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FD3F7" w14:textId="77777777" w:rsidR="00B4599E" w:rsidRDefault="003E3831" w:rsidP="1F72B4FC">
      <w:pPr>
        <w:pStyle w:val="BodyText"/>
        <w:ind w:left="218"/>
        <w:rPr>
          <w:rFonts w:ascii="Times New Roman"/>
          <w:sz w:val="20"/>
          <w:szCs w:val="20"/>
        </w:rPr>
      </w:pPr>
      <w:r>
        <w:rPr>
          <w:noProof/>
          <w:lang w:bidi="ar-SA"/>
        </w:rPr>
        <w:drawing>
          <wp:inline distT="0" distB="0" distL="0" distR="0" wp14:anchorId="460FD4DE" wp14:editId="4D6007B4">
            <wp:extent cx="1167243" cy="1195958"/>
            <wp:effectExtent l="0" t="0" r="0" b="0"/>
            <wp:docPr id="1" name="image1.png" descr="C:\Users\hardip\AppData\Local\Microsoft\Windows\INetCache\Content.Outlook\T3DJGGN6\2018 Logo Normal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243" cy="1195958"/>
                    </a:xfrm>
                    <a:prstGeom prst="rect">
                      <a:avLst/>
                    </a:prstGeom>
                  </pic:spPr>
                </pic:pic>
              </a:graphicData>
            </a:graphic>
          </wp:inline>
        </w:drawing>
      </w:r>
    </w:p>
    <w:p w14:paraId="460FD3F8" w14:textId="77777777" w:rsidR="00B4599E" w:rsidRDefault="00B4599E" w:rsidP="004A48B5">
      <w:pPr>
        <w:pStyle w:val="BodyText"/>
        <w:spacing w:before="5"/>
        <w:ind w:left="142"/>
        <w:rPr>
          <w:rFonts w:ascii="Times New Roman"/>
          <w:sz w:val="16"/>
        </w:rPr>
      </w:pPr>
    </w:p>
    <w:p w14:paraId="460FD3F9" w14:textId="77777777" w:rsidR="00B4599E" w:rsidRPr="004A48B5" w:rsidRDefault="003E3831" w:rsidP="008F571E">
      <w:pPr>
        <w:pStyle w:val="Heading1"/>
        <w:tabs>
          <w:tab w:val="left" w:pos="3119"/>
        </w:tabs>
        <w:spacing w:before="94"/>
        <w:ind w:left="-142"/>
        <w:rPr>
          <w:sz w:val="32"/>
          <w:szCs w:val="32"/>
        </w:rPr>
      </w:pPr>
      <w:r w:rsidRPr="004A48B5">
        <w:rPr>
          <w:sz w:val="32"/>
          <w:szCs w:val="32"/>
        </w:rPr>
        <w:t>Job description</w:t>
      </w:r>
    </w:p>
    <w:p w14:paraId="147E6C35" w14:textId="77777777" w:rsidR="000E7159" w:rsidRDefault="000E7159" w:rsidP="004A48B5">
      <w:pPr>
        <w:pStyle w:val="BodyText"/>
        <w:tabs>
          <w:tab w:val="left" w:pos="3119"/>
          <w:tab w:val="left" w:pos="9030"/>
        </w:tabs>
        <w:spacing w:before="10"/>
        <w:ind w:left="142"/>
        <w:rPr>
          <w:b/>
          <w:bCs/>
          <w:sz w:val="24"/>
          <w:szCs w:val="24"/>
        </w:rPr>
      </w:pPr>
      <w:r>
        <w:rPr>
          <w:b/>
          <w:sz w:val="23"/>
        </w:rPr>
        <w:tab/>
      </w:r>
    </w:p>
    <w:p w14:paraId="7EE8C6DC" w14:textId="6E6BAB6E" w:rsidR="00A46083" w:rsidRDefault="000E7159" w:rsidP="2A9B4FB0">
      <w:pPr>
        <w:pStyle w:val="BodyText"/>
        <w:tabs>
          <w:tab w:val="left" w:pos="3119"/>
          <w:tab w:val="left" w:pos="9030"/>
        </w:tabs>
        <w:spacing w:before="10"/>
        <w:ind w:left="142"/>
        <w:rPr>
          <w:b/>
          <w:bCs/>
          <w:sz w:val="24"/>
          <w:szCs w:val="24"/>
        </w:rPr>
      </w:pPr>
      <w:r w:rsidRPr="2A9B4FB0">
        <w:rPr>
          <w:b/>
          <w:bCs/>
          <w:sz w:val="24"/>
          <w:szCs w:val="24"/>
        </w:rPr>
        <w:t xml:space="preserve">Job </w:t>
      </w:r>
      <w:r w:rsidR="004A48B5" w:rsidRPr="2A9B4FB0">
        <w:rPr>
          <w:b/>
          <w:bCs/>
          <w:sz w:val="24"/>
          <w:szCs w:val="24"/>
        </w:rPr>
        <w:t>Title</w:t>
      </w:r>
      <w:r>
        <w:tab/>
      </w:r>
      <w:r w:rsidR="008716DD" w:rsidRPr="2A9B4FB0">
        <w:rPr>
          <w:b/>
          <w:bCs/>
          <w:sz w:val="24"/>
          <w:szCs w:val="24"/>
        </w:rPr>
        <w:t>Digital Professional Development Officer</w:t>
      </w:r>
    </w:p>
    <w:p w14:paraId="5A1EC31A" w14:textId="77777777" w:rsidR="00A46083" w:rsidRDefault="00A46083" w:rsidP="2A9B4FB0">
      <w:pPr>
        <w:pStyle w:val="BodyText"/>
        <w:tabs>
          <w:tab w:val="left" w:pos="3119"/>
          <w:tab w:val="left" w:pos="9030"/>
        </w:tabs>
        <w:spacing w:before="10"/>
        <w:ind w:left="142"/>
        <w:rPr>
          <w:b/>
          <w:bCs/>
          <w:sz w:val="24"/>
          <w:szCs w:val="24"/>
        </w:rPr>
      </w:pPr>
    </w:p>
    <w:p w14:paraId="460FD3FB" w14:textId="67F4AF1B" w:rsidR="00B4599E" w:rsidRPr="00506C2C" w:rsidRDefault="00A46083" w:rsidP="2A9B4FB0">
      <w:pPr>
        <w:pStyle w:val="BodyText"/>
        <w:tabs>
          <w:tab w:val="left" w:pos="3119"/>
          <w:tab w:val="left" w:pos="9030"/>
        </w:tabs>
        <w:spacing w:before="10"/>
        <w:ind w:left="142"/>
        <w:jc w:val="both"/>
        <w:rPr>
          <w:sz w:val="24"/>
          <w:szCs w:val="24"/>
        </w:rPr>
      </w:pPr>
      <w:r w:rsidRPr="2A9B4FB0">
        <w:rPr>
          <w:b/>
          <w:bCs/>
          <w:sz w:val="24"/>
          <w:szCs w:val="24"/>
        </w:rPr>
        <w:t xml:space="preserve">Status  </w:t>
      </w:r>
      <w:r>
        <w:tab/>
      </w:r>
      <w:r w:rsidRPr="2A9B4FB0">
        <w:rPr>
          <w:b/>
          <w:bCs/>
          <w:sz w:val="24"/>
          <w:szCs w:val="24"/>
        </w:rPr>
        <w:t>Permanent</w:t>
      </w:r>
      <w:r>
        <w:tab/>
      </w:r>
    </w:p>
    <w:p w14:paraId="460FD3FC" w14:textId="77777777" w:rsidR="00B4599E" w:rsidRPr="008F571E" w:rsidRDefault="00B4599E" w:rsidP="2A9B4FB0">
      <w:pPr>
        <w:pStyle w:val="BodyText"/>
        <w:tabs>
          <w:tab w:val="left" w:pos="3119"/>
        </w:tabs>
        <w:ind w:left="142"/>
        <w:rPr>
          <w:sz w:val="24"/>
          <w:szCs w:val="24"/>
        </w:rPr>
      </w:pPr>
    </w:p>
    <w:p w14:paraId="37147433" w14:textId="1AC961BA" w:rsidR="000E7159" w:rsidRPr="008F571E" w:rsidRDefault="000E7159" w:rsidP="2A9B4FB0">
      <w:pPr>
        <w:pStyle w:val="BodyText"/>
        <w:tabs>
          <w:tab w:val="left" w:pos="3060"/>
          <w:tab w:val="left" w:pos="3119"/>
        </w:tabs>
        <w:ind w:left="142"/>
        <w:rPr>
          <w:b/>
          <w:bCs/>
          <w:sz w:val="24"/>
          <w:szCs w:val="24"/>
        </w:rPr>
      </w:pPr>
      <w:r w:rsidRPr="2A9B4FB0">
        <w:rPr>
          <w:b/>
          <w:bCs/>
          <w:sz w:val="24"/>
          <w:szCs w:val="24"/>
        </w:rPr>
        <w:t xml:space="preserve">Team </w:t>
      </w:r>
      <w:r>
        <w:tab/>
      </w:r>
      <w:r w:rsidR="008716DD" w:rsidRPr="2A9B4FB0">
        <w:rPr>
          <w:b/>
          <w:bCs/>
          <w:sz w:val="24"/>
          <w:szCs w:val="24"/>
        </w:rPr>
        <w:t>People Operations</w:t>
      </w:r>
    </w:p>
    <w:p w14:paraId="6E60BECA" w14:textId="77777777" w:rsidR="000E7159" w:rsidRDefault="000E7159" w:rsidP="004A48B5">
      <w:pPr>
        <w:pStyle w:val="BodyText"/>
        <w:tabs>
          <w:tab w:val="left" w:pos="3060"/>
          <w:tab w:val="left" w:pos="3119"/>
        </w:tabs>
        <w:ind w:left="218"/>
        <w:rPr>
          <w:b/>
          <w:bCs/>
          <w:sz w:val="24"/>
          <w:szCs w:val="24"/>
        </w:rPr>
      </w:pPr>
    </w:p>
    <w:p w14:paraId="54F86876" w14:textId="77777777" w:rsidR="008716DD" w:rsidRDefault="000E7159" w:rsidP="008716DD">
      <w:pPr>
        <w:pStyle w:val="BodyText"/>
        <w:tabs>
          <w:tab w:val="left" w:pos="3060"/>
          <w:tab w:val="left" w:pos="3119"/>
        </w:tabs>
        <w:ind w:left="218"/>
        <w:rPr>
          <w:sz w:val="24"/>
          <w:szCs w:val="24"/>
        </w:rPr>
      </w:pPr>
      <w:r w:rsidRPr="2D2A184B">
        <w:rPr>
          <w:b/>
          <w:bCs/>
          <w:sz w:val="24"/>
          <w:szCs w:val="24"/>
        </w:rPr>
        <w:t xml:space="preserve">Main </w:t>
      </w:r>
      <w:r w:rsidR="003E3831" w:rsidRPr="2D2A184B">
        <w:rPr>
          <w:b/>
          <w:bCs/>
          <w:sz w:val="24"/>
          <w:szCs w:val="24"/>
        </w:rPr>
        <w:t>Location:</w:t>
      </w:r>
      <w:r w:rsidR="008716DD">
        <w:rPr>
          <w:b/>
          <w:bCs/>
          <w:sz w:val="24"/>
          <w:szCs w:val="24"/>
        </w:rPr>
        <w:t xml:space="preserve">            </w:t>
      </w:r>
      <w:r w:rsidR="008716DD">
        <w:rPr>
          <w:b/>
          <w:bCs/>
          <w:sz w:val="24"/>
          <w:szCs w:val="24"/>
        </w:rPr>
        <w:tab/>
      </w:r>
      <w:r w:rsidRPr="2D2A184B">
        <w:rPr>
          <w:b/>
          <w:bCs/>
          <w:sz w:val="24"/>
          <w:szCs w:val="24"/>
        </w:rPr>
        <w:t xml:space="preserve">Waterloo Centre </w:t>
      </w:r>
      <w:r w:rsidR="003E3831" w:rsidRPr="2D2A184B">
        <w:rPr>
          <w:sz w:val="24"/>
          <w:szCs w:val="24"/>
        </w:rPr>
        <w:t xml:space="preserve">61 Westminster Bridge Road, London, </w:t>
      </w:r>
    </w:p>
    <w:p w14:paraId="460FD3FD" w14:textId="58CC4EC2" w:rsidR="00B4599E" w:rsidRPr="008716DD" w:rsidRDefault="008716DD" w:rsidP="008716DD">
      <w:pPr>
        <w:pStyle w:val="BodyText"/>
        <w:tabs>
          <w:tab w:val="left" w:pos="3060"/>
          <w:tab w:val="left" w:pos="3119"/>
        </w:tabs>
        <w:ind w:left="218"/>
        <w:rPr>
          <w:b/>
          <w:bCs/>
          <w:sz w:val="24"/>
          <w:szCs w:val="24"/>
        </w:rPr>
      </w:pPr>
      <w:r>
        <w:rPr>
          <w:b/>
          <w:bCs/>
          <w:sz w:val="24"/>
          <w:szCs w:val="24"/>
        </w:rPr>
        <w:tab/>
      </w:r>
      <w:r w:rsidR="003E3831" w:rsidRPr="2D2A184B">
        <w:rPr>
          <w:sz w:val="24"/>
          <w:szCs w:val="24"/>
        </w:rPr>
        <w:t>SE1</w:t>
      </w:r>
      <w:r w:rsidR="003E3831" w:rsidRPr="2D2A184B">
        <w:rPr>
          <w:spacing w:val="-5"/>
          <w:sz w:val="24"/>
          <w:szCs w:val="24"/>
        </w:rPr>
        <w:t xml:space="preserve"> </w:t>
      </w:r>
      <w:r w:rsidR="003E3831" w:rsidRPr="2D2A184B">
        <w:rPr>
          <w:sz w:val="24"/>
          <w:szCs w:val="24"/>
        </w:rPr>
        <w:t>7HT</w:t>
      </w:r>
    </w:p>
    <w:p w14:paraId="0AE1E942" w14:textId="5396D3CD" w:rsidR="000E7159" w:rsidRDefault="000E7159" w:rsidP="008716DD">
      <w:pPr>
        <w:pStyle w:val="BodyText"/>
        <w:tabs>
          <w:tab w:val="left" w:pos="3060"/>
          <w:tab w:val="left" w:pos="3119"/>
        </w:tabs>
        <w:rPr>
          <w:b/>
          <w:bCs/>
          <w:sz w:val="24"/>
          <w:szCs w:val="24"/>
        </w:rPr>
      </w:pPr>
    </w:p>
    <w:p w14:paraId="1DA87043" w14:textId="4A8A7C48" w:rsidR="000E7159" w:rsidRDefault="000E7159" w:rsidP="004A48B5">
      <w:pPr>
        <w:pStyle w:val="BodyText"/>
        <w:tabs>
          <w:tab w:val="left" w:pos="3060"/>
          <w:tab w:val="left" w:pos="3119"/>
        </w:tabs>
        <w:ind w:left="218"/>
        <w:rPr>
          <w:sz w:val="24"/>
          <w:szCs w:val="24"/>
        </w:rPr>
      </w:pPr>
    </w:p>
    <w:p w14:paraId="460FD3FE" w14:textId="3F1189D6" w:rsidR="00B4599E" w:rsidRDefault="003E3831" w:rsidP="008716DD">
      <w:pPr>
        <w:pStyle w:val="BodyText"/>
        <w:spacing w:before="1"/>
        <w:ind w:left="142"/>
        <w:jc w:val="both"/>
        <w:rPr>
          <w:sz w:val="24"/>
          <w:szCs w:val="24"/>
        </w:rPr>
      </w:pPr>
      <w:r w:rsidRPr="2D2A184B">
        <w:rPr>
          <w:sz w:val="24"/>
          <w:szCs w:val="24"/>
        </w:rPr>
        <w:t>Post holder may be requ</w:t>
      </w:r>
      <w:r w:rsidR="000E7159" w:rsidRPr="2D2A184B">
        <w:rPr>
          <w:sz w:val="24"/>
          <w:szCs w:val="24"/>
        </w:rPr>
        <w:t>ired to work at other locations /OR this role will require working across sites and at other locations if required.</w:t>
      </w:r>
    </w:p>
    <w:p w14:paraId="460FD3FF" w14:textId="77777777" w:rsidR="00B4599E" w:rsidRDefault="00B4599E" w:rsidP="5A604D88">
      <w:pPr>
        <w:pStyle w:val="BodyText"/>
        <w:tabs>
          <w:tab w:val="left" w:pos="3119"/>
        </w:tabs>
        <w:spacing w:before="9"/>
        <w:rPr>
          <w:sz w:val="24"/>
          <w:szCs w:val="24"/>
        </w:rPr>
      </w:pPr>
    </w:p>
    <w:p w14:paraId="460FD400" w14:textId="4F32FD4A" w:rsidR="00B4599E" w:rsidRDefault="003E3831" w:rsidP="5A604D88">
      <w:pPr>
        <w:pStyle w:val="BodyText"/>
        <w:tabs>
          <w:tab w:val="left" w:pos="3119"/>
        </w:tabs>
        <w:spacing w:before="1" w:line="244" w:lineRule="auto"/>
        <w:ind w:left="3098" w:right="909" w:hanging="2881"/>
        <w:rPr>
          <w:sz w:val="24"/>
          <w:szCs w:val="24"/>
        </w:rPr>
      </w:pPr>
      <w:r w:rsidRPr="4A0145BD">
        <w:rPr>
          <w:b/>
          <w:bCs/>
          <w:sz w:val="24"/>
          <w:szCs w:val="24"/>
        </w:rPr>
        <w:t>Grade:</w:t>
      </w:r>
      <w:r>
        <w:tab/>
      </w:r>
      <w:r w:rsidR="1E14B7E0" w:rsidRPr="4A0145BD">
        <w:rPr>
          <w:b/>
          <w:bCs/>
          <w:sz w:val="24"/>
          <w:szCs w:val="24"/>
        </w:rPr>
        <w:t xml:space="preserve"> APT&amp;C 37 - 40</w:t>
      </w:r>
    </w:p>
    <w:p w14:paraId="460FD401" w14:textId="77777777" w:rsidR="00B4599E" w:rsidRDefault="00B4599E" w:rsidP="5A604D88">
      <w:pPr>
        <w:pStyle w:val="BodyText"/>
        <w:tabs>
          <w:tab w:val="left" w:pos="3119"/>
        </w:tabs>
        <w:rPr>
          <w:sz w:val="24"/>
          <w:szCs w:val="24"/>
        </w:rPr>
      </w:pPr>
    </w:p>
    <w:p w14:paraId="460FD402" w14:textId="7AE51883" w:rsidR="00B4599E" w:rsidRPr="00506C2C" w:rsidRDefault="003E3831" w:rsidP="4A0145BD">
      <w:pPr>
        <w:pStyle w:val="BodyText"/>
        <w:tabs>
          <w:tab w:val="left" w:pos="3119"/>
        </w:tabs>
        <w:ind w:left="3098" w:hanging="2880"/>
        <w:rPr>
          <w:i/>
          <w:iCs/>
          <w:sz w:val="24"/>
          <w:szCs w:val="24"/>
        </w:rPr>
      </w:pPr>
      <w:r w:rsidRPr="5A604D88">
        <w:rPr>
          <w:b/>
          <w:bCs/>
          <w:sz w:val="24"/>
          <w:szCs w:val="24"/>
        </w:rPr>
        <w:t>Salary:</w:t>
      </w:r>
      <w:r>
        <w:rPr>
          <w:b/>
        </w:rPr>
        <w:tab/>
      </w:r>
      <w:r w:rsidR="008716DD" w:rsidRPr="5A604D88">
        <w:rPr>
          <w:sz w:val="24"/>
          <w:szCs w:val="24"/>
        </w:rPr>
        <w:t>£37,696 - £40,824 pe</w:t>
      </w:r>
      <w:r w:rsidRPr="5A604D88">
        <w:rPr>
          <w:sz w:val="24"/>
          <w:szCs w:val="24"/>
        </w:rPr>
        <w:t>r annum inclusive of London</w:t>
      </w:r>
      <w:r w:rsidRPr="5A604D88">
        <w:rPr>
          <w:spacing w:val="-3"/>
          <w:sz w:val="24"/>
          <w:szCs w:val="24"/>
        </w:rPr>
        <w:t xml:space="preserve"> </w:t>
      </w:r>
      <w:r w:rsidRPr="5A604D88">
        <w:rPr>
          <w:sz w:val="24"/>
          <w:szCs w:val="24"/>
        </w:rPr>
        <w:t>Weighting</w:t>
      </w:r>
      <w:r w:rsidR="00506C2C" w:rsidRPr="5A604D88">
        <w:rPr>
          <w:sz w:val="24"/>
          <w:szCs w:val="24"/>
        </w:rPr>
        <w:t xml:space="preserve"> </w:t>
      </w:r>
      <w:r w:rsidR="00506C2C" w:rsidRPr="4A0145BD">
        <w:rPr>
          <w:i/>
          <w:iCs/>
          <w:sz w:val="24"/>
          <w:szCs w:val="24"/>
        </w:rPr>
        <w:t>(pro-rata where applicable)</w:t>
      </w:r>
    </w:p>
    <w:p w14:paraId="460FD403" w14:textId="77777777" w:rsidR="00B4599E" w:rsidRDefault="003E3831" w:rsidP="5A604D88">
      <w:pPr>
        <w:pStyle w:val="BodyText"/>
        <w:spacing w:before="4"/>
        <w:ind w:left="142" w:right="837"/>
        <w:jc w:val="both"/>
        <w:rPr>
          <w:sz w:val="24"/>
          <w:szCs w:val="24"/>
        </w:rPr>
      </w:pPr>
      <w:r w:rsidRPr="5A604D88">
        <w:rPr>
          <w:sz w:val="24"/>
          <w:szCs w:val="24"/>
        </w:rPr>
        <w:t>We will normally appoint at the bottom of the salary scale unless the successful candidate has relevant experience relating to the selection criteria over and above what is required.</w:t>
      </w:r>
    </w:p>
    <w:p w14:paraId="460FD404" w14:textId="77777777" w:rsidR="00B4599E" w:rsidRDefault="00B4599E" w:rsidP="5A604D88">
      <w:pPr>
        <w:pStyle w:val="BodyText"/>
        <w:tabs>
          <w:tab w:val="left" w:pos="3119"/>
        </w:tabs>
        <w:spacing w:before="10"/>
        <w:rPr>
          <w:sz w:val="24"/>
          <w:szCs w:val="24"/>
        </w:rPr>
      </w:pPr>
    </w:p>
    <w:p w14:paraId="460FD405" w14:textId="77777777" w:rsidR="00B4599E" w:rsidRDefault="003E3831" w:rsidP="5A604D88">
      <w:pPr>
        <w:tabs>
          <w:tab w:val="left" w:pos="3119"/>
        </w:tabs>
        <w:ind w:left="218"/>
        <w:rPr>
          <w:sz w:val="24"/>
          <w:szCs w:val="24"/>
        </w:rPr>
      </w:pPr>
      <w:r w:rsidRPr="5A604D88">
        <w:rPr>
          <w:b/>
          <w:bCs/>
          <w:sz w:val="24"/>
          <w:szCs w:val="24"/>
        </w:rPr>
        <w:t>Hours</w:t>
      </w:r>
      <w:r w:rsidRPr="5A604D88">
        <w:rPr>
          <w:b/>
          <w:bCs/>
          <w:spacing w:val="-1"/>
          <w:sz w:val="24"/>
          <w:szCs w:val="24"/>
        </w:rPr>
        <w:t xml:space="preserve"> </w:t>
      </w:r>
      <w:r w:rsidRPr="5A604D88">
        <w:rPr>
          <w:b/>
          <w:bCs/>
          <w:sz w:val="24"/>
          <w:szCs w:val="24"/>
        </w:rPr>
        <w:t>of</w:t>
      </w:r>
      <w:r w:rsidRPr="5A604D88">
        <w:rPr>
          <w:b/>
          <w:bCs/>
          <w:spacing w:val="-4"/>
          <w:sz w:val="24"/>
          <w:szCs w:val="24"/>
        </w:rPr>
        <w:t xml:space="preserve"> </w:t>
      </w:r>
      <w:r w:rsidRPr="5A604D88">
        <w:rPr>
          <w:b/>
          <w:bCs/>
          <w:sz w:val="24"/>
          <w:szCs w:val="24"/>
        </w:rPr>
        <w:t>work</w:t>
      </w:r>
      <w:r w:rsidRPr="5A604D88">
        <w:rPr>
          <w:sz w:val="24"/>
          <w:szCs w:val="24"/>
        </w:rPr>
        <w:t>:</w:t>
      </w:r>
      <w:r>
        <w:tab/>
      </w:r>
      <w:r w:rsidRPr="5A604D88">
        <w:rPr>
          <w:sz w:val="24"/>
          <w:szCs w:val="24"/>
        </w:rPr>
        <w:t>36 hours per</w:t>
      </w:r>
      <w:r w:rsidRPr="5A604D88">
        <w:rPr>
          <w:spacing w:val="-4"/>
          <w:sz w:val="24"/>
          <w:szCs w:val="24"/>
        </w:rPr>
        <w:t xml:space="preserve"> </w:t>
      </w:r>
      <w:r w:rsidRPr="5A604D88">
        <w:rPr>
          <w:sz w:val="24"/>
          <w:szCs w:val="24"/>
        </w:rPr>
        <w:t>week</w:t>
      </w:r>
    </w:p>
    <w:p w14:paraId="460FD406" w14:textId="77777777" w:rsidR="00B4599E" w:rsidRDefault="00B4599E" w:rsidP="5A604D88">
      <w:pPr>
        <w:pStyle w:val="BodyText"/>
        <w:spacing w:before="9"/>
        <w:rPr>
          <w:sz w:val="24"/>
          <w:szCs w:val="24"/>
        </w:rPr>
      </w:pPr>
    </w:p>
    <w:p w14:paraId="17594139" w14:textId="126ED4A4" w:rsidR="00B4599E" w:rsidRDefault="003E3831" w:rsidP="5A604D88">
      <w:pPr>
        <w:tabs>
          <w:tab w:val="left" w:pos="3098"/>
        </w:tabs>
        <w:ind w:left="218"/>
        <w:rPr>
          <w:sz w:val="24"/>
          <w:szCs w:val="24"/>
        </w:rPr>
      </w:pPr>
      <w:r w:rsidRPr="5A604D88">
        <w:rPr>
          <w:b/>
          <w:bCs/>
          <w:sz w:val="24"/>
          <w:szCs w:val="24"/>
        </w:rPr>
        <w:t>Responsible</w:t>
      </w:r>
      <w:r w:rsidRPr="5A604D88">
        <w:rPr>
          <w:b/>
          <w:bCs/>
          <w:spacing w:val="-3"/>
          <w:sz w:val="24"/>
          <w:szCs w:val="24"/>
        </w:rPr>
        <w:t xml:space="preserve"> </w:t>
      </w:r>
      <w:r w:rsidRPr="5A604D88">
        <w:rPr>
          <w:b/>
          <w:bCs/>
          <w:sz w:val="24"/>
          <w:szCs w:val="24"/>
        </w:rPr>
        <w:t>to:</w:t>
      </w:r>
      <w:r>
        <w:rPr>
          <w:b/>
        </w:rPr>
        <w:tab/>
      </w:r>
      <w:r w:rsidR="008716DD" w:rsidRPr="5A604D88">
        <w:rPr>
          <w:sz w:val="24"/>
          <w:szCs w:val="24"/>
        </w:rPr>
        <w:t>Professional Development Manager</w:t>
      </w:r>
    </w:p>
    <w:p w14:paraId="460FD408" w14:textId="77777777" w:rsidR="00B4599E" w:rsidRDefault="00B4599E" w:rsidP="5A604D88">
      <w:pPr>
        <w:pStyle w:val="BodyText"/>
        <w:rPr>
          <w:sz w:val="24"/>
          <w:szCs w:val="24"/>
        </w:rPr>
      </w:pPr>
    </w:p>
    <w:p w14:paraId="460FD409" w14:textId="64B5CAA2" w:rsidR="00B4599E" w:rsidRDefault="003E3831" w:rsidP="5A604D88">
      <w:pPr>
        <w:tabs>
          <w:tab w:val="left" w:pos="3098"/>
        </w:tabs>
        <w:spacing w:before="1"/>
        <w:ind w:left="218"/>
        <w:rPr>
          <w:sz w:val="24"/>
          <w:szCs w:val="24"/>
        </w:rPr>
      </w:pPr>
      <w:r w:rsidRPr="5A604D88">
        <w:rPr>
          <w:b/>
          <w:bCs/>
          <w:sz w:val="24"/>
          <w:szCs w:val="24"/>
        </w:rPr>
        <w:t>Responsible</w:t>
      </w:r>
      <w:r w:rsidRPr="5A604D88">
        <w:rPr>
          <w:b/>
          <w:bCs/>
          <w:spacing w:val="-4"/>
          <w:sz w:val="24"/>
          <w:szCs w:val="24"/>
        </w:rPr>
        <w:t xml:space="preserve"> </w:t>
      </w:r>
      <w:r w:rsidRPr="5A604D88">
        <w:rPr>
          <w:b/>
          <w:bCs/>
          <w:sz w:val="24"/>
          <w:szCs w:val="24"/>
        </w:rPr>
        <w:t>for:</w:t>
      </w:r>
      <w:r>
        <w:rPr>
          <w:b/>
        </w:rPr>
        <w:tab/>
      </w:r>
      <w:r w:rsidR="008716DD" w:rsidRPr="5A604D88">
        <w:t>N/A</w:t>
      </w:r>
    </w:p>
    <w:p w14:paraId="460FD40A" w14:textId="77777777" w:rsidR="00B4599E" w:rsidRDefault="00B4599E" w:rsidP="5A604D88">
      <w:pPr>
        <w:pStyle w:val="BodyText"/>
        <w:rPr>
          <w:sz w:val="20"/>
          <w:szCs w:val="20"/>
        </w:rPr>
      </w:pPr>
    </w:p>
    <w:p w14:paraId="2F590F7C" w14:textId="77777777" w:rsidR="00AA0C42" w:rsidRDefault="00AA0C42" w:rsidP="2D2A184B">
      <w:pPr>
        <w:pStyle w:val="BodyText"/>
        <w:rPr>
          <w:b/>
          <w:bCs/>
          <w:sz w:val="24"/>
          <w:szCs w:val="24"/>
        </w:rPr>
      </w:pPr>
    </w:p>
    <w:p w14:paraId="460FD40B" w14:textId="4FB35F3A" w:rsidR="00B4599E" w:rsidRDefault="2D2A184B" w:rsidP="2D2A184B">
      <w:pPr>
        <w:pStyle w:val="BodyText"/>
        <w:rPr>
          <w:b/>
          <w:bCs/>
          <w:sz w:val="24"/>
          <w:szCs w:val="24"/>
        </w:rPr>
      </w:pPr>
      <w:r w:rsidRPr="2D2A184B">
        <w:rPr>
          <w:b/>
          <w:bCs/>
          <w:sz w:val="24"/>
          <w:szCs w:val="24"/>
        </w:rPr>
        <w:t>JOB PURPOSE</w:t>
      </w:r>
    </w:p>
    <w:p w14:paraId="460FD40C" w14:textId="77777777" w:rsidR="00B4599E" w:rsidRDefault="00B4599E">
      <w:pPr>
        <w:pStyle w:val="BodyText"/>
        <w:spacing w:before="4"/>
        <w:rPr>
          <w:sz w:val="10"/>
        </w:rPr>
      </w:pPr>
    </w:p>
    <w:p w14:paraId="71141FB4" w14:textId="77777777" w:rsidR="008716DD" w:rsidRDefault="008716DD" w:rsidP="008716DD">
      <w:pPr>
        <w:jc w:val="both"/>
      </w:pPr>
      <w:r>
        <w:t xml:space="preserve">To champion the successful and innovative use of digital learning and teaching technologies </w:t>
      </w:r>
    </w:p>
    <w:p w14:paraId="2C11260B" w14:textId="6C39587D" w:rsidR="008716DD" w:rsidRDefault="008716DD" w:rsidP="008716DD">
      <w:pPr>
        <w:spacing w:after="16" w:line="239" w:lineRule="auto"/>
        <w:jc w:val="both"/>
      </w:pPr>
      <w:r>
        <w:t xml:space="preserve">(edtech) to enhance the student experience and digital literacy of tutors and the digital capability of wider college colleagues, ensuring they meet (and exceed where possible) the digital literacy benchmarks as identified in the Learning, Teaching and Assessment policy. </w:t>
      </w:r>
    </w:p>
    <w:p w14:paraId="28ED2BF8" w14:textId="77777777" w:rsidR="008716DD" w:rsidRDefault="008716DD" w:rsidP="008716DD">
      <w:pPr>
        <w:jc w:val="both"/>
      </w:pPr>
      <w:r>
        <w:t xml:space="preserve"> </w:t>
      </w:r>
    </w:p>
    <w:p w14:paraId="2DBC96DF" w14:textId="77777777" w:rsidR="008716DD" w:rsidRDefault="008716DD" w:rsidP="008716DD">
      <w:pPr>
        <w:spacing w:after="11" w:line="244" w:lineRule="auto"/>
        <w:jc w:val="both"/>
      </w:pPr>
      <w:r>
        <w:t xml:space="preserve">The postholder will robustly advocate for, promote and support the implementation of learning and teaching aspects of the College’s Digital Transformation Strategy and provide a supportive environment for the use in learning and teaching of digital technologies for staff across the College. </w:t>
      </w:r>
    </w:p>
    <w:p w14:paraId="36F4B152" w14:textId="77777777" w:rsidR="008716DD" w:rsidRDefault="008716DD" w:rsidP="008716DD">
      <w:pPr>
        <w:jc w:val="both"/>
      </w:pPr>
      <w:r>
        <w:t xml:space="preserve"> </w:t>
      </w:r>
    </w:p>
    <w:p w14:paraId="64435521" w14:textId="77777777" w:rsidR="008716DD" w:rsidRDefault="008716DD" w:rsidP="008716DD">
      <w:pPr>
        <w:spacing w:after="15"/>
        <w:jc w:val="both"/>
      </w:pPr>
      <w:r>
        <w:t xml:space="preserve">The post-holder will work collaboratively with curriculum teams in the College and colleagues in Professional Services to facilitate the successful implementation of the College Learning, Teaching and Assessment Policy, particularly in relation to digital technology. </w:t>
      </w:r>
    </w:p>
    <w:p w14:paraId="0625B1A0" w14:textId="77777777" w:rsidR="008716DD" w:rsidRDefault="008716DD" w:rsidP="008716DD">
      <w:pPr>
        <w:jc w:val="both"/>
      </w:pPr>
      <w:r>
        <w:t xml:space="preserve"> </w:t>
      </w:r>
    </w:p>
    <w:p w14:paraId="5707C6CE" w14:textId="61A4B4D8" w:rsidR="008F571E" w:rsidRDefault="008716DD" w:rsidP="008716DD">
      <w:pPr>
        <w:jc w:val="both"/>
      </w:pPr>
      <w:r>
        <w:t>The post holder will, in liaison with the People Operations Team plan, coordinate and contribute to the delivery of CPD activities for staff in relation to the Digital Transformation Strategy and Learning, Teaching and Assessment Policy.</w:t>
      </w:r>
    </w:p>
    <w:p w14:paraId="40B41148" w14:textId="3DA3EEF6" w:rsidR="008F571E" w:rsidRDefault="008F571E" w:rsidP="008F571E">
      <w:pPr>
        <w:tabs>
          <w:tab w:val="left" w:pos="939"/>
        </w:tabs>
      </w:pPr>
    </w:p>
    <w:p w14:paraId="55131FDE" w14:textId="77777777" w:rsidR="008F571E" w:rsidRPr="008F571E" w:rsidRDefault="008F571E" w:rsidP="008F571E">
      <w:pPr>
        <w:tabs>
          <w:tab w:val="left" w:pos="939"/>
        </w:tabs>
      </w:pPr>
    </w:p>
    <w:p w14:paraId="6B8E9096" w14:textId="3ADDE39A" w:rsidR="008F571E" w:rsidRDefault="008F571E" w:rsidP="008F571E">
      <w:pPr>
        <w:tabs>
          <w:tab w:val="left" w:pos="939"/>
        </w:tabs>
      </w:pPr>
    </w:p>
    <w:p w14:paraId="73B97D02" w14:textId="1B6D1B8F" w:rsidR="008F571E" w:rsidRDefault="008F571E" w:rsidP="008F571E">
      <w:pPr>
        <w:tabs>
          <w:tab w:val="left" w:pos="939"/>
        </w:tabs>
      </w:pPr>
    </w:p>
    <w:p w14:paraId="0D3B35CE" w14:textId="77777777" w:rsidR="008F571E" w:rsidRDefault="008F571E" w:rsidP="008F571E">
      <w:pPr>
        <w:pStyle w:val="BodyText"/>
        <w:spacing w:before="10"/>
        <w:rPr>
          <w:b/>
          <w:bCs/>
          <w:sz w:val="24"/>
          <w:szCs w:val="24"/>
        </w:rPr>
      </w:pPr>
      <w:r w:rsidRPr="2D2A184B">
        <w:rPr>
          <w:b/>
          <w:bCs/>
          <w:sz w:val="24"/>
          <w:szCs w:val="24"/>
        </w:rPr>
        <w:t>WORKING WITH</w:t>
      </w:r>
    </w:p>
    <w:p w14:paraId="338BC6CD" w14:textId="77777777" w:rsidR="008F571E" w:rsidRDefault="008F571E" w:rsidP="008F571E">
      <w:pPr>
        <w:pStyle w:val="BodyText"/>
        <w:spacing w:before="2"/>
        <w:rPr>
          <w:sz w:val="11"/>
        </w:rPr>
      </w:pPr>
    </w:p>
    <w:p w14:paraId="526072F2" w14:textId="444B327C" w:rsidR="008F571E" w:rsidRDefault="008716DD" w:rsidP="5A604D88">
      <w:pPr>
        <w:pStyle w:val="BodyText"/>
        <w:spacing w:before="94"/>
        <w:ind w:left="284" w:right="951"/>
      </w:pPr>
      <w:r>
        <w:t xml:space="preserve">All staff across the College along with external educational contacts and third party providers. </w:t>
      </w:r>
    </w:p>
    <w:p w14:paraId="34BDA90B" w14:textId="2AA1FB43" w:rsidR="5A604D88" w:rsidRDefault="5A604D88" w:rsidP="5A604D88">
      <w:pPr>
        <w:pStyle w:val="BodyText"/>
        <w:spacing w:before="94"/>
        <w:ind w:left="284" w:right="951"/>
      </w:pPr>
    </w:p>
    <w:p w14:paraId="59268A4D" w14:textId="74586A19" w:rsidR="008F571E" w:rsidRDefault="008F571E" w:rsidP="008F571E">
      <w:pPr>
        <w:pStyle w:val="BodyText"/>
        <w:spacing w:before="9"/>
        <w:rPr>
          <w:b/>
          <w:bCs/>
          <w:sz w:val="24"/>
          <w:szCs w:val="24"/>
        </w:rPr>
      </w:pPr>
      <w:r w:rsidRPr="2D2A184B">
        <w:rPr>
          <w:b/>
          <w:bCs/>
          <w:sz w:val="24"/>
          <w:szCs w:val="24"/>
        </w:rPr>
        <w:t>MAIN ACTIVITIES</w:t>
      </w:r>
    </w:p>
    <w:p w14:paraId="7EEB3C30" w14:textId="77777777" w:rsidR="008716DD" w:rsidRDefault="008716DD" w:rsidP="008F571E">
      <w:pPr>
        <w:pStyle w:val="BodyText"/>
        <w:spacing w:before="9"/>
        <w:rPr>
          <w:b/>
          <w:bCs/>
          <w:sz w:val="24"/>
          <w:szCs w:val="24"/>
        </w:rPr>
      </w:pPr>
    </w:p>
    <w:p w14:paraId="3A227F4C" w14:textId="43045F60" w:rsidR="008716DD" w:rsidRPr="00AA0C42" w:rsidRDefault="008716DD" w:rsidP="00AA0C42">
      <w:pPr>
        <w:pStyle w:val="BodyText"/>
        <w:numPr>
          <w:ilvl w:val="0"/>
          <w:numId w:val="8"/>
        </w:numPr>
        <w:spacing w:before="9"/>
      </w:pPr>
      <w:r>
        <w:t xml:space="preserve">To research and disseminate information about current trends in the use of edtech making recommendations as appropriate to the </w:t>
      </w:r>
      <w:r w:rsidR="00AA0C42">
        <w:t xml:space="preserve">Professional Development Manager </w:t>
      </w:r>
      <w:r>
        <w:t>and CPDO to inform the implementation of the Learning, Teaching and Assessment Policy and Digital Transformation Strategy.</w:t>
      </w:r>
    </w:p>
    <w:p w14:paraId="38ADCFB7" w14:textId="10D2A1ED" w:rsidR="008716DD" w:rsidRPr="00AA0C42" w:rsidRDefault="008716DD" w:rsidP="00AA0C42">
      <w:pPr>
        <w:pStyle w:val="BodyText"/>
        <w:numPr>
          <w:ilvl w:val="0"/>
          <w:numId w:val="8"/>
        </w:numPr>
        <w:spacing w:before="9"/>
      </w:pPr>
      <w:r w:rsidRPr="00AA0C42">
        <w:t>To make a leading contribution to the development and use of edtech within tutors’ professional practice as a member of the Learning, Teaching and Assessment Subcommittee.</w:t>
      </w:r>
    </w:p>
    <w:p w14:paraId="7B9AC1C2" w14:textId="4B821CB3" w:rsidR="008716DD" w:rsidRPr="00AA0C42" w:rsidRDefault="008716DD" w:rsidP="00AA0C42">
      <w:pPr>
        <w:pStyle w:val="BodyText"/>
        <w:numPr>
          <w:ilvl w:val="0"/>
          <w:numId w:val="8"/>
        </w:numPr>
        <w:spacing w:before="9"/>
      </w:pPr>
      <w:r w:rsidRPr="00AA0C42">
        <w:t>To develop, promote and support the College’s chosen Virtual Learning Environments to staff, championing and modelling best practice integration of these into learning and teaching.</w:t>
      </w:r>
    </w:p>
    <w:p w14:paraId="5993E634" w14:textId="0CFC8893" w:rsidR="008716DD" w:rsidRPr="00AA0C42" w:rsidRDefault="008716DD" w:rsidP="00AA0C42">
      <w:pPr>
        <w:pStyle w:val="BodyText"/>
        <w:numPr>
          <w:ilvl w:val="0"/>
          <w:numId w:val="8"/>
        </w:numPr>
        <w:spacing w:before="9"/>
      </w:pPr>
      <w:r>
        <w:t>Provide digital technology induction to new staff, and ongoing support and development as part of a wider digital training and certification programme.</w:t>
      </w:r>
    </w:p>
    <w:p w14:paraId="5C1276E8" w14:textId="26FD6CF5" w:rsidR="008716DD" w:rsidRPr="00AA0C42" w:rsidRDefault="008716DD" w:rsidP="00AA0C42">
      <w:pPr>
        <w:pStyle w:val="BodyText"/>
        <w:numPr>
          <w:ilvl w:val="0"/>
          <w:numId w:val="8"/>
        </w:numPr>
        <w:spacing w:before="9"/>
      </w:pPr>
      <w:r>
        <w:t>To support colleagues across Morley including Centre Principals, Heads of School, Heads of Curriculum, Subject Leaders and Programme Managers in meeting College targets in relation to quality enhancements in the use of edtech to support and enhance learning and teaching.</w:t>
      </w:r>
    </w:p>
    <w:p w14:paraId="7A3C58A5" w14:textId="458B21EF" w:rsidR="00AA0C42" w:rsidRPr="00AA0C42" w:rsidRDefault="008716DD" w:rsidP="00AA0C42">
      <w:pPr>
        <w:pStyle w:val="BodyText"/>
        <w:numPr>
          <w:ilvl w:val="0"/>
          <w:numId w:val="8"/>
        </w:numPr>
        <w:spacing w:before="9"/>
      </w:pPr>
      <w:r>
        <w:t xml:space="preserve">Working with </w:t>
      </w:r>
      <w:r w:rsidR="00AA0C42">
        <w:t xml:space="preserve">our </w:t>
      </w:r>
      <w:r>
        <w:t xml:space="preserve">IT Services team, carry out reviews and assessments of edtech, advising the </w:t>
      </w:r>
      <w:r w:rsidR="00AA0C42">
        <w:t xml:space="preserve">Professional Development Manager </w:t>
      </w:r>
      <w:r>
        <w:t>and CPDO about their appropriateness and make recommendations as required to enrich the student experience, improve quality of learning and teaching, and/or curriculum delivery and design.</w:t>
      </w:r>
    </w:p>
    <w:p w14:paraId="2C51220B" w14:textId="36F95E73" w:rsidR="008716DD" w:rsidRPr="00AA0C42" w:rsidRDefault="00AA0C42" w:rsidP="00AA0C42">
      <w:pPr>
        <w:pStyle w:val="BodyText"/>
        <w:numPr>
          <w:ilvl w:val="0"/>
          <w:numId w:val="8"/>
        </w:numPr>
        <w:spacing w:before="9"/>
      </w:pPr>
      <w:r w:rsidRPr="00AA0C42">
        <w:t>To provide support and feedback to tutors developing technology-based learning and teaching materials, support technology-enhanced learning design activity, advising and supporting tutors on how to prepare and develop content in innovative and creative ways which enhances the student experience and the quality of learning and teaching.</w:t>
      </w:r>
    </w:p>
    <w:p w14:paraId="17A92930" w14:textId="7CF4D991" w:rsidR="00AA0C42" w:rsidRPr="00AA0C42" w:rsidRDefault="00AA0C42" w:rsidP="00AA0C42">
      <w:pPr>
        <w:pStyle w:val="BodyText"/>
        <w:numPr>
          <w:ilvl w:val="0"/>
          <w:numId w:val="8"/>
        </w:numPr>
        <w:spacing w:before="9"/>
      </w:pPr>
      <w:r w:rsidRPr="00AA0C42">
        <w:t xml:space="preserve">Work with the </w:t>
      </w:r>
      <w:r>
        <w:t xml:space="preserve">Professional Development Manager </w:t>
      </w:r>
      <w:r w:rsidRPr="00AA0C42">
        <w:t>to capture student and academic staff feedback in relation to the use of digital technology in learning and teaching.</w:t>
      </w:r>
    </w:p>
    <w:p w14:paraId="1DF5A30A" w14:textId="2F6CD359" w:rsidR="00AA0C42" w:rsidRPr="00AA0C42" w:rsidRDefault="00AA0C42" w:rsidP="00AA0C42">
      <w:pPr>
        <w:pStyle w:val="BodyText"/>
        <w:numPr>
          <w:ilvl w:val="0"/>
          <w:numId w:val="8"/>
        </w:numPr>
        <w:spacing w:before="9"/>
      </w:pPr>
      <w:r w:rsidRPr="00AA0C42">
        <w:t xml:space="preserve">To identify and advise the </w:t>
      </w:r>
      <w:r>
        <w:t xml:space="preserve">Professional Development Manager </w:t>
      </w:r>
      <w:r w:rsidRPr="00AA0C42">
        <w:t>on relevant CPD and training opportunities for academic staff to enable them to meet (and exceed where possible) the required professional standards.</w:t>
      </w:r>
    </w:p>
    <w:p w14:paraId="41C13B88" w14:textId="2D04D61A" w:rsidR="00AA0C42" w:rsidRPr="00AA0C42" w:rsidRDefault="00AA0C42" w:rsidP="00AA0C42">
      <w:pPr>
        <w:pStyle w:val="ListParagraph"/>
        <w:numPr>
          <w:ilvl w:val="0"/>
          <w:numId w:val="8"/>
        </w:numPr>
      </w:pPr>
      <w:r>
        <w:t xml:space="preserve">In liaison with the Professional Development Manager, organise, design, deliver and procure staff CPD as relevant to the LTA Policy and Digital Transformation Strategy. </w:t>
      </w:r>
    </w:p>
    <w:p w14:paraId="5B9C1D27" w14:textId="0F175A41" w:rsidR="00AA0C42" w:rsidRPr="00AA0C42" w:rsidRDefault="00AA0C42" w:rsidP="00AA0C42">
      <w:pPr>
        <w:pStyle w:val="ListParagraph"/>
        <w:numPr>
          <w:ilvl w:val="0"/>
          <w:numId w:val="8"/>
        </w:numPr>
      </w:pPr>
      <w:r w:rsidRPr="00AA0C42">
        <w:t xml:space="preserve">Research, write and contribute to external funding bid applications in relation to edtech. </w:t>
      </w:r>
    </w:p>
    <w:p w14:paraId="0DEE3779" w14:textId="61AF9731" w:rsidR="00AA0C42" w:rsidRPr="00AA0C42" w:rsidRDefault="00AA0C42" w:rsidP="00AA0C42">
      <w:pPr>
        <w:pStyle w:val="ListParagraph"/>
        <w:numPr>
          <w:ilvl w:val="0"/>
          <w:numId w:val="8"/>
        </w:numPr>
      </w:pPr>
      <w:r w:rsidRPr="00AA0C42">
        <w:t>Support internal and external facing edtech projects</w:t>
      </w:r>
    </w:p>
    <w:p w14:paraId="5745B170" w14:textId="7E4EC873" w:rsidR="00AA0C42" w:rsidRPr="00AA0C42" w:rsidRDefault="00AA0C42" w:rsidP="00AA0C42">
      <w:pPr>
        <w:pStyle w:val="BodyText"/>
        <w:numPr>
          <w:ilvl w:val="0"/>
          <w:numId w:val="8"/>
        </w:numPr>
        <w:spacing w:before="9"/>
      </w:pPr>
      <w:r w:rsidRPr="00AA0C42">
        <w:t xml:space="preserve">Support the </w:t>
      </w:r>
      <w:r>
        <w:t xml:space="preserve">Professional Development Manager </w:t>
      </w:r>
      <w:r w:rsidRPr="00AA0C42">
        <w:t>in implementing relevant aspects of the LTA Policy.</w:t>
      </w:r>
    </w:p>
    <w:p w14:paraId="07E22C53" w14:textId="2A7AFE41" w:rsidR="00AA0C42" w:rsidRPr="00AA0C42" w:rsidRDefault="00AA0C42" w:rsidP="00AA0C42">
      <w:pPr>
        <w:pStyle w:val="ListParagraph"/>
        <w:numPr>
          <w:ilvl w:val="0"/>
          <w:numId w:val="8"/>
        </w:numPr>
        <w:spacing w:line="241" w:lineRule="auto"/>
      </w:pPr>
      <w:r w:rsidRPr="00AA0C42">
        <w:t xml:space="preserve">Work in liaison with the Learning and Teaching Advocate to develop, maintain and manage use of Centre-based Learning and Teaching Centres. </w:t>
      </w:r>
    </w:p>
    <w:p w14:paraId="2EA2E87D" w14:textId="6E28A1C6" w:rsidR="00AA0C42" w:rsidRPr="00AA0C42" w:rsidRDefault="00AA0C42" w:rsidP="00AA0C42">
      <w:pPr>
        <w:pStyle w:val="ListParagraph"/>
        <w:numPr>
          <w:ilvl w:val="0"/>
          <w:numId w:val="8"/>
        </w:numPr>
        <w:spacing w:line="241" w:lineRule="auto"/>
      </w:pPr>
      <w:r w:rsidRPr="00AA0C42">
        <w:t xml:space="preserve">To provide coaching and mentoring for staff experiencing challenges in their professional practice. </w:t>
      </w:r>
    </w:p>
    <w:p w14:paraId="1DC4559E" w14:textId="77CEAA65" w:rsidR="00AA0C42" w:rsidRPr="00AA0C42" w:rsidRDefault="00AA0C42" w:rsidP="00AA0C42">
      <w:pPr>
        <w:pStyle w:val="ListParagraph"/>
        <w:numPr>
          <w:ilvl w:val="0"/>
          <w:numId w:val="8"/>
        </w:numPr>
        <w:spacing w:line="241" w:lineRule="auto"/>
      </w:pPr>
      <w:r>
        <w:t xml:space="preserve">To support the Professional Development Manager in preparing termly Learning, Teaching and Assessment reports for all College bodies including Senior Leadership Team, Academic Board and Quality and Standards. </w:t>
      </w:r>
    </w:p>
    <w:p w14:paraId="1E3615E4" w14:textId="537DB8D2" w:rsidR="00AA0C42" w:rsidRPr="00AA0C42" w:rsidRDefault="00AA0C42" w:rsidP="00AA0C42">
      <w:pPr>
        <w:pStyle w:val="ListParagraph"/>
        <w:numPr>
          <w:ilvl w:val="0"/>
          <w:numId w:val="8"/>
        </w:numPr>
      </w:pPr>
      <w:r w:rsidRPr="00AA0C42">
        <w:t xml:space="preserve">Coordinate the delivery of edtech CPD within own centre, and across Centre where required. </w:t>
      </w:r>
    </w:p>
    <w:p w14:paraId="40DCA714" w14:textId="315683C3" w:rsidR="00AA0C42" w:rsidRPr="00AA0C42" w:rsidRDefault="00AA0C42" w:rsidP="00AA0C42">
      <w:pPr>
        <w:pStyle w:val="ListParagraph"/>
        <w:numPr>
          <w:ilvl w:val="0"/>
          <w:numId w:val="8"/>
        </w:numPr>
        <w:spacing w:line="241" w:lineRule="auto"/>
        <w:ind w:right="4"/>
      </w:pPr>
      <w:r w:rsidRPr="00AA0C42">
        <w:t xml:space="preserve">Provide 1:1 and group edtech CPD where required, particularly working with tutors who have key actions as a result of the OLTA process. </w:t>
      </w:r>
    </w:p>
    <w:p w14:paraId="767AA21D" w14:textId="07AC9303" w:rsidR="00AA0C42" w:rsidRPr="00AA0C42" w:rsidRDefault="00AA0C42" w:rsidP="00AA0C42">
      <w:pPr>
        <w:pStyle w:val="BodyText"/>
        <w:numPr>
          <w:ilvl w:val="0"/>
          <w:numId w:val="8"/>
        </w:numPr>
        <w:spacing w:before="9"/>
      </w:pPr>
      <w:r w:rsidRPr="00AA0C42">
        <w:t xml:space="preserve">To support the </w:t>
      </w:r>
      <w:r>
        <w:t xml:space="preserve">Professional Development Manager </w:t>
      </w:r>
      <w:r w:rsidRPr="00AA0C42">
        <w:t xml:space="preserve">meet strategic objectives set by the Department for Education (DfE), Ofsted, Quality Assurance Agency (QAA) and SLT. </w:t>
      </w:r>
    </w:p>
    <w:p w14:paraId="729A00B2" w14:textId="77777777" w:rsidR="00AA0C42" w:rsidRPr="00AA0C42" w:rsidRDefault="00AA0C42" w:rsidP="008716DD">
      <w:pPr>
        <w:pStyle w:val="BodyText"/>
        <w:spacing w:before="9"/>
      </w:pPr>
    </w:p>
    <w:p w14:paraId="6CD036F3" w14:textId="0B1B5C54" w:rsidR="008716DD" w:rsidRDefault="008716DD" w:rsidP="008716DD">
      <w:pPr>
        <w:pStyle w:val="BodyText"/>
        <w:spacing w:before="9"/>
      </w:pPr>
    </w:p>
    <w:p w14:paraId="33B1C20E" w14:textId="77777777" w:rsidR="00AA0C42" w:rsidRPr="00AA0C42" w:rsidRDefault="00AA0C42" w:rsidP="008716DD">
      <w:pPr>
        <w:pStyle w:val="BodyText"/>
        <w:spacing w:before="9"/>
      </w:pPr>
    </w:p>
    <w:p w14:paraId="1D543AE7" w14:textId="77777777" w:rsidR="00AA0C42" w:rsidRPr="00AA0C42" w:rsidRDefault="00AA0C42" w:rsidP="00AA0C42">
      <w:pPr>
        <w:ind w:left="360"/>
        <w:jc w:val="both"/>
        <w:rPr>
          <w:b/>
        </w:rPr>
      </w:pPr>
      <w:r w:rsidRPr="00AA0C42">
        <w:rPr>
          <w:b/>
        </w:rPr>
        <w:lastRenderedPageBreak/>
        <w:t>General</w:t>
      </w:r>
    </w:p>
    <w:p w14:paraId="7CFE2599" w14:textId="60BF0DA7" w:rsidR="00AA0C42" w:rsidRPr="00AA0C42" w:rsidRDefault="00AA0C42" w:rsidP="00AA0C42">
      <w:pPr>
        <w:widowControl/>
        <w:numPr>
          <w:ilvl w:val="0"/>
          <w:numId w:val="7"/>
        </w:numPr>
        <w:autoSpaceDE/>
        <w:autoSpaceDN/>
        <w:jc w:val="both"/>
      </w:pPr>
      <w:r w:rsidRPr="00AA0C42">
        <w:t>To attend relevant training and meetings as required.</w:t>
      </w:r>
    </w:p>
    <w:p w14:paraId="3CF54935" w14:textId="77777777" w:rsidR="00AA0C42" w:rsidRPr="00AA0C42" w:rsidRDefault="00AA0C42" w:rsidP="00AA0C42">
      <w:pPr>
        <w:widowControl/>
        <w:numPr>
          <w:ilvl w:val="0"/>
          <w:numId w:val="7"/>
        </w:numPr>
        <w:autoSpaceDE/>
        <w:autoSpaceDN/>
        <w:jc w:val="both"/>
        <w:rPr>
          <w:i/>
        </w:rPr>
      </w:pPr>
      <w:r w:rsidRPr="00AA0C42">
        <w:t>To be committed to Continuous Professional Development (CPD), keeping up-to-date and meeting any annual requirement for CPD required of you professionally.</w:t>
      </w:r>
    </w:p>
    <w:p w14:paraId="29063C04" w14:textId="77777777" w:rsidR="00AA0C42" w:rsidRPr="00AA0C42" w:rsidRDefault="00AA0C42" w:rsidP="00AA0C42">
      <w:pPr>
        <w:widowControl/>
        <w:numPr>
          <w:ilvl w:val="0"/>
          <w:numId w:val="7"/>
        </w:numPr>
        <w:autoSpaceDE/>
        <w:autoSpaceDN/>
        <w:jc w:val="both"/>
      </w:pPr>
      <w:r w:rsidRPr="00AA0C42">
        <w:t>To contribute to the effective management and promotion of equality and diversity and safeguarding.</w:t>
      </w:r>
    </w:p>
    <w:p w14:paraId="6F391D0C" w14:textId="77777777" w:rsidR="00AA0C42" w:rsidRPr="00AA0C42" w:rsidRDefault="00AA0C42" w:rsidP="00AA0C42">
      <w:pPr>
        <w:widowControl/>
        <w:numPr>
          <w:ilvl w:val="0"/>
          <w:numId w:val="7"/>
        </w:numPr>
        <w:autoSpaceDE/>
        <w:autoSpaceDN/>
        <w:jc w:val="both"/>
      </w:pPr>
      <w:r w:rsidRPr="00AA0C42">
        <w:t xml:space="preserve">To work in accordance with the Health &amp; Safety at Work Act, ensuring the College is a safe environment for staff, students and visitors. </w:t>
      </w:r>
    </w:p>
    <w:p w14:paraId="7D1C4D04" w14:textId="77777777" w:rsidR="00AA0C42" w:rsidRPr="00AA0C42" w:rsidRDefault="00AA0C42" w:rsidP="00AA0C42">
      <w:pPr>
        <w:widowControl/>
        <w:numPr>
          <w:ilvl w:val="0"/>
          <w:numId w:val="7"/>
        </w:numPr>
        <w:autoSpaceDE/>
        <w:autoSpaceDN/>
        <w:jc w:val="both"/>
      </w:pPr>
      <w:r w:rsidRPr="00AA0C42">
        <w:t xml:space="preserve">To work at all times in accordance with Morley College’s policies and procedures. </w:t>
      </w:r>
    </w:p>
    <w:p w14:paraId="41C395CD" w14:textId="77777777" w:rsidR="00AA0C42" w:rsidRPr="00AA0C42" w:rsidRDefault="00AA0C42" w:rsidP="00AA0C42">
      <w:pPr>
        <w:widowControl/>
        <w:numPr>
          <w:ilvl w:val="0"/>
          <w:numId w:val="7"/>
        </w:numPr>
        <w:autoSpaceDE/>
        <w:autoSpaceDN/>
        <w:jc w:val="both"/>
      </w:pPr>
      <w:r w:rsidRPr="00AA0C42">
        <w:t xml:space="preserve">To carry out such duties as may be required from time to time by the college that are appropriate to the grade of the post. </w:t>
      </w:r>
    </w:p>
    <w:p w14:paraId="162D3E43" w14:textId="3908A7E6" w:rsidR="008716DD" w:rsidRPr="00AA0C42" w:rsidRDefault="008716DD" w:rsidP="008716DD">
      <w:pPr>
        <w:pStyle w:val="BodyText"/>
        <w:spacing w:before="9"/>
      </w:pPr>
    </w:p>
    <w:p w14:paraId="1C1DEA43" w14:textId="77777777" w:rsidR="008716DD" w:rsidRPr="00AA0C42" w:rsidRDefault="008716DD" w:rsidP="008716DD">
      <w:pPr>
        <w:pStyle w:val="BodyText"/>
        <w:spacing w:before="9"/>
      </w:pPr>
    </w:p>
    <w:p w14:paraId="43C70DA6" w14:textId="4FB2E60B" w:rsidR="008F571E" w:rsidRPr="00AA0C42" w:rsidRDefault="008F571E" w:rsidP="008F571E">
      <w:pPr>
        <w:tabs>
          <w:tab w:val="left" w:pos="939"/>
        </w:tabs>
        <w:rPr>
          <w:b/>
        </w:rPr>
      </w:pPr>
      <w:r w:rsidRPr="00AA0C42">
        <w:rPr>
          <w:b/>
        </w:rPr>
        <w:t>Safeguarding Children and Vulnerable Adults</w:t>
      </w:r>
    </w:p>
    <w:p w14:paraId="460FD425" w14:textId="1657F4F4" w:rsidR="00B4599E" w:rsidRPr="00AA0C42" w:rsidRDefault="00B4599E" w:rsidP="008F571E">
      <w:pPr>
        <w:tabs>
          <w:tab w:val="left" w:pos="939"/>
        </w:tabs>
      </w:pPr>
    </w:p>
    <w:p w14:paraId="66ADF952" w14:textId="77777777" w:rsidR="00441954" w:rsidRPr="00AA0C42" w:rsidRDefault="00441954" w:rsidP="008F571E">
      <w:pPr>
        <w:ind w:left="284"/>
      </w:pPr>
      <w:r w:rsidRPr="00AA0C42">
        <w:t>The post holder will be expected to promote with staff and students the importance of safeguarding the welfare of children and vulnerable adults they are responsible for and come into contact with.</w:t>
      </w:r>
    </w:p>
    <w:p w14:paraId="3B42BE64" w14:textId="77777777" w:rsidR="00441954" w:rsidRPr="00AA0C42" w:rsidRDefault="00441954" w:rsidP="008F571E">
      <w:pPr>
        <w:ind w:left="284"/>
      </w:pPr>
    </w:p>
    <w:p w14:paraId="278CB92E" w14:textId="60526907" w:rsidR="00441954" w:rsidRPr="00AA0C42" w:rsidRDefault="00441954" w:rsidP="008F571E">
      <w:pPr>
        <w:ind w:left="284"/>
      </w:pPr>
      <w:r w:rsidRPr="00AA0C42">
        <w:t>This post is exempt from the Rehabilitation of Offenders Act 1974 and is regulated activity.  The post holder will be required to obtain an Enhanced DBS Disclosure, including an ISA barred list check.</w:t>
      </w:r>
    </w:p>
    <w:p w14:paraId="25DF693D" w14:textId="77777777" w:rsidR="00441954" w:rsidRPr="00AA0C42" w:rsidRDefault="00441954">
      <w:pPr>
        <w:pStyle w:val="BodyText"/>
        <w:ind w:left="100"/>
      </w:pPr>
    </w:p>
    <w:p w14:paraId="3576992C" w14:textId="77777777" w:rsidR="00441954" w:rsidRPr="00AA0C42" w:rsidRDefault="00441954" w:rsidP="2D2A184B">
      <w:pPr>
        <w:pStyle w:val="BodyText"/>
      </w:pPr>
    </w:p>
    <w:p w14:paraId="7FE56E8F" w14:textId="77777777" w:rsidR="00441954" w:rsidRPr="00AA0C42" w:rsidRDefault="00441954">
      <w:pPr>
        <w:pStyle w:val="BodyText"/>
        <w:ind w:left="100"/>
      </w:pPr>
    </w:p>
    <w:p w14:paraId="72955A16" w14:textId="2830BC47" w:rsidR="00441954" w:rsidRPr="00757D72" w:rsidRDefault="2D2A184B" w:rsidP="2D2A184B">
      <w:pPr>
        <w:pStyle w:val="BodyText"/>
        <w:spacing w:line="259" w:lineRule="auto"/>
        <w:rPr>
          <w:b/>
          <w:bCs/>
        </w:rPr>
      </w:pPr>
      <w:r w:rsidRPr="00757D72">
        <w:rPr>
          <w:b/>
          <w:bCs/>
        </w:rPr>
        <w:t>PERSON SPECIFICATION</w:t>
      </w:r>
      <w:bookmarkStart w:id="0" w:name="_GoBack"/>
      <w:bookmarkEnd w:id="0"/>
    </w:p>
    <w:p w14:paraId="460FD46E" w14:textId="72E06799" w:rsidR="00B4599E" w:rsidRPr="00AA0C42" w:rsidRDefault="00B4599E" w:rsidP="2D2A184B">
      <w:pPr>
        <w:pStyle w:val="BodyText"/>
        <w:ind w:left="100"/>
      </w:pPr>
    </w:p>
    <w:p w14:paraId="460FD46F" w14:textId="77777777" w:rsidR="00B4599E" w:rsidRPr="00AA0C42" w:rsidRDefault="00B4599E">
      <w:pPr>
        <w:pStyle w:val="BodyText"/>
        <w:spacing w:before="6"/>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760"/>
        <w:gridCol w:w="1620"/>
        <w:gridCol w:w="1440"/>
      </w:tblGrid>
      <w:tr w:rsidR="00B4599E" w:rsidRPr="00AA0C42" w14:paraId="460FD474" w14:textId="77777777" w:rsidTr="434948DC">
        <w:trPr>
          <w:trHeight w:val="251"/>
        </w:trPr>
        <w:tc>
          <w:tcPr>
            <w:tcW w:w="648" w:type="dxa"/>
          </w:tcPr>
          <w:p w14:paraId="460FD470" w14:textId="77777777" w:rsidR="00B4599E" w:rsidRPr="00AA0C42" w:rsidRDefault="00B4599E" w:rsidP="23A5CBF0">
            <w:pPr>
              <w:pStyle w:val="TableParagraph"/>
              <w:ind w:left="0"/>
            </w:pPr>
          </w:p>
        </w:tc>
        <w:tc>
          <w:tcPr>
            <w:tcW w:w="5760" w:type="dxa"/>
          </w:tcPr>
          <w:p w14:paraId="460FD471" w14:textId="77777777" w:rsidR="00B4599E" w:rsidRPr="00AA0C42" w:rsidRDefault="00B4599E" w:rsidP="23A5CBF0">
            <w:pPr>
              <w:pStyle w:val="TableParagraph"/>
              <w:ind w:left="0"/>
              <w:jc w:val="both"/>
            </w:pPr>
          </w:p>
        </w:tc>
        <w:tc>
          <w:tcPr>
            <w:tcW w:w="1620" w:type="dxa"/>
          </w:tcPr>
          <w:p w14:paraId="460FD472" w14:textId="77777777" w:rsidR="00B4599E" w:rsidRPr="00AA0C42" w:rsidRDefault="003E3831" w:rsidP="23A5CBF0">
            <w:pPr>
              <w:pStyle w:val="TableParagraph"/>
              <w:spacing w:line="232" w:lineRule="exact"/>
              <w:ind w:left="326"/>
              <w:rPr>
                <w:b/>
                <w:bCs/>
              </w:rPr>
            </w:pPr>
            <w:bookmarkStart w:id="1" w:name="Essential"/>
            <w:bookmarkEnd w:id="1"/>
            <w:r w:rsidRPr="00AA0C42">
              <w:rPr>
                <w:b/>
                <w:bCs/>
              </w:rPr>
              <w:t>Essential</w:t>
            </w:r>
          </w:p>
        </w:tc>
        <w:tc>
          <w:tcPr>
            <w:tcW w:w="1440" w:type="dxa"/>
          </w:tcPr>
          <w:p w14:paraId="460FD473" w14:textId="77777777" w:rsidR="00B4599E" w:rsidRPr="00AA0C42" w:rsidRDefault="003E3831" w:rsidP="23A5CBF0">
            <w:pPr>
              <w:pStyle w:val="TableParagraph"/>
              <w:spacing w:line="232" w:lineRule="exact"/>
              <w:ind w:left="222"/>
              <w:rPr>
                <w:b/>
                <w:bCs/>
              </w:rPr>
            </w:pPr>
            <w:bookmarkStart w:id="2" w:name="Desirable"/>
            <w:bookmarkEnd w:id="2"/>
            <w:r w:rsidRPr="00AA0C42">
              <w:rPr>
                <w:b/>
                <w:bCs/>
              </w:rPr>
              <w:t>Desirable</w:t>
            </w:r>
          </w:p>
        </w:tc>
      </w:tr>
      <w:tr w:rsidR="00B4599E" w:rsidRPr="00AA0C42" w14:paraId="460FD479" w14:textId="77777777" w:rsidTr="434948DC">
        <w:trPr>
          <w:trHeight w:val="506"/>
        </w:trPr>
        <w:tc>
          <w:tcPr>
            <w:tcW w:w="648" w:type="dxa"/>
          </w:tcPr>
          <w:p w14:paraId="460FD475" w14:textId="77777777" w:rsidR="00B4599E" w:rsidRPr="00AA0C42" w:rsidRDefault="00ED313A" w:rsidP="60919FEF">
            <w:pPr>
              <w:pStyle w:val="TableParagraph"/>
              <w:spacing w:line="250" w:lineRule="exact"/>
              <w:jc w:val="both"/>
            </w:pPr>
            <w:r>
              <w:t>1</w:t>
            </w:r>
            <w:r w:rsidR="003E3831">
              <w:t>.</w:t>
            </w:r>
          </w:p>
        </w:tc>
        <w:tc>
          <w:tcPr>
            <w:tcW w:w="5760" w:type="dxa"/>
          </w:tcPr>
          <w:p w14:paraId="460FD476" w14:textId="61E395B0" w:rsidR="00B4599E" w:rsidRPr="00AA0C42" w:rsidRDefault="00AA0C42" w:rsidP="00AA0C42">
            <w:pPr>
              <w:pStyle w:val="TableParagraph"/>
              <w:spacing w:line="250" w:lineRule="exact"/>
              <w:ind w:right="146"/>
              <w:jc w:val="both"/>
            </w:pPr>
            <w:r>
              <w:t>Relevant Level 3 Teaching qualification I.e.: PTTLS, or commitment to obtain this during first year in post</w:t>
            </w:r>
          </w:p>
        </w:tc>
        <w:tc>
          <w:tcPr>
            <w:tcW w:w="1620" w:type="dxa"/>
          </w:tcPr>
          <w:p w14:paraId="460FD477" w14:textId="63363045" w:rsidR="00B4599E" w:rsidRPr="00AA0C42" w:rsidRDefault="00733B6A" w:rsidP="434948DC">
            <w:pPr>
              <w:pStyle w:val="TableParagraph"/>
              <w:spacing w:before="140" w:line="259" w:lineRule="auto"/>
              <w:ind w:left="467"/>
              <w:jc w:val="center"/>
              <w:rPr>
                <w:rStyle w:val="normaltextrun"/>
                <w:rFonts w:ascii="Wingdings" w:eastAsia="Wingdings" w:hAnsi="Wingdings" w:cs="Wingdings"/>
                <w:color w:val="000000" w:themeColor="text1"/>
              </w:rPr>
            </w:pPr>
            <w:r>
              <w:rPr>
                <w:rStyle w:val="normaltextrun"/>
                <w:rFonts w:ascii="Wingdings" w:eastAsia="Wingdings" w:hAnsi="Wingdings" w:cs="Wingdings"/>
                <w:color w:val="000000"/>
                <w:shd w:val="clear" w:color="auto" w:fill="FFFFFF"/>
              </w:rPr>
              <w:t></w:t>
            </w:r>
          </w:p>
        </w:tc>
        <w:tc>
          <w:tcPr>
            <w:tcW w:w="1440" w:type="dxa"/>
          </w:tcPr>
          <w:p w14:paraId="460FD478" w14:textId="77777777" w:rsidR="00B4599E" w:rsidRPr="00AA0C42" w:rsidRDefault="00B4599E" w:rsidP="006E329F">
            <w:pPr>
              <w:pStyle w:val="TableParagraph"/>
              <w:ind w:left="0"/>
              <w:jc w:val="center"/>
            </w:pPr>
          </w:p>
        </w:tc>
      </w:tr>
      <w:tr w:rsidR="00B4599E" w:rsidRPr="00AA0C42" w14:paraId="460FD47E" w14:textId="77777777" w:rsidTr="434948DC">
        <w:trPr>
          <w:trHeight w:val="505"/>
        </w:trPr>
        <w:tc>
          <w:tcPr>
            <w:tcW w:w="648" w:type="dxa"/>
          </w:tcPr>
          <w:p w14:paraId="460FD47A" w14:textId="77777777" w:rsidR="00B4599E" w:rsidRPr="00AA0C42" w:rsidRDefault="00ED313A" w:rsidP="60919FEF">
            <w:pPr>
              <w:pStyle w:val="TableParagraph"/>
              <w:spacing w:line="250" w:lineRule="exact"/>
              <w:jc w:val="both"/>
            </w:pPr>
            <w:r>
              <w:t>2</w:t>
            </w:r>
            <w:r w:rsidR="003E3831">
              <w:t>.</w:t>
            </w:r>
          </w:p>
        </w:tc>
        <w:tc>
          <w:tcPr>
            <w:tcW w:w="5760" w:type="dxa"/>
          </w:tcPr>
          <w:p w14:paraId="460FD47B" w14:textId="32AD44C0" w:rsidR="00B4599E" w:rsidRPr="00AA0C42" w:rsidRDefault="00AA0C42" w:rsidP="00AA0C42">
            <w:pPr>
              <w:pStyle w:val="TableParagraph"/>
              <w:spacing w:before="2" w:line="252" w:lineRule="exact"/>
              <w:ind w:right="146"/>
              <w:jc w:val="both"/>
            </w:pPr>
            <w:r>
              <w:t>Project management qualification</w:t>
            </w:r>
          </w:p>
        </w:tc>
        <w:tc>
          <w:tcPr>
            <w:tcW w:w="1620" w:type="dxa"/>
          </w:tcPr>
          <w:p w14:paraId="460FD47C" w14:textId="09364B73" w:rsidR="00B4599E" w:rsidRPr="00AA0C42" w:rsidRDefault="00B4599E" w:rsidP="006E329F">
            <w:pPr>
              <w:pStyle w:val="TableParagraph"/>
              <w:spacing w:before="138"/>
              <w:ind w:left="467"/>
              <w:jc w:val="center"/>
            </w:pPr>
          </w:p>
        </w:tc>
        <w:tc>
          <w:tcPr>
            <w:tcW w:w="1440" w:type="dxa"/>
          </w:tcPr>
          <w:p w14:paraId="460FD47D" w14:textId="7EE1BB8B" w:rsidR="00B4599E"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r>
      <w:tr w:rsidR="00B4599E" w:rsidRPr="00AA0C42" w14:paraId="460FD484" w14:textId="77777777" w:rsidTr="434948DC">
        <w:trPr>
          <w:trHeight w:val="472"/>
        </w:trPr>
        <w:tc>
          <w:tcPr>
            <w:tcW w:w="648" w:type="dxa"/>
          </w:tcPr>
          <w:p w14:paraId="460FD47F" w14:textId="77777777" w:rsidR="00B4599E" w:rsidRPr="00AA0C42" w:rsidRDefault="00ED313A" w:rsidP="60919FEF">
            <w:pPr>
              <w:pStyle w:val="TableParagraph"/>
              <w:spacing w:line="250" w:lineRule="exact"/>
              <w:jc w:val="both"/>
            </w:pPr>
            <w:r>
              <w:t>3</w:t>
            </w:r>
            <w:r w:rsidR="003E3831">
              <w:t>.</w:t>
            </w:r>
          </w:p>
        </w:tc>
        <w:tc>
          <w:tcPr>
            <w:tcW w:w="5760" w:type="dxa"/>
          </w:tcPr>
          <w:p w14:paraId="460FD480" w14:textId="4677E755" w:rsidR="00B4599E" w:rsidRPr="00AA0C42" w:rsidRDefault="006E329F" w:rsidP="00AA0C42">
            <w:pPr>
              <w:pStyle w:val="TableParagraph"/>
              <w:spacing w:line="250" w:lineRule="exact"/>
              <w:ind w:left="0" w:right="146"/>
              <w:jc w:val="both"/>
            </w:pPr>
            <w:r>
              <w:t>Proven ability to use, develop and promote a wide range of edtech, including Moodle, MS Teams and Google Classroom, to enhance learning and teaching.</w:t>
            </w:r>
          </w:p>
        </w:tc>
        <w:tc>
          <w:tcPr>
            <w:tcW w:w="1620" w:type="dxa"/>
          </w:tcPr>
          <w:p w14:paraId="460FD482" w14:textId="362CFED7" w:rsidR="00B4599E" w:rsidRPr="00AA0C42" w:rsidRDefault="006E329F" w:rsidP="006E329F">
            <w:pPr>
              <w:pStyle w:val="TableParagraph"/>
              <w:spacing w:before="7" w:line="204" w:lineRule="exact"/>
              <w:ind w:left="0"/>
              <w:jc w:val="center"/>
            </w:pPr>
            <w:r>
              <w:rPr>
                <w:rStyle w:val="normaltextrun"/>
                <w:rFonts w:ascii="Wingdings" w:eastAsia="Wingdings" w:hAnsi="Wingdings" w:cs="Wingdings"/>
                <w:color w:val="000000"/>
                <w:shd w:val="clear" w:color="auto" w:fill="FFFFFF"/>
              </w:rPr>
              <w:t></w:t>
            </w:r>
          </w:p>
        </w:tc>
        <w:tc>
          <w:tcPr>
            <w:tcW w:w="1440" w:type="dxa"/>
          </w:tcPr>
          <w:p w14:paraId="460FD483" w14:textId="77777777" w:rsidR="00B4599E" w:rsidRPr="00AA0C42" w:rsidRDefault="00B4599E" w:rsidP="006E329F">
            <w:pPr>
              <w:pStyle w:val="TableParagraph"/>
              <w:ind w:left="0"/>
              <w:jc w:val="center"/>
            </w:pPr>
          </w:p>
        </w:tc>
      </w:tr>
      <w:tr w:rsidR="00B4599E" w:rsidRPr="00AA0C42" w14:paraId="460FD48A" w14:textId="77777777" w:rsidTr="434948DC">
        <w:trPr>
          <w:trHeight w:val="505"/>
        </w:trPr>
        <w:tc>
          <w:tcPr>
            <w:tcW w:w="648" w:type="dxa"/>
          </w:tcPr>
          <w:p w14:paraId="460FD485" w14:textId="77777777" w:rsidR="00B4599E" w:rsidRPr="00AA0C42" w:rsidRDefault="00ED313A" w:rsidP="60919FEF">
            <w:pPr>
              <w:pStyle w:val="TableParagraph"/>
              <w:spacing w:line="250" w:lineRule="exact"/>
              <w:jc w:val="both"/>
            </w:pPr>
            <w:r>
              <w:t>4</w:t>
            </w:r>
            <w:r w:rsidR="003E3831">
              <w:t>.</w:t>
            </w:r>
          </w:p>
        </w:tc>
        <w:tc>
          <w:tcPr>
            <w:tcW w:w="5760" w:type="dxa"/>
          </w:tcPr>
          <w:p w14:paraId="460FD486" w14:textId="0CE1E790" w:rsidR="00B4599E" w:rsidRPr="00AA0C42" w:rsidRDefault="006E329F" w:rsidP="006E329F">
            <w:pPr>
              <w:ind w:left="113" w:right="82"/>
            </w:pPr>
            <w:r>
              <w:t xml:space="preserve">Proven ability to adapt to change, work under pressure and respond to conflicting demands with minimum supervision to meet deadlines. </w:t>
            </w:r>
          </w:p>
        </w:tc>
        <w:tc>
          <w:tcPr>
            <w:tcW w:w="1620" w:type="dxa"/>
          </w:tcPr>
          <w:p w14:paraId="460FD488" w14:textId="0D7D90AB" w:rsidR="00B4599E" w:rsidRPr="00AA0C42" w:rsidRDefault="006E329F" w:rsidP="006E329F">
            <w:pPr>
              <w:pStyle w:val="TableParagraph"/>
              <w:spacing w:before="9"/>
              <w:ind w:left="0"/>
              <w:jc w:val="center"/>
            </w:pPr>
            <w:r>
              <w:rPr>
                <w:rStyle w:val="normaltextrun"/>
                <w:rFonts w:ascii="Wingdings" w:eastAsia="Wingdings" w:hAnsi="Wingdings" w:cs="Wingdings"/>
                <w:color w:val="000000"/>
                <w:shd w:val="clear" w:color="auto" w:fill="FFFFFF"/>
              </w:rPr>
              <w:t></w:t>
            </w:r>
          </w:p>
        </w:tc>
        <w:tc>
          <w:tcPr>
            <w:tcW w:w="1440" w:type="dxa"/>
          </w:tcPr>
          <w:p w14:paraId="460FD489" w14:textId="77777777" w:rsidR="00B4599E" w:rsidRPr="00AA0C42" w:rsidRDefault="00B4599E" w:rsidP="006E329F">
            <w:pPr>
              <w:pStyle w:val="TableParagraph"/>
              <w:ind w:left="0"/>
              <w:jc w:val="center"/>
            </w:pPr>
          </w:p>
        </w:tc>
      </w:tr>
      <w:tr w:rsidR="00B4599E" w:rsidRPr="00AA0C42" w14:paraId="460FD491" w14:textId="77777777" w:rsidTr="434948DC">
        <w:trPr>
          <w:trHeight w:val="558"/>
        </w:trPr>
        <w:tc>
          <w:tcPr>
            <w:tcW w:w="648" w:type="dxa"/>
          </w:tcPr>
          <w:p w14:paraId="460FD48B" w14:textId="77777777" w:rsidR="00B4599E" w:rsidRPr="00AA0C42" w:rsidRDefault="00ED313A" w:rsidP="60919FEF">
            <w:pPr>
              <w:pStyle w:val="TableParagraph"/>
              <w:spacing w:line="248" w:lineRule="exact"/>
              <w:jc w:val="both"/>
            </w:pPr>
            <w:r>
              <w:t>5</w:t>
            </w:r>
            <w:r w:rsidR="003E3831">
              <w:t>.</w:t>
            </w:r>
          </w:p>
        </w:tc>
        <w:tc>
          <w:tcPr>
            <w:tcW w:w="5760" w:type="dxa"/>
          </w:tcPr>
          <w:p w14:paraId="460FD48D" w14:textId="6ED388F7" w:rsidR="00B4599E" w:rsidRPr="00AA0C42" w:rsidRDefault="006E329F" w:rsidP="006E329F">
            <w:pPr>
              <w:ind w:left="113"/>
            </w:pPr>
            <w:r>
              <w:t xml:space="preserve">Proven ability to train academic staff to apply digital technologies to enhance their learning and teaching. </w:t>
            </w:r>
          </w:p>
        </w:tc>
        <w:tc>
          <w:tcPr>
            <w:tcW w:w="1620" w:type="dxa"/>
          </w:tcPr>
          <w:p w14:paraId="460FD48F" w14:textId="7B600BDA" w:rsidR="00B4599E" w:rsidRPr="00AA0C42" w:rsidRDefault="006E329F" w:rsidP="006E329F">
            <w:pPr>
              <w:pStyle w:val="TableParagraph"/>
              <w:spacing w:before="7"/>
              <w:ind w:left="0"/>
              <w:jc w:val="center"/>
            </w:pPr>
            <w:r>
              <w:rPr>
                <w:rStyle w:val="normaltextrun"/>
                <w:rFonts w:ascii="Wingdings" w:eastAsia="Wingdings" w:hAnsi="Wingdings" w:cs="Wingdings"/>
                <w:color w:val="000000"/>
                <w:shd w:val="clear" w:color="auto" w:fill="FFFFFF"/>
              </w:rPr>
              <w:t></w:t>
            </w:r>
          </w:p>
        </w:tc>
        <w:tc>
          <w:tcPr>
            <w:tcW w:w="1440" w:type="dxa"/>
          </w:tcPr>
          <w:p w14:paraId="460FD490" w14:textId="77777777" w:rsidR="00B4599E" w:rsidRPr="00AA0C42" w:rsidRDefault="00B4599E" w:rsidP="006E329F">
            <w:pPr>
              <w:pStyle w:val="TableParagraph"/>
              <w:ind w:left="0"/>
              <w:jc w:val="center"/>
            </w:pPr>
          </w:p>
        </w:tc>
      </w:tr>
      <w:tr w:rsidR="00B4599E" w:rsidRPr="00AA0C42" w14:paraId="460FD497" w14:textId="77777777" w:rsidTr="434948DC">
        <w:trPr>
          <w:trHeight w:val="563"/>
        </w:trPr>
        <w:tc>
          <w:tcPr>
            <w:tcW w:w="648" w:type="dxa"/>
          </w:tcPr>
          <w:p w14:paraId="460FD492" w14:textId="77777777" w:rsidR="00B4599E" w:rsidRPr="00AA0C42" w:rsidRDefault="00ED313A" w:rsidP="60919FEF">
            <w:pPr>
              <w:pStyle w:val="TableParagraph"/>
              <w:spacing w:line="250" w:lineRule="exact"/>
              <w:jc w:val="both"/>
            </w:pPr>
            <w:r>
              <w:t>6</w:t>
            </w:r>
            <w:r w:rsidR="003E3831">
              <w:t>.</w:t>
            </w:r>
          </w:p>
        </w:tc>
        <w:tc>
          <w:tcPr>
            <w:tcW w:w="5760" w:type="dxa"/>
          </w:tcPr>
          <w:p w14:paraId="460FD493" w14:textId="7DA4067B" w:rsidR="00B4599E" w:rsidRPr="00AA0C42" w:rsidRDefault="006E329F" w:rsidP="006E329F">
            <w:pPr>
              <w:spacing w:after="1"/>
              <w:ind w:left="113" w:right="84"/>
            </w:pPr>
            <w:r w:rsidRPr="0E560813">
              <w:t>Experience conducting lesson observations and/or learning walks with the aim of providing advice and guidance focused on the aim of improving the quality of learni</w:t>
            </w:r>
            <w:r>
              <w:t>ng, teaching and assessments.</w:t>
            </w:r>
          </w:p>
        </w:tc>
        <w:tc>
          <w:tcPr>
            <w:tcW w:w="1620" w:type="dxa"/>
          </w:tcPr>
          <w:p w14:paraId="460FD495" w14:textId="03116BFA" w:rsidR="00B4599E" w:rsidRPr="00AA0C42" w:rsidRDefault="006E329F" w:rsidP="006E329F">
            <w:pPr>
              <w:pStyle w:val="TableParagraph"/>
              <w:spacing w:before="9"/>
              <w:ind w:left="0"/>
              <w:jc w:val="center"/>
            </w:pPr>
            <w:r>
              <w:rPr>
                <w:rStyle w:val="normaltextrun"/>
                <w:rFonts w:ascii="Wingdings" w:eastAsia="Wingdings" w:hAnsi="Wingdings" w:cs="Wingdings"/>
                <w:color w:val="000000"/>
                <w:shd w:val="clear" w:color="auto" w:fill="FFFFFF"/>
              </w:rPr>
              <w:t></w:t>
            </w:r>
          </w:p>
        </w:tc>
        <w:tc>
          <w:tcPr>
            <w:tcW w:w="1440" w:type="dxa"/>
          </w:tcPr>
          <w:p w14:paraId="460FD496" w14:textId="77777777" w:rsidR="00B4599E" w:rsidRPr="00AA0C42" w:rsidRDefault="00B4599E" w:rsidP="006E329F">
            <w:pPr>
              <w:pStyle w:val="TableParagraph"/>
              <w:ind w:left="0"/>
              <w:jc w:val="center"/>
            </w:pPr>
          </w:p>
        </w:tc>
      </w:tr>
      <w:tr w:rsidR="00B4599E" w:rsidRPr="00AA0C42" w14:paraId="460FD49C" w14:textId="77777777" w:rsidTr="434948DC">
        <w:trPr>
          <w:trHeight w:val="484"/>
        </w:trPr>
        <w:tc>
          <w:tcPr>
            <w:tcW w:w="648" w:type="dxa"/>
          </w:tcPr>
          <w:p w14:paraId="460FD498" w14:textId="77777777" w:rsidR="00B4599E" w:rsidRPr="00AA0C42" w:rsidRDefault="00ED313A" w:rsidP="60919FEF">
            <w:pPr>
              <w:pStyle w:val="TableParagraph"/>
              <w:spacing w:line="250" w:lineRule="exact"/>
              <w:jc w:val="both"/>
            </w:pPr>
            <w:r>
              <w:t>7</w:t>
            </w:r>
            <w:r w:rsidR="003E3831">
              <w:t>.</w:t>
            </w:r>
          </w:p>
        </w:tc>
        <w:tc>
          <w:tcPr>
            <w:tcW w:w="5760" w:type="dxa"/>
          </w:tcPr>
          <w:p w14:paraId="460FD499" w14:textId="7B549339" w:rsidR="00B4599E" w:rsidRPr="00AA0C42" w:rsidRDefault="006E329F" w:rsidP="006E329F">
            <w:pPr>
              <w:ind w:left="113" w:right="343"/>
            </w:pPr>
            <w:r w:rsidRPr="0E560813">
              <w:t>Advanced Practitioner/coaching/mentoring experience in an FE and/</w:t>
            </w:r>
            <w:r>
              <w:t>or IAL setting.</w:t>
            </w:r>
          </w:p>
        </w:tc>
        <w:tc>
          <w:tcPr>
            <w:tcW w:w="1620" w:type="dxa"/>
          </w:tcPr>
          <w:p w14:paraId="460FD49A" w14:textId="6B3A143C" w:rsidR="00B4599E" w:rsidRPr="00AA0C42" w:rsidRDefault="00B4599E" w:rsidP="006E329F">
            <w:pPr>
              <w:pStyle w:val="TableParagraph"/>
              <w:spacing w:line="217" w:lineRule="exact"/>
              <w:ind w:left="0"/>
              <w:jc w:val="center"/>
            </w:pPr>
          </w:p>
        </w:tc>
        <w:tc>
          <w:tcPr>
            <w:tcW w:w="1440" w:type="dxa"/>
          </w:tcPr>
          <w:p w14:paraId="460FD49B" w14:textId="1A9E9A93" w:rsidR="00B4599E"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r>
      <w:tr w:rsidR="00B4599E" w:rsidRPr="00AA0C42" w14:paraId="460FD4A1" w14:textId="77777777" w:rsidTr="434948DC">
        <w:trPr>
          <w:trHeight w:val="506"/>
        </w:trPr>
        <w:tc>
          <w:tcPr>
            <w:tcW w:w="648" w:type="dxa"/>
          </w:tcPr>
          <w:p w14:paraId="460FD49D" w14:textId="77777777" w:rsidR="00B4599E" w:rsidRPr="00AA0C42" w:rsidRDefault="00ED313A" w:rsidP="60919FEF">
            <w:pPr>
              <w:pStyle w:val="TableParagraph"/>
              <w:spacing w:line="250" w:lineRule="exact"/>
              <w:jc w:val="both"/>
            </w:pPr>
            <w:r>
              <w:t>8</w:t>
            </w:r>
            <w:r w:rsidR="003E3831">
              <w:t>.</w:t>
            </w:r>
          </w:p>
        </w:tc>
        <w:tc>
          <w:tcPr>
            <w:tcW w:w="5760" w:type="dxa"/>
          </w:tcPr>
          <w:p w14:paraId="460FD49E" w14:textId="1916A0D6" w:rsidR="00B4599E" w:rsidRPr="00AA0C42" w:rsidRDefault="006E329F" w:rsidP="006E329F">
            <w:pPr>
              <w:ind w:left="113" w:right="132"/>
            </w:pPr>
            <w:r>
              <w:t>Significant experience of planning, delivering and assessing consistently outstanding and innovative learning individually and in groups,</w:t>
            </w:r>
          </w:p>
        </w:tc>
        <w:tc>
          <w:tcPr>
            <w:tcW w:w="1620" w:type="dxa"/>
          </w:tcPr>
          <w:p w14:paraId="460FD49F" w14:textId="1D9A5AE2" w:rsidR="00B4599E" w:rsidRPr="00AA0C42" w:rsidRDefault="006E329F" w:rsidP="006E329F">
            <w:pPr>
              <w:pStyle w:val="TableParagraph"/>
              <w:spacing w:before="138"/>
              <w:ind w:left="474"/>
              <w:jc w:val="center"/>
            </w:pPr>
            <w:r>
              <w:rPr>
                <w:rStyle w:val="normaltextrun"/>
                <w:rFonts w:ascii="Wingdings" w:eastAsia="Wingdings" w:hAnsi="Wingdings" w:cs="Wingdings"/>
                <w:color w:val="000000"/>
                <w:shd w:val="clear" w:color="auto" w:fill="FFFFFF"/>
              </w:rPr>
              <w:t></w:t>
            </w:r>
          </w:p>
        </w:tc>
        <w:tc>
          <w:tcPr>
            <w:tcW w:w="1440" w:type="dxa"/>
          </w:tcPr>
          <w:p w14:paraId="460FD4A0" w14:textId="77777777" w:rsidR="00B4599E" w:rsidRPr="00AA0C42" w:rsidRDefault="00B4599E" w:rsidP="006E329F">
            <w:pPr>
              <w:pStyle w:val="TableParagraph"/>
              <w:ind w:left="0"/>
              <w:jc w:val="center"/>
            </w:pPr>
          </w:p>
        </w:tc>
      </w:tr>
      <w:tr w:rsidR="00B4599E" w:rsidRPr="00AA0C42" w14:paraId="460FD4A6" w14:textId="77777777" w:rsidTr="434948DC">
        <w:trPr>
          <w:trHeight w:val="364"/>
        </w:trPr>
        <w:tc>
          <w:tcPr>
            <w:tcW w:w="648" w:type="dxa"/>
          </w:tcPr>
          <w:p w14:paraId="460FD4A2" w14:textId="77777777" w:rsidR="00B4599E" w:rsidRPr="00AA0C42" w:rsidRDefault="00ED313A" w:rsidP="60919FEF">
            <w:pPr>
              <w:pStyle w:val="TableParagraph"/>
              <w:spacing w:line="250" w:lineRule="exact"/>
              <w:jc w:val="both"/>
            </w:pPr>
            <w:r>
              <w:t>9</w:t>
            </w:r>
            <w:r w:rsidR="003E3831">
              <w:t>.</w:t>
            </w:r>
          </w:p>
        </w:tc>
        <w:tc>
          <w:tcPr>
            <w:tcW w:w="5760" w:type="dxa"/>
          </w:tcPr>
          <w:p w14:paraId="460FD4A3" w14:textId="71B982F2" w:rsidR="00B4599E" w:rsidRPr="00AA0C42" w:rsidRDefault="006E329F" w:rsidP="00AA0C42">
            <w:pPr>
              <w:pStyle w:val="TableParagraph"/>
              <w:spacing w:line="250" w:lineRule="exact"/>
              <w:ind w:right="146"/>
              <w:jc w:val="both"/>
            </w:pPr>
            <w:r>
              <w:t>The proven ability to interrogate data relating to learning, teaching and assessment and demonstrate impact and effectiveness of related projects/activities (E).</w:t>
            </w:r>
          </w:p>
        </w:tc>
        <w:tc>
          <w:tcPr>
            <w:tcW w:w="1620" w:type="dxa"/>
          </w:tcPr>
          <w:p w14:paraId="460FD4A4" w14:textId="5ACDA156" w:rsidR="00B4599E" w:rsidRPr="00AA0C42" w:rsidRDefault="006E329F" w:rsidP="006E329F">
            <w:pPr>
              <w:pStyle w:val="TableParagraph"/>
              <w:spacing w:before="68"/>
              <w:ind w:left="474"/>
              <w:jc w:val="center"/>
            </w:pPr>
            <w:r>
              <w:rPr>
                <w:rStyle w:val="normaltextrun"/>
                <w:rFonts w:ascii="Wingdings" w:eastAsia="Wingdings" w:hAnsi="Wingdings" w:cs="Wingdings"/>
                <w:color w:val="000000"/>
                <w:shd w:val="clear" w:color="auto" w:fill="FFFFFF"/>
              </w:rPr>
              <w:t></w:t>
            </w:r>
          </w:p>
        </w:tc>
        <w:tc>
          <w:tcPr>
            <w:tcW w:w="1440" w:type="dxa"/>
          </w:tcPr>
          <w:p w14:paraId="460FD4A5" w14:textId="77777777" w:rsidR="00B4599E" w:rsidRPr="00AA0C42" w:rsidRDefault="00B4599E" w:rsidP="006E329F">
            <w:pPr>
              <w:pStyle w:val="TableParagraph"/>
              <w:ind w:left="0"/>
              <w:jc w:val="center"/>
            </w:pPr>
          </w:p>
        </w:tc>
      </w:tr>
      <w:tr w:rsidR="006E329F" w:rsidRPr="00AA0C42" w14:paraId="405A0963" w14:textId="77777777" w:rsidTr="434948DC">
        <w:trPr>
          <w:trHeight w:val="506"/>
        </w:trPr>
        <w:tc>
          <w:tcPr>
            <w:tcW w:w="648" w:type="dxa"/>
          </w:tcPr>
          <w:p w14:paraId="7EC54A8E" w14:textId="7A292631" w:rsidR="006E329F" w:rsidRDefault="60919FEF" w:rsidP="60919FEF">
            <w:pPr>
              <w:pStyle w:val="TableParagraph"/>
              <w:spacing w:line="250" w:lineRule="exact"/>
              <w:jc w:val="both"/>
            </w:pPr>
            <w:r>
              <w:t>10.</w:t>
            </w:r>
          </w:p>
          <w:p w14:paraId="122A01A4" w14:textId="53684240" w:rsidR="006E329F" w:rsidRDefault="006E329F" w:rsidP="60919FEF">
            <w:pPr>
              <w:pStyle w:val="TableParagraph"/>
              <w:spacing w:line="250" w:lineRule="exact"/>
              <w:jc w:val="both"/>
            </w:pPr>
          </w:p>
          <w:p w14:paraId="7BAB3A3B" w14:textId="61483E48" w:rsidR="006E329F" w:rsidRDefault="006E329F" w:rsidP="60919FEF">
            <w:pPr>
              <w:pStyle w:val="TableParagraph"/>
              <w:spacing w:line="250" w:lineRule="exact"/>
              <w:jc w:val="both"/>
            </w:pPr>
          </w:p>
        </w:tc>
        <w:tc>
          <w:tcPr>
            <w:tcW w:w="5760" w:type="dxa"/>
          </w:tcPr>
          <w:p w14:paraId="72E5E5D0" w14:textId="5A7558F6" w:rsidR="006E329F" w:rsidRPr="00AA0C42" w:rsidRDefault="006E329F" w:rsidP="00AA0C42">
            <w:pPr>
              <w:pStyle w:val="TableParagraph"/>
              <w:spacing w:before="2" w:line="252" w:lineRule="exact"/>
              <w:ind w:right="146"/>
              <w:jc w:val="both"/>
            </w:pPr>
            <w:r>
              <w:t>An excellent understanding of edtech, including Moodle, MS Teams and Google Classroom, and their best practice use, teaching and assessment relating to 16-18 and post 19 accredited and unaccredited provision.</w:t>
            </w:r>
          </w:p>
        </w:tc>
        <w:tc>
          <w:tcPr>
            <w:tcW w:w="1620" w:type="dxa"/>
          </w:tcPr>
          <w:p w14:paraId="78AE4A7B" w14:textId="18999296" w:rsidR="006E329F"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c>
          <w:tcPr>
            <w:tcW w:w="1440" w:type="dxa"/>
          </w:tcPr>
          <w:p w14:paraId="516C3C81" w14:textId="77777777" w:rsidR="006E329F" w:rsidRDefault="006E329F" w:rsidP="006E329F">
            <w:pPr>
              <w:pStyle w:val="TableParagraph"/>
              <w:ind w:left="0"/>
              <w:jc w:val="center"/>
            </w:pPr>
          </w:p>
        </w:tc>
      </w:tr>
      <w:tr w:rsidR="006E329F" w:rsidRPr="00AA0C42" w14:paraId="0D687763" w14:textId="77777777" w:rsidTr="434948DC">
        <w:trPr>
          <w:trHeight w:val="506"/>
        </w:trPr>
        <w:tc>
          <w:tcPr>
            <w:tcW w:w="648" w:type="dxa"/>
          </w:tcPr>
          <w:p w14:paraId="5360DC3D" w14:textId="2320D854" w:rsidR="006E329F" w:rsidRDefault="60919FEF" w:rsidP="60919FEF">
            <w:pPr>
              <w:pStyle w:val="TableParagraph"/>
              <w:spacing w:line="250" w:lineRule="exact"/>
              <w:jc w:val="both"/>
            </w:pPr>
            <w:r>
              <w:t>11.</w:t>
            </w:r>
          </w:p>
          <w:p w14:paraId="592703B7" w14:textId="7B5A8A40" w:rsidR="006E329F" w:rsidRDefault="006E329F" w:rsidP="60919FEF">
            <w:pPr>
              <w:pStyle w:val="TableParagraph"/>
              <w:spacing w:line="250" w:lineRule="exact"/>
              <w:jc w:val="both"/>
            </w:pPr>
          </w:p>
        </w:tc>
        <w:tc>
          <w:tcPr>
            <w:tcW w:w="5760" w:type="dxa"/>
          </w:tcPr>
          <w:p w14:paraId="48C65AC6" w14:textId="1B5C26E3" w:rsidR="006E329F" w:rsidRPr="00AA0C42" w:rsidRDefault="006E329F" w:rsidP="006E329F">
            <w:pPr>
              <w:spacing w:line="236" w:lineRule="auto"/>
              <w:ind w:left="113"/>
            </w:pPr>
            <w:r>
              <w:t>Excellent interpersonal skills and experience of working effectively as part of a team and in collaboration with other colleagues.</w:t>
            </w:r>
          </w:p>
        </w:tc>
        <w:tc>
          <w:tcPr>
            <w:tcW w:w="1620" w:type="dxa"/>
          </w:tcPr>
          <w:p w14:paraId="7C9528DB" w14:textId="77777777" w:rsidR="006E329F" w:rsidRPr="00AA0C42" w:rsidRDefault="006E329F" w:rsidP="006E329F">
            <w:pPr>
              <w:pStyle w:val="TableParagraph"/>
              <w:ind w:left="0"/>
              <w:jc w:val="center"/>
            </w:pPr>
          </w:p>
        </w:tc>
        <w:tc>
          <w:tcPr>
            <w:tcW w:w="1440" w:type="dxa"/>
          </w:tcPr>
          <w:p w14:paraId="014D4BFA" w14:textId="569943F5" w:rsidR="006E329F"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r>
      <w:tr w:rsidR="006E329F" w:rsidRPr="00AA0C42" w14:paraId="5CC8F8AE" w14:textId="77777777" w:rsidTr="434948DC">
        <w:trPr>
          <w:trHeight w:val="506"/>
        </w:trPr>
        <w:tc>
          <w:tcPr>
            <w:tcW w:w="648" w:type="dxa"/>
          </w:tcPr>
          <w:p w14:paraId="7BB8C1F7" w14:textId="7595231E" w:rsidR="006E329F" w:rsidRDefault="60919FEF" w:rsidP="60919FEF">
            <w:pPr>
              <w:pStyle w:val="TableParagraph"/>
              <w:spacing w:line="250" w:lineRule="exact"/>
              <w:jc w:val="both"/>
            </w:pPr>
            <w:r>
              <w:lastRenderedPageBreak/>
              <w:t>12.</w:t>
            </w:r>
          </w:p>
        </w:tc>
        <w:tc>
          <w:tcPr>
            <w:tcW w:w="5760" w:type="dxa"/>
          </w:tcPr>
          <w:p w14:paraId="79F6247D" w14:textId="7DD0D00F" w:rsidR="006E329F" w:rsidRPr="00AA0C42" w:rsidRDefault="006E329F" w:rsidP="006E329F">
            <w:pPr>
              <w:spacing w:line="237" w:lineRule="auto"/>
              <w:ind w:left="113"/>
            </w:pPr>
            <w:r>
              <w:t>Be an excellent practitioner of digital technology in relation to learning, teaching and assessment and skilled at supporting tutors in their pursuit of excellence.</w:t>
            </w:r>
          </w:p>
        </w:tc>
        <w:tc>
          <w:tcPr>
            <w:tcW w:w="1620" w:type="dxa"/>
          </w:tcPr>
          <w:p w14:paraId="72E2CC76" w14:textId="50D0E213" w:rsidR="006E329F"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c>
          <w:tcPr>
            <w:tcW w:w="1440" w:type="dxa"/>
          </w:tcPr>
          <w:p w14:paraId="01CAD138" w14:textId="77777777" w:rsidR="006E329F" w:rsidRDefault="006E329F" w:rsidP="006E329F">
            <w:pPr>
              <w:pStyle w:val="TableParagraph"/>
              <w:ind w:left="0"/>
              <w:jc w:val="center"/>
            </w:pPr>
          </w:p>
        </w:tc>
      </w:tr>
      <w:tr w:rsidR="006E329F" w:rsidRPr="00AA0C42" w14:paraId="0F5E116C" w14:textId="77777777" w:rsidTr="434948DC">
        <w:trPr>
          <w:trHeight w:val="506"/>
        </w:trPr>
        <w:tc>
          <w:tcPr>
            <w:tcW w:w="648" w:type="dxa"/>
          </w:tcPr>
          <w:p w14:paraId="00646AE3" w14:textId="523967C9" w:rsidR="006E329F" w:rsidRPr="00AA0C42" w:rsidRDefault="60919FEF" w:rsidP="60919FEF">
            <w:pPr>
              <w:pStyle w:val="TableParagraph"/>
              <w:spacing w:line="250" w:lineRule="exact"/>
              <w:jc w:val="both"/>
            </w:pPr>
            <w:r>
              <w:t>13.</w:t>
            </w:r>
          </w:p>
        </w:tc>
        <w:tc>
          <w:tcPr>
            <w:tcW w:w="5760" w:type="dxa"/>
          </w:tcPr>
          <w:p w14:paraId="27653BBE" w14:textId="335D6241" w:rsidR="006E329F" w:rsidRPr="00AA0C42" w:rsidRDefault="006E329F" w:rsidP="006E329F">
            <w:pPr>
              <w:spacing w:line="236" w:lineRule="auto"/>
              <w:ind w:left="113"/>
            </w:pPr>
            <w:r w:rsidRPr="0E560813">
              <w:t>Have an understanding of change management, quality improvement and quality assurance processes</w:t>
            </w:r>
            <w:r>
              <w:t>.</w:t>
            </w:r>
          </w:p>
        </w:tc>
        <w:tc>
          <w:tcPr>
            <w:tcW w:w="1620" w:type="dxa"/>
          </w:tcPr>
          <w:p w14:paraId="71B1A11E" w14:textId="77777777" w:rsidR="006E329F" w:rsidRPr="00AA0C42" w:rsidRDefault="006E329F" w:rsidP="006E329F">
            <w:pPr>
              <w:pStyle w:val="TableParagraph"/>
              <w:ind w:left="0"/>
              <w:jc w:val="center"/>
            </w:pPr>
          </w:p>
        </w:tc>
        <w:tc>
          <w:tcPr>
            <w:tcW w:w="1440" w:type="dxa"/>
          </w:tcPr>
          <w:p w14:paraId="467EF3DC" w14:textId="787DC518" w:rsidR="006E329F"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r>
      <w:tr w:rsidR="00B4599E" w:rsidRPr="00AA0C42" w14:paraId="460FD4AC" w14:textId="77777777" w:rsidTr="434948DC">
        <w:trPr>
          <w:trHeight w:val="506"/>
        </w:trPr>
        <w:tc>
          <w:tcPr>
            <w:tcW w:w="648" w:type="dxa"/>
          </w:tcPr>
          <w:p w14:paraId="460FD4A7" w14:textId="016DFB17" w:rsidR="00B4599E" w:rsidRPr="00AA0C42" w:rsidRDefault="60919FEF" w:rsidP="60919FEF">
            <w:pPr>
              <w:pStyle w:val="TableParagraph"/>
              <w:spacing w:line="250" w:lineRule="exact"/>
              <w:ind w:left="0"/>
              <w:jc w:val="both"/>
            </w:pPr>
            <w:r>
              <w:t>14.</w:t>
            </w:r>
          </w:p>
        </w:tc>
        <w:tc>
          <w:tcPr>
            <w:tcW w:w="5760" w:type="dxa"/>
          </w:tcPr>
          <w:p w14:paraId="460FD4A8" w14:textId="4D4D2BF9" w:rsidR="00B4599E" w:rsidRPr="00AA0C42" w:rsidRDefault="006E329F" w:rsidP="006E329F">
            <w:pPr>
              <w:spacing w:line="236" w:lineRule="auto"/>
              <w:ind w:left="113"/>
            </w:pPr>
            <w:r>
              <w:t xml:space="preserve">A good understanding of and ability to demonstrate principles of customer care. </w:t>
            </w:r>
          </w:p>
        </w:tc>
        <w:tc>
          <w:tcPr>
            <w:tcW w:w="1620" w:type="dxa"/>
          </w:tcPr>
          <w:p w14:paraId="460FD4A9" w14:textId="249CCEFE" w:rsidR="00B4599E"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p w14:paraId="460FD4AA" w14:textId="40C8DAC3" w:rsidR="00B4599E" w:rsidRPr="00AA0C42" w:rsidRDefault="00B4599E" w:rsidP="006E329F">
            <w:pPr>
              <w:pStyle w:val="TableParagraph"/>
              <w:spacing w:before="1"/>
              <w:ind w:left="467"/>
              <w:jc w:val="center"/>
            </w:pPr>
          </w:p>
        </w:tc>
        <w:tc>
          <w:tcPr>
            <w:tcW w:w="1440" w:type="dxa"/>
          </w:tcPr>
          <w:p w14:paraId="460FD4AB" w14:textId="77777777" w:rsidR="00B4599E" w:rsidRPr="00AA0C42" w:rsidRDefault="00B4599E" w:rsidP="006E329F">
            <w:pPr>
              <w:pStyle w:val="TableParagraph"/>
              <w:ind w:left="0"/>
              <w:jc w:val="center"/>
            </w:pPr>
          </w:p>
        </w:tc>
      </w:tr>
      <w:tr w:rsidR="006E329F" w:rsidRPr="00AA0C42" w14:paraId="1CD1DB5C" w14:textId="77777777" w:rsidTr="434948DC">
        <w:trPr>
          <w:trHeight w:val="506"/>
        </w:trPr>
        <w:tc>
          <w:tcPr>
            <w:tcW w:w="648" w:type="dxa"/>
          </w:tcPr>
          <w:p w14:paraId="5A315557" w14:textId="653D1581" w:rsidR="006E329F" w:rsidRPr="00AA0C42" w:rsidRDefault="60919FEF" w:rsidP="60919FEF">
            <w:pPr>
              <w:pStyle w:val="TableParagraph"/>
              <w:spacing w:line="250" w:lineRule="exact"/>
              <w:jc w:val="both"/>
            </w:pPr>
            <w:r>
              <w:t>15.</w:t>
            </w:r>
          </w:p>
        </w:tc>
        <w:tc>
          <w:tcPr>
            <w:tcW w:w="5760" w:type="dxa"/>
          </w:tcPr>
          <w:p w14:paraId="265E7567" w14:textId="72E79EAF" w:rsidR="006E329F" w:rsidRPr="00AA0C42" w:rsidRDefault="7423899A" w:rsidP="7423899A">
            <w:pPr>
              <w:tabs>
                <w:tab w:val="left" w:pos="1080"/>
              </w:tabs>
              <w:spacing w:before="2" w:line="252" w:lineRule="exact"/>
            </w:pPr>
            <w:r w:rsidRPr="7423899A">
              <w:rPr>
                <w:color w:val="000000" w:themeColor="text1"/>
              </w:rPr>
              <w:t>GCSE’s (or equivalent) at grades A to C in English and Maths</w:t>
            </w:r>
          </w:p>
          <w:p w14:paraId="31A3C7F8" w14:textId="4ACC9F1B" w:rsidR="006E329F" w:rsidRPr="00AA0C42" w:rsidRDefault="006E329F" w:rsidP="7423899A">
            <w:pPr>
              <w:pStyle w:val="TableParagraph"/>
              <w:spacing w:before="2" w:line="252" w:lineRule="exact"/>
              <w:ind w:right="146"/>
              <w:jc w:val="both"/>
            </w:pPr>
          </w:p>
        </w:tc>
        <w:tc>
          <w:tcPr>
            <w:tcW w:w="1620" w:type="dxa"/>
          </w:tcPr>
          <w:p w14:paraId="733B3501" w14:textId="7ECC597E" w:rsidR="006E329F"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c>
          <w:tcPr>
            <w:tcW w:w="1440" w:type="dxa"/>
          </w:tcPr>
          <w:p w14:paraId="416D653E" w14:textId="77777777" w:rsidR="006E329F" w:rsidRPr="00AA0C42" w:rsidRDefault="006E329F" w:rsidP="006E329F">
            <w:pPr>
              <w:pStyle w:val="TableParagraph"/>
              <w:ind w:left="0"/>
              <w:jc w:val="center"/>
            </w:pPr>
          </w:p>
        </w:tc>
      </w:tr>
      <w:tr w:rsidR="00B4599E" w:rsidRPr="00AA0C42" w14:paraId="460FD4B2" w14:textId="77777777" w:rsidTr="434948DC">
        <w:trPr>
          <w:trHeight w:val="1264"/>
        </w:trPr>
        <w:tc>
          <w:tcPr>
            <w:tcW w:w="648" w:type="dxa"/>
          </w:tcPr>
          <w:p w14:paraId="460FD4AD" w14:textId="634D07B8" w:rsidR="00B4599E" w:rsidRPr="00AA0C42" w:rsidRDefault="60919FEF" w:rsidP="60919FEF">
            <w:pPr>
              <w:pStyle w:val="TableParagraph"/>
              <w:spacing w:line="250" w:lineRule="exact"/>
              <w:ind w:left="0"/>
              <w:jc w:val="both"/>
            </w:pPr>
            <w:r>
              <w:t>16.</w:t>
            </w:r>
          </w:p>
        </w:tc>
        <w:tc>
          <w:tcPr>
            <w:tcW w:w="5760" w:type="dxa"/>
          </w:tcPr>
          <w:p w14:paraId="460FD4AE" w14:textId="3FFF2B57" w:rsidR="00B4599E" w:rsidRPr="00AA0C42" w:rsidRDefault="003E3831" w:rsidP="00AA0C42">
            <w:pPr>
              <w:pStyle w:val="TableParagraph"/>
              <w:ind w:right="146"/>
              <w:jc w:val="both"/>
            </w:pPr>
            <w:r w:rsidRPr="00AA0C42">
              <w:t>Have a commitment to and be able to demonstrate knowledge of health &amp; safety and equality and diversity as appropriate to the post.</w:t>
            </w:r>
          </w:p>
          <w:p w14:paraId="460FD4AF" w14:textId="3EC00D78" w:rsidR="00B4599E" w:rsidRPr="00AA0C42" w:rsidRDefault="00B4599E" w:rsidP="00AA0C42">
            <w:pPr>
              <w:pStyle w:val="TableParagraph"/>
              <w:tabs>
                <w:tab w:val="left" w:pos="1470"/>
              </w:tabs>
              <w:spacing w:line="254" w:lineRule="exact"/>
              <w:ind w:left="0" w:right="146"/>
              <w:jc w:val="both"/>
            </w:pPr>
          </w:p>
        </w:tc>
        <w:tc>
          <w:tcPr>
            <w:tcW w:w="1620" w:type="dxa"/>
          </w:tcPr>
          <w:p w14:paraId="460FD4B0" w14:textId="654239E5" w:rsidR="00B4599E" w:rsidRPr="00AA0C42" w:rsidRDefault="00B4599E" w:rsidP="006E329F">
            <w:pPr>
              <w:pStyle w:val="TableParagraph"/>
              <w:spacing w:line="217" w:lineRule="exact"/>
              <w:ind w:left="467"/>
              <w:jc w:val="center"/>
            </w:pPr>
          </w:p>
        </w:tc>
        <w:tc>
          <w:tcPr>
            <w:tcW w:w="1440" w:type="dxa"/>
          </w:tcPr>
          <w:p w14:paraId="460FD4B1" w14:textId="009229CB" w:rsidR="00B4599E" w:rsidRPr="00AA0C42" w:rsidRDefault="006E329F" w:rsidP="006E329F">
            <w:pPr>
              <w:pStyle w:val="TableParagraph"/>
              <w:ind w:left="0"/>
              <w:jc w:val="center"/>
            </w:pPr>
            <w:r>
              <w:rPr>
                <w:rStyle w:val="normaltextrun"/>
                <w:rFonts w:ascii="Wingdings" w:eastAsia="Wingdings" w:hAnsi="Wingdings" w:cs="Wingdings"/>
                <w:color w:val="000000"/>
                <w:shd w:val="clear" w:color="auto" w:fill="FFFFFF"/>
              </w:rPr>
              <w:t></w:t>
            </w:r>
          </w:p>
        </w:tc>
      </w:tr>
      <w:tr w:rsidR="00441954" w:rsidRPr="00AA0C42" w14:paraId="63322D3D" w14:textId="77777777" w:rsidTr="434948DC">
        <w:trPr>
          <w:trHeight w:val="1264"/>
        </w:trPr>
        <w:tc>
          <w:tcPr>
            <w:tcW w:w="648" w:type="dxa"/>
          </w:tcPr>
          <w:p w14:paraId="20C03A55" w14:textId="1D0D39D5" w:rsidR="00441954" w:rsidRPr="00AA0C42" w:rsidRDefault="60919FEF" w:rsidP="60919FEF">
            <w:pPr>
              <w:pStyle w:val="TableParagraph"/>
              <w:spacing w:line="250" w:lineRule="exact"/>
              <w:ind w:left="0"/>
              <w:jc w:val="both"/>
            </w:pPr>
            <w:r>
              <w:t>17.</w:t>
            </w:r>
          </w:p>
        </w:tc>
        <w:tc>
          <w:tcPr>
            <w:tcW w:w="5760" w:type="dxa"/>
          </w:tcPr>
          <w:p w14:paraId="3203346E" w14:textId="7262D8B0" w:rsidR="00441954" w:rsidRPr="00AA0C42" w:rsidRDefault="00441954" w:rsidP="00AA0C42">
            <w:pPr>
              <w:widowControl/>
              <w:autoSpaceDE/>
              <w:autoSpaceDN/>
              <w:ind w:left="86" w:right="146"/>
            </w:pPr>
            <w:r w:rsidRPr="00AA0C42">
              <w:t>An awareness of Safeguarding and Prevent and the ability to create and sustain a learning environment in which the safety and welfare of children and vulnerable adults is paramount</w:t>
            </w:r>
          </w:p>
          <w:p w14:paraId="098A9F21" w14:textId="77777777" w:rsidR="00441954" w:rsidRPr="00AA0C42" w:rsidRDefault="00441954" w:rsidP="00AA0C42">
            <w:pPr>
              <w:pStyle w:val="TableParagraph"/>
              <w:ind w:right="146"/>
            </w:pPr>
          </w:p>
        </w:tc>
        <w:tc>
          <w:tcPr>
            <w:tcW w:w="1620" w:type="dxa"/>
          </w:tcPr>
          <w:p w14:paraId="26077D12" w14:textId="45D8F030" w:rsidR="00441954" w:rsidRPr="00AA0C42" w:rsidRDefault="006E329F" w:rsidP="006E329F">
            <w:pPr>
              <w:pStyle w:val="TableParagraph"/>
              <w:spacing w:line="217" w:lineRule="exact"/>
              <w:ind w:left="0"/>
              <w:jc w:val="center"/>
            </w:pPr>
            <w:r>
              <w:rPr>
                <w:rStyle w:val="normaltextrun"/>
                <w:rFonts w:ascii="Wingdings" w:eastAsia="Wingdings" w:hAnsi="Wingdings" w:cs="Wingdings"/>
                <w:color w:val="000000"/>
                <w:shd w:val="clear" w:color="auto" w:fill="FFFFFF"/>
              </w:rPr>
              <w:t></w:t>
            </w:r>
          </w:p>
        </w:tc>
        <w:tc>
          <w:tcPr>
            <w:tcW w:w="1440" w:type="dxa"/>
          </w:tcPr>
          <w:p w14:paraId="0855EB57" w14:textId="77777777" w:rsidR="00441954" w:rsidRPr="00AA0C42" w:rsidRDefault="00441954" w:rsidP="006E329F">
            <w:pPr>
              <w:pStyle w:val="TableParagraph"/>
              <w:ind w:left="0"/>
              <w:jc w:val="center"/>
            </w:pPr>
          </w:p>
        </w:tc>
      </w:tr>
    </w:tbl>
    <w:p w14:paraId="460FD4B3" w14:textId="77777777" w:rsidR="00B4599E" w:rsidRPr="00AA0C42" w:rsidRDefault="00B4599E">
      <w:pPr>
        <w:pStyle w:val="BodyText"/>
      </w:pPr>
    </w:p>
    <w:sectPr w:rsidR="00B4599E" w:rsidRPr="00AA0C42" w:rsidSect="003E3831">
      <w:pgSz w:w="11910" w:h="16840"/>
      <w:pgMar w:top="700" w:right="14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6B7"/>
    <w:multiLevelType w:val="hybridMultilevel"/>
    <w:tmpl w:val="1EBED188"/>
    <w:lvl w:ilvl="0" w:tplc="F16EB36A">
      <w:start w:val="1"/>
      <w:numFmt w:val="decimal"/>
      <w:lvlText w:val="%1."/>
      <w:lvlJc w:val="left"/>
      <w:pPr>
        <w:ind w:left="921" w:hanging="420"/>
      </w:pPr>
      <w:rPr>
        <w:rFonts w:ascii="Arial" w:eastAsia="Arial" w:hAnsi="Arial" w:cs="Arial" w:hint="default"/>
        <w:spacing w:val="-1"/>
        <w:w w:val="100"/>
        <w:sz w:val="22"/>
        <w:szCs w:val="22"/>
        <w:lang w:val="en-GB" w:eastAsia="en-GB" w:bidi="en-GB"/>
      </w:rPr>
    </w:lvl>
    <w:lvl w:ilvl="1" w:tplc="96084322">
      <w:numFmt w:val="bullet"/>
      <w:lvlText w:val="•"/>
      <w:lvlJc w:val="left"/>
      <w:pPr>
        <w:ind w:left="1846" w:hanging="420"/>
      </w:pPr>
      <w:rPr>
        <w:rFonts w:hint="default"/>
        <w:lang w:val="en-GB" w:eastAsia="en-GB" w:bidi="en-GB"/>
      </w:rPr>
    </w:lvl>
    <w:lvl w:ilvl="2" w:tplc="EAC08380">
      <w:numFmt w:val="bullet"/>
      <w:lvlText w:val="•"/>
      <w:lvlJc w:val="left"/>
      <w:pPr>
        <w:ind w:left="2773" w:hanging="420"/>
      </w:pPr>
      <w:rPr>
        <w:rFonts w:hint="default"/>
        <w:lang w:val="en-GB" w:eastAsia="en-GB" w:bidi="en-GB"/>
      </w:rPr>
    </w:lvl>
    <w:lvl w:ilvl="3" w:tplc="3746FE96">
      <w:numFmt w:val="bullet"/>
      <w:lvlText w:val="•"/>
      <w:lvlJc w:val="left"/>
      <w:pPr>
        <w:ind w:left="3699" w:hanging="420"/>
      </w:pPr>
      <w:rPr>
        <w:rFonts w:hint="default"/>
        <w:lang w:val="en-GB" w:eastAsia="en-GB" w:bidi="en-GB"/>
      </w:rPr>
    </w:lvl>
    <w:lvl w:ilvl="4" w:tplc="4F90A0E2">
      <w:numFmt w:val="bullet"/>
      <w:lvlText w:val="•"/>
      <w:lvlJc w:val="left"/>
      <w:pPr>
        <w:ind w:left="4626" w:hanging="420"/>
      </w:pPr>
      <w:rPr>
        <w:rFonts w:hint="default"/>
        <w:lang w:val="en-GB" w:eastAsia="en-GB" w:bidi="en-GB"/>
      </w:rPr>
    </w:lvl>
    <w:lvl w:ilvl="5" w:tplc="A1F23A2C">
      <w:numFmt w:val="bullet"/>
      <w:lvlText w:val="•"/>
      <w:lvlJc w:val="left"/>
      <w:pPr>
        <w:ind w:left="5553" w:hanging="420"/>
      </w:pPr>
      <w:rPr>
        <w:rFonts w:hint="default"/>
        <w:lang w:val="en-GB" w:eastAsia="en-GB" w:bidi="en-GB"/>
      </w:rPr>
    </w:lvl>
    <w:lvl w:ilvl="6" w:tplc="0060D108">
      <w:numFmt w:val="bullet"/>
      <w:lvlText w:val="•"/>
      <w:lvlJc w:val="left"/>
      <w:pPr>
        <w:ind w:left="6479" w:hanging="420"/>
      </w:pPr>
      <w:rPr>
        <w:rFonts w:hint="default"/>
        <w:lang w:val="en-GB" w:eastAsia="en-GB" w:bidi="en-GB"/>
      </w:rPr>
    </w:lvl>
    <w:lvl w:ilvl="7" w:tplc="9DFA1416">
      <w:numFmt w:val="bullet"/>
      <w:lvlText w:val="•"/>
      <w:lvlJc w:val="left"/>
      <w:pPr>
        <w:ind w:left="7406" w:hanging="420"/>
      </w:pPr>
      <w:rPr>
        <w:rFonts w:hint="default"/>
        <w:lang w:val="en-GB" w:eastAsia="en-GB" w:bidi="en-GB"/>
      </w:rPr>
    </w:lvl>
    <w:lvl w:ilvl="8" w:tplc="F0D0F00A">
      <w:numFmt w:val="bullet"/>
      <w:lvlText w:val="•"/>
      <w:lvlJc w:val="left"/>
      <w:pPr>
        <w:ind w:left="8333" w:hanging="420"/>
      </w:pPr>
      <w:rPr>
        <w:rFonts w:hint="default"/>
        <w:lang w:val="en-GB" w:eastAsia="en-GB" w:bidi="en-GB"/>
      </w:rPr>
    </w:lvl>
  </w:abstractNum>
  <w:abstractNum w:abstractNumId="1" w15:restartNumberingAfterBreak="0">
    <w:nsid w:val="07101C9A"/>
    <w:multiLevelType w:val="hybridMultilevel"/>
    <w:tmpl w:val="DA64B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96758"/>
    <w:multiLevelType w:val="multilevel"/>
    <w:tmpl w:val="F7A0460E"/>
    <w:lvl w:ilvl="0">
      <w:start w:val="1"/>
      <w:numFmt w:val="decimal"/>
      <w:lvlText w:val="%1."/>
      <w:lvlJc w:val="left"/>
      <w:pPr>
        <w:ind w:left="250" w:hanging="250"/>
      </w:pPr>
      <w:rPr>
        <w:rFonts w:ascii="Arial" w:eastAsia="Arial" w:hAnsi="Arial" w:cs="Arial" w:hint="default"/>
        <w:b/>
        <w:bCs/>
        <w:spacing w:val="-1"/>
        <w:w w:val="100"/>
        <w:sz w:val="22"/>
        <w:szCs w:val="22"/>
        <w:lang w:val="en-GB" w:eastAsia="en-GB" w:bidi="en-GB"/>
      </w:rPr>
    </w:lvl>
    <w:lvl w:ilvl="1">
      <w:start w:val="1"/>
      <w:numFmt w:val="decimal"/>
      <w:lvlText w:val="%1.%2"/>
      <w:lvlJc w:val="left"/>
      <w:pPr>
        <w:ind w:left="620" w:hanging="370"/>
      </w:pPr>
      <w:rPr>
        <w:rFonts w:ascii="Arial" w:eastAsia="Arial" w:hAnsi="Arial" w:cs="Arial" w:hint="default"/>
        <w:spacing w:val="-1"/>
        <w:w w:val="100"/>
        <w:sz w:val="22"/>
        <w:szCs w:val="22"/>
        <w:lang w:val="en-GB" w:eastAsia="en-GB" w:bidi="en-GB"/>
      </w:rPr>
    </w:lvl>
    <w:lvl w:ilvl="2">
      <w:numFmt w:val="bullet"/>
      <w:lvlText w:val="•"/>
      <w:lvlJc w:val="left"/>
      <w:pPr>
        <w:ind w:left="672" w:hanging="370"/>
      </w:pPr>
      <w:rPr>
        <w:rFonts w:hint="default"/>
        <w:lang w:val="en-GB" w:eastAsia="en-GB" w:bidi="en-GB"/>
      </w:rPr>
    </w:lvl>
    <w:lvl w:ilvl="3">
      <w:numFmt w:val="bullet"/>
      <w:lvlText w:val="•"/>
      <w:lvlJc w:val="left"/>
      <w:pPr>
        <w:ind w:left="1865" w:hanging="370"/>
      </w:pPr>
      <w:rPr>
        <w:rFonts w:hint="default"/>
        <w:lang w:val="en-GB" w:eastAsia="en-GB" w:bidi="en-GB"/>
      </w:rPr>
    </w:lvl>
    <w:lvl w:ilvl="4">
      <w:numFmt w:val="bullet"/>
      <w:lvlText w:val="•"/>
      <w:lvlJc w:val="left"/>
      <w:pPr>
        <w:ind w:left="3058" w:hanging="370"/>
      </w:pPr>
      <w:rPr>
        <w:rFonts w:hint="default"/>
        <w:lang w:val="en-GB" w:eastAsia="en-GB" w:bidi="en-GB"/>
      </w:rPr>
    </w:lvl>
    <w:lvl w:ilvl="5">
      <w:numFmt w:val="bullet"/>
      <w:lvlText w:val="•"/>
      <w:lvlJc w:val="left"/>
      <w:pPr>
        <w:ind w:left="4251" w:hanging="370"/>
      </w:pPr>
      <w:rPr>
        <w:rFonts w:hint="default"/>
        <w:lang w:val="en-GB" w:eastAsia="en-GB" w:bidi="en-GB"/>
      </w:rPr>
    </w:lvl>
    <w:lvl w:ilvl="6">
      <w:numFmt w:val="bullet"/>
      <w:lvlText w:val="•"/>
      <w:lvlJc w:val="left"/>
      <w:pPr>
        <w:ind w:left="5445" w:hanging="370"/>
      </w:pPr>
      <w:rPr>
        <w:rFonts w:hint="default"/>
        <w:lang w:val="en-GB" w:eastAsia="en-GB" w:bidi="en-GB"/>
      </w:rPr>
    </w:lvl>
    <w:lvl w:ilvl="7">
      <w:numFmt w:val="bullet"/>
      <w:lvlText w:val="•"/>
      <w:lvlJc w:val="left"/>
      <w:pPr>
        <w:ind w:left="6638" w:hanging="370"/>
      </w:pPr>
      <w:rPr>
        <w:rFonts w:hint="default"/>
        <w:lang w:val="en-GB" w:eastAsia="en-GB" w:bidi="en-GB"/>
      </w:rPr>
    </w:lvl>
    <w:lvl w:ilvl="8">
      <w:numFmt w:val="bullet"/>
      <w:lvlText w:val="•"/>
      <w:lvlJc w:val="left"/>
      <w:pPr>
        <w:ind w:left="7831" w:hanging="370"/>
      </w:pPr>
      <w:rPr>
        <w:rFonts w:hint="default"/>
        <w:lang w:val="en-GB" w:eastAsia="en-GB" w:bidi="en-GB"/>
      </w:rPr>
    </w:lvl>
  </w:abstractNum>
  <w:abstractNum w:abstractNumId="3" w15:restartNumberingAfterBreak="0">
    <w:nsid w:val="1CB50A2A"/>
    <w:multiLevelType w:val="hybridMultilevel"/>
    <w:tmpl w:val="41C6D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26688"/>
    <w:multiLevelType w:val="multilevel"/>
    <w:tmpl w:val="D50605D6"/>
    <w:lvl w:ilvl="0">
      <w:start w:val="1"/>
      <w:numFmt w:val="decimal"/>
      <w:lvlText w:val="%1"/>
      <w:lvlJc w:val="left"/>
      <w:pPr>
        <w:ind w:left="218" w:hanging="370"/>
      </w:pPr>
      <w:rPr>
        <w:rFonts w:hint="default"/>
        <w:lang w:val="en-GB" w:eastAsia="en-GB" w:bidi="en-GB"/>
      </w:rPr>
    </w:lvl>
    <w:lvl w:ilvl="1">
      <w:start w:val="3"/>
      <w:numFmt w:val="decimal"/>
      <w:lvlText w:val="%1.%2"/>
      <w:lvlJc w:val="left"/>
      <w:pPr>
        <w:ind w:left="218" w:hanging="370"/>
      </w:pPr>
      <w:rPr>
        <w:rFonts w:ascii="Arial" w:eastAsia="Arial" w:hAnsi="Arial" w:cs="Arial" w:hint="default"/>
        <w:spacing w:val="-1"/>
        <w:w w:val="100"/>
        <w:sz w:val="22"/>
        <w:szCs w:val="22"/>
        <w:lang w:val="en-GB" w:eastAsia="en-GB" w:bidi="en-GB"/>
      </w:rPr>
    </w:lvl>
    <w:lvl w:ilvl="2">
      <w:numFmt w:val="bullet"/>
      <w:lvlText w:val="•"/>
      <w:lvlJc w:val="left"/>
      <w:pPr>
        <w:ind w:left="2213" w:hanging="370"/>
      </w:pPr>
      <w:rPr>
        <w:rFonts w:hint="default"/>
        <w:lang w:val="en-GB" w:eastAsia="en-GB" w:bidi="en-GB"/>
      </w:rPr>
    </w:lvl>
    <w:lvl w:ilvl="3">
      <w:numFmt w:val="bullet"/>
      <w:lvlText w:val="•"/>
      <w:lvlJc w:val="left"/>
      <w:pPr>
        <w:ind w:left="3209" w:hanging="370"/>
      </w:pPr>
      <w:rPr>
        <w:rFonts w:hint="default"/>
        <w:lang w:val="en-GB" w:eastAsia="en-GB" w:bidi="en-GB"/>
      </w:rPr>
    </w:lvl>
    <w:lvl w:ilvl="4">
      <w:numFmt w:val="bullet"/>
      <w:lvlText w:val="•"/>
      <w:lvlJc w:val="left"/>
      <w:pPr>
        <w:ind w:left="4206" w:hanging="370"/>
      </w:pPr>
      <w:rPr>
        <w:rFonts w:hint="default"/>
        <w:lang w:val="en-GB" w:eastAsia="en-GB" w:bidi="en-GB"/>
      </w:rPr>
    </w:lvl>
    <w:lvl w:ilvl="5">
      <w:numFmt w:val="bullet"/>
      <w:lvlText w:val="•"/>
      <w:lvlJc w:val="left"/>
      <w:pPr>
        <w:ind w:left="5203" w:hanging="370"/>
      </w:pPr>
      <w:rPr>
        <w:rFonts w:hint="default"/>
        <w:lang w:val="en-GB" w:eastAsia="en-GB" w:bidi="en-GB"/>
      </w:rPr>
    </w:lvl>
    <w:lvl w:ilvl="6">
      <w:numFmt w:val="bullet"/>
      <w:lvlText w:val="•"/>
      <w:lvlJc w:val="left"/>
      <w:pPr>
        <w:ind w:left="6199" w:hanging="370"/>
      </w:pPr>
      <w:rPr>
        <w:rFonts w:hint="default"/>
        <w:lang w:val="en-GB" w:eastAsia="en-GB" w:bidi="en-GB"/>
      </w:rPr>
    </w:lvl>
    <w:lvl w:ilvl="7">
      <w:numFmt w:val="bullet"/>
      <w:lvlText w:val="•"/>
      <w:lvlJc w:val="left"/>
      <w:pPr>
        <w:ind w:left="7196" w:hanging="370"/>
      </w:pPr>
      <w:rPr>
        <w:rFonts w:hint="default"/>
        <w:lang w:val="en-GB" w:eastAsia="en-GB" w:bidi="en-GB"/>
      </w:rPr>
    </w:lvl>
    <w:lvl w:ilvl="8">
      <w:numFmt w:val="bullet"/>
      <w:lvlText w:val="•"/>
      <w:lvlJc w:val="left"/>
      <w:pPr>
        <w:ind w:left="8193" w:hanging="370"/>
      </w:pPr>
      <w:rPr>
        <w:rFonts w:hint="default"/>
        <w:lang w:val="en-GB" w:eastAsia="en-GB" w:bidi="en-GB"/>
      </w:rPr>
    </w:lvl>
  </w:abstractNum>
  <w:abstractNum w:abstractNumId="5" w15:restartNumberingAfterBreak="0">
    <w:nsid w:val="58226701"/>
    <w:multiLevelType w:val="hybridMultilevel"/>
    <w:tmpl w:val="CEB69362"/>
    <w:lvl w:ilvl="0" w:tplc="8E2E22F6">
      <w:numFmt w:val="bullet"/>
      <w:lvlText w:val=""/>
      <w:lvlJc w:val="left"/>
      <w:pPr>
        <w:ind w:left="578" w:hanging="361"/>
      </w:pPr>
      <w:rPr>
        <w:rFonts w:ascii="Symbol" w:eastAsia="Symbol" w:hAnsi="Symbol" w:cs="Symbol" w:hint="default"/>
        <w:w w:val="100"/>
        <w:sz w:val="22"/>
        <w:szCs w:val="22"/>
        <w:lang w:val="en-GB" w:eastAsia="en-GB" w:bidi="en-GB"/>
      </w:rPr>
    </w:lvl>
    <w:lvl w:ilvl="1" w:tplc="9228834A">
      <w:start w:val="1"/>
      <w:numFmt w:val="decimal"/>
      <w:lvlText w:val="%2."/>
      <w:lvlJc w:val="left"/>
      <w:pPr>
        <w:ind w:left="938" w:hanging="360"/>
      </w:pPr>
      <w:rPr>
        <w:rFonts w:ascii="Arial" w:eastAsia="Arial" w:hAnsi="Arial" w:cs="Arial" w:hint="default"/>
        <w:spacing w:val="-1"/>
        <w:w w:val="100"/>
        <w:sz w:val="22"/>
        <w:szCs w:val="22"/>
        <w:lang w:val="en-GB" w:eastAsia="en-GB" w:bidi="en-GB"/>
      </w:rPr>
    </w:lvl>
    <w:lvl w:ilvl="2" w:tplc="0DBEB4F6">
      <w:numFmt w:val="bullet"/>
      <w:lvlText w:val="•"/>
      <w:lvlJc w:val="left"/>
      <w:pPr>
        <w:ind w:left="1967" w:hanging="360"/>
      </w:pPr>
      <w:rPr>
        <w:rFonts w:hint="default"/>
        <w:lang w:val="en-GB" w:eastAsia="en-GB" w:bidi="en-GB"/>
      </w:rPr>
    </w:lvl>
    <w:lvl w:ilvl="3" w:tplc="BF88439A">
      <w:numFmt w:val="bullet"/>
      <w:lvlText w:val="•"/>
      <w:lvlJc w:val="left"/>
      <w:pPr>
        <w:ind w:left="2994" w:hanging="360"/>
      </w:pPr>
      <w:rPr>
        <w:rFonts w:hint="default"/>
        <w:lang w:val="en-GB" w:eastAsia="en-GB" w:bidi="en-GB"/>
      </w:rPr>
    </w:lvl>
    <w:lvl w:ilvl="4" w:tplc="D1F89800">
      <w:numFmt w:val="bullet"/>
      <w:lvlText w:val="•"/>
      <w:lvlJc w:val="left"/>
      <w:pPr>
        <w:ind w:left="4022" w:hanging="360"/>
      </w:pPr>
      <w:rPr>
        <w:rFonts w:hint="default"/>
        <w:lang w:val="en-GB" w:eastAsia="en-GB" w:bidi="en-GB"/>
      </w:rPr>
    </w:lvl>
    <w:lvl w:ilvl="5" w:tplc="A76ED36E">
      <w:numFmt w:val="bullet"/>
      <w:lvlText w:val="•"/>
      <w:lvlJc w:val="left"/>
      <w:pPr>
        <w:ind w:left="5049" w:hanging="360"/>
      </w:pPr>
      <w:rPr>
        <w:rFonts w:hint="default"/>
        <w:lang w:val="en-GB" w:eastAsia="en-GB" w:bidi="en-GB"/>
      </w:rPr>
    </w:lvl>
    <w:lvl w:ilvl="6" w:tplc="C05AC7E4">
      <w:numFmt w:val="bullet"/>
      <w:lvlText w:val="•"/>
      <w:lvlJc w:val="left"/>
      <w:pPr>
        <w:ind w:left="6076" w:hanging="360"/>
      </w:pPr>
      <w:rPr>
        <w:rFonts w:hint="default"/>
        <w:lang w:val="en-GB" w:eastAsia="en-GB" w:bidi="en-GB"/>
      </w:rPr>
    </w:lvl>
    <w:lvl w:ilvl="7" w:tplc="EA68574E">
      <w:numFmt w:val="bullet"/>
      <w:lvlText w:val="•"/>
      <w:lvlJc w:val="left"/>
      <w:pPr>
        <w:ind w:left="7104" w:hanging="360"/>
      </w:pPr>
      <w:rPr>
        <w:rFonts w:hint="default"/>
        <w:lang w:val="en-GB" w:eastAsia="en-GB" w:bidi="en-GB"/>
      </w:rPr>
    </w:lvl>
    <w:lvl w:ilvl="8" w:tplc="CD248956">
      <w:numFmt w:val="bullet"/>
      <w:lvlText w:val="•"/>
      <w:lvlJc w:val="left"/>
      <w:pPr>
        <w:ind w:left="8131" w:hanging="360"/>
      </w:pPr>
      <w:rPr>
        <w:rFonts w:hint="default"/>
        <w:lang w:val="en-GB" w:eastAsia="en-GB" w:bidi="en-GB"/>
      </w:rPr>
    </w:lvl>
  </w:abstractNum>
  <w:abstractNum w:abstractNumId="6" w15:restartNumberingAfterBreak="0">
    <w:nsid w:val="60FD1679"/>
    <w:multiLevelType w:val="hybridMultilevel"/>
    <w:tmpl w:val="E4CADF0C"/>
    <w:lvl w:ilvl="0" w:tplc="1D1C31A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7CCD10CA"/>
    <w:multiLevelType w:val="hybridMultilevel"/>
    <w:tmpl w:val="8634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9E"/>
    <w:rsid w:val="000E7159"/>
    <w:rsid w:val="001542BE"/>
    <w:rsid w:val="001F634D"/>
    <w:rsid w:val="003E3831"/>
    <w:rsid w:val="004229EC"/>
    <w:rsid w:val="00441954"/>
    <w:rsid w:val="004A48B5"/>
    <w:rsid w:val="00506C2C"/>
    <w:rsid w:val="00543446"/>
    <w:rsid w:val="00601752"/>
    <w:rsid w:val="006E329F"/>
    <w:rsid w:val="00733B6A"/>
    <w:rsid w:val="00757D72"/>
    <w:rsid w:val="007D4BFE"/>
    <w:rsid w:val="008716DD"/>
    <w:rsid w:val="008F571E"/>
    <w:rsid w:val="0097729C"/>
    <w:rsid w:val="00A24E02"/>
    <w:rsid w:val="00A46083"/>
    <w:rsid w:val="00AA0C42"/>
    <w:rsid w:val="00B4599E"/>
    <w:rsid w:val="00ED313A"/>
    <w:rsid w:val="0DA8A162"/>
    <w:rsid w:val="174CC06B"/>
    <w:rsid w:val="1E14B7E0"/>
    <w:rsid w:val="1F72B4FC"/>
    <w:rsid w:val="206E2B2E"/>
    <w:rsid w:val="2209FB8F"/>
    <w:rsid w:val="23A5CBF0"/>
    <w:rsid w:val="25F19745"/>
    <w:rsid w:val="2856A728"/>
    <w:rsid w:val="2A9B4FB0"/>
    <w:rsid w:val="2D2A184B"/>
    <w:rsid w:val="2F5F7E80"/>
    <w:rsid w:val="3A09660C"/>
    <w:rsid w:val="434948DC"/>
    <w:rsid w:val="43F41097"/>
    <w:rsid w:val="4A0145BD"/>
    <w:rsid w:val="4A63521B"/>
    <w:rsid w:val="4B9D161E"/>
    <w:rsid w:val="54B3EAAF"/>
    <w:rsid w:val="58C47D27"/>
    <w:rsid w:val="597B9AA2"/>
    <w:rsid w:val="59D16877"/>
    <w:rsid w:val="5A604D88"/>
    <w:rsid w:val="5FD1B3C9"/>
    <w:rsid w:val="60919FEF"/>
    <w:rsid w:val="6634B6C4"/>
    <w:rsid w:val="6A30B115"/>
    <w:rsid w:val="7423899A"/>
    <w:rsid w:val="771571A6"/>
    <w:rsid w:val="79B51F10"/>
    <w:rsid w:val="7C0524D0"/>
    <w:rsid w:val="7EA6B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D3F7"/>
  <w15:docId w15:val="{E5ACFEAD-AC90-4DE7-8BCD-F44D9722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7"/>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18"/>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506C2C"/>
    <w:rPr>
      <w:rFonts w:ascii="Tahoma" w:hAnsi="Tahoma" w:cs="Tahoma"/>
      <w:sz w:val="16"/>
      <w:szCs w:val="16"/>
    </w:rPr>
  </w:style>
  <w:style w:type="character" w:customStyle="1" w:styleId="BalloonTextChar">
    <w:name w:val="Balloon Text Char"/>
    <w:basedOn w:val="DefaultParagraphFont"/>
    <w:link w:val="BalloonText"/>
    <w:uiPriority w:val="99"/>
    <w:semiHidden/>
    <w:rsid w:val="00506C2C"/>
    <w:rPr>
      <w:rFonts w:ascii="Tahoma" w:eastAsia="Arial" w:hAnsi="Tahoma" w:cs="Tahoma"/>
      <w:sz w:val="16"/>
      <w:szCs w:val="16"/>
      <w:lang w:val="en-GB" w:eastAsia="en-GB" w:bidi="en-GB"/>
    </w:rPr>
  </w:style>
  <w:style w:type="paragraph" w:styleId="CommentText">
    <w:name w:val="annotation text"/>
    <w:basedOn w:val="Normal"/>
    <w:link w:val="CommentTextChar"/>
    <w:uiPriority w:val="99"/>
    <w:semiHidden/>
    <w:unhideWhenUsed/>
    <w:rsid w:val="008716DD"/>
    <w:pPr>
      <w:widowControl/>
      <w:autoSpaceDE/>
      <w:autoSpaceDN/>
      <w:spacing w:after="160"/>
    </w:pPr>
    <w:rPr>
      <w:rFonts w:ascii="Calibri" w:eastAsia="Calibri" w:hAnsi="Calibri" w:cs="Calibri"/>
      <w:color w:val="000000"/>
      <w:sz w:val="20"/>
      <w:szCs w:val="20"/>
      <w:lang w:bidi="ar-SA"/>
    </w:rPr>
  </w:style>
  <w:style w:type="character" w:customStyle="1" w:styleId="CommentTextChar">
    <w:name w:val="Comment Text Char"/>
    <w:basedOn w:val="DefaultParagraphFont"/>
    <w:link w:val="CommentText"/>
    <w:uiPriority w:val="99"/>
    <w:semiHidden/>
    <w:rsid w:val="008716DD"/>
    <w:rPr>
      <w:rFonts w:ascii="Calibri" w:eastAsia="Calibri" w:hAnsi="Calibri" w:cs="Calibri"/>
      <w:color w:val="000000"/>
      <w:sz w:val="20"/>
      <w:szCs w:val="20"/>
      <w:lang w:val="en-GB" w:eastAsia="en-GB"/>
    </w:rPr>
  </w:style>
  <w:style w:type="table" w:customStyle="1" w:styleId="TableGrid1">
    <w:name w:val="Table Grid1"/>
    <w:rsid w:val="00AA0C42"/>
    <w:pPr>
      <w:widowControl/>
      <w:autoSpaceDE/>
      <w:autoSpaceDN/>
    </w:pPr>
    <w:rPr>
      <w:rFonts w:eastAsiaTheme="minorEastAsia"/>
      <w:lang w:val="en-GB" w:eastAsia="en-GB"/>
    </w:rPr>
    <w:tblPr>
      <w:tblCellMar>
        <w:top w:w="0" w:type="dxa"/>
        <w:left w:w="0" w:type="dxa"/>
        <w:bottom w:w="0" w:type="dxa"/>
        <w:right w:w="0" w:type="dxa"/>
      </w:tblCellMar>
    </w:tblPr>
  </w:style>
  <w:style w:type="character" w:customStyle="1" w:styleId="normaltextrun">
    <w:name w:val="normaltextrun"/>
    <w:basedOn w:val="DefaultParagraphFont"/>
    <w:rsid w:val="006E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29e28a-17b7-41ab-a80e-71fa09dff2fc">
      <UserInfo>
        <DisplayName>Amanda Connolly</DisplayName>
        <AccountId>575</AccountId>
        <AccountType/>
      </UserInfo>
      <UserInfo>
        <DisplayName>Alison McNamara</DisplayName>
        <AccountId>108</AccountId>
        <AccountType/>
      </UserInfo>
    </SharedWithUsers>
    <TaxCatchAll xmlns="5f29e28a-17b7-41ab-a80e-71fa09dff2fc" xsi:nil="true"/>
    <lcf76f155ced4ddcb4097134ff3c332f xmlns="68ebc67f-691c-40cb-bab9-bd3dd0c7cd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4B59102DC1E4EA1037C7AAC6DC2CE" ma:contentTypeVersion="16" ma:contentTypeDescription="Create a new document." ma:contentTypeScope="" ma:versionID="1041c31f6d76d250f3ea3d126686eb90">
  <xsd:schema xmlns:xsd="http://www.w3.org/2001/XMLSchema" xmlns:xs="http://www.w3.org/2001/XMLSchema" xmlns:p="http://schemas.microsoft.com/office/2006/metadata/properties" xmlns:ns2="68ebc67f-691c-40cb-bab9-bd3dd0c7cdc6" xmlns:ns3="5f29e28a-17b7-41ab-a80e-71fa09dff2fc" targetNamespace="http://schemas.microsoft.com/office/2006/metadata/properties" ma:root="true" ma:fieldsID="178e1169ed3cc57ca867f576043a48f0" ns2:_="" ns3:_="">
    <xsd:import namespace="68ebc67f-691c-40cb-bab9-bd3dd0c7cdc6"/>
    <xsd:import namespace="5f29e28a-17b7-41ab-a80e-71fa09dff2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bc67f-691c-40cb-bab9-bd3dd0c7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52f97c-e7c5-4db4-ace4-928e4a94d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29e28a-17b7-41ab-a80e-71fa09dff2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96d63-7805-4d72-bf1b-cac9cc48528b}" ma:internalName="TaxCatchAll" ma:showField="CatchAllData" ma:web="5f29e28a-17b7-41ab-a80e-71fa09d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8858-7DDB-4AB2-BA06-86C668B084D2}">
  <ds:schemaRefs>
    <ds:schemaRef ds:uri="68ebc67f-691c-40cb-bab9-bd3dd0c7cdc6"/>
    <ds:schemaRef ds:uri="http://schemas.microsoft.com/office/2006/metadata/properties"/>
    <ds:schemaRef ds:uri="5f29e28a-17b7-41ab-a80e-71fa09dff2fc"/>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C8A1051-19E5-4E43-AFEE-80D37043E3D1}">
  <ds:schemaRefs>
    <ds:schemaRef ds:uri="http://schemas.microsoft.com/sharepoint/v3/contenttype/forms"/>
  </ds:schemaRefs>
</ds:datastoreItem>
</file>

<file path=customXml/itemProps3.xml><?xml version="1.0" encoding="utf-8"?>
<ds:datastoreItem xmlns:ds="http://schemas.openxmlformats.org/officeDocument/2006/customXml" ds:itemID="{EB764115-DFB5-4FDA-87DF-83272A28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bc67f-691c-40cb-bab9-bd3dd0c7cdc6"/>
    <ds:schemaRef ds:uri="5f29e28a-17b7-41ab-a80e-71fa09df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DE7E9-BAB3-4724-9095-E835679B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Morley College</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Hardip Sidhu</dc:creator>
  <cp:lastModifiedBy>Melissa Gomez</cp:lastModifiedBy>
  <cp:revision>2</cp:revision>
  <dcterms:created xsi:type="dcterms:W3CDTF">2022-08-05T08:05:00Z</dcterms:created>
  <dcterms:modified xsi:type="dcterms:W3CDTF">2022-08-05T08:05:00Z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2018-05-11T00:00:00Z</vt:filetime>
  </property>
  <property fmtid="{D5CDD505-2E9C-101B-9397-08002B2CF9AE}" pid="3" name="Creator">
    <vt:lpwstr>Acrobat PDFMaker 18 for Word</vt:lpwstr>
  </property>
  <property fmtid="{D5CDD505-2E9C-101B-9397-08002B2CF9AE}" pid="4" name="LastSaved">
    <vt:filetime>2018-09-18T00:00:00Z</vt:filetime>
  </property>
  <property fmtid="{D5CDD505-2E9C-101B-9397-08002B2CF9AE}" pid="5" name="ContentTypeId">
    <vt:lpwstr>0x0101000714B59102DC1E4EA1037C7AAC6DC2CE</vt:lpwstr>
  </property>
  <property fmtid="{D5CDD505-2E9C-101B-9397-08002B2CF9AE}" pid="6" name="_dlc_DocIdItemGuid">
    <vt:lpwstr>354368c6-0abd-4947-b00d-21c91cce7470</vt:lpwstr>
  </property>
  <property fmtid="{D5CDD505-2E9C-101B-9397-08002B2CF9AE}" pid="7" name="Order">
    <vt:r8>67200</vt:r8>
  </property>
  <property fmtid="{D5CDD505-2E9C-101B-9397-08002B2CF9AE}" pid="8" name="_ExtendedDescription">
    <vt:lpwstr/>
  </property>
  <property fmtid="{D5CDD505-2E9C-101B-9397-08002B2CF9AE}" pid="9" name="ComplianceAssetId">
    <vt:lpwstr/>
  </property>
  <property fmtid="{D5CDD505-2E9C-101B-9397-08002B2CF9AE}" pid="10" name="xd_Signature">
    <vt:bool>false</vt:bool>
  </property>
  <property fmtid="{D5CDD505-2E9C-101B-9397-08002B2CF9AE}" pid="11" name="SharedWithUsers">
    <vt:lpwstr>575;#Amanda Connolly;#108;#Alison McNamara</vt:lpwstr>
  </property>
  <property fmtid="{D5CDD505-2E9C-101B-9397-08002B2CF9AE}" pid="12" name="xd_ProgID">
    <vt:lpwstr/>
  </property>
  <property fmtid="{D5CDD505-2E9C-101B-9397-08002B2CF9AE}" pid="13" name="TemplateUrl">
    <vt:lpwstr/>
  </property>
  <property fmtid="{D5CDD505-2E9C-101B-9397-08002B2CF9AE}" pid="14" name="TriggerFlowInfo">
    <vt:lpwstr/>
  </property>
  <property fmtid="{D5CDD505-2E9C-101B-9397-08002B2CF9AE}" pid="15" name="MediaServiceImageTags">
    <vt:lpwstr/>
  </property>
</Properties>
</file>