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D98" w:rsidRDefault="00C42F64">
      <w:pPr>
        <w:shd w:val="clear" w:color="auto" w:fill="FFFFFF"/>
        <w:spacing w:after="0" w:line="240" w:lineRule="auto"/>
        <w:jc w:val="center"/>
        <w:textAlignment w:val="top"/>
        <w:outlineLvl w:val="1"/>
        <w:rPr>
          <w:rFonts w:ascii="inherit" w:eastAsia="Times New Roman" w:hAnsi="inherit" w:cs="Times New Roman"/>
          <w:b/>
          <w:bCs/>
          <w:color w:val="000080"/>
          <w:sz w:val="55"/>
          <w:szCs w:val="55"/>
          <w:bdr w:val="none" w:sz="0" w:space="0" w:color="auto" w:frame="1"/>
          <w:lang w:eastAsia="en-GB"/>
        </w:rPr>
      </w:pPr>
      <w:bookmarkStart w:id="0" w:name="_GoBack"/>
      <w:bookmarkEnd w:id="0"/>
      <w:r>
        <w:rPr>
          <w:rFonts w:eastAsia="Times New Roman" w:cs="Times New Roman"/>
          <w:noProof/>
          <w:color w:val="585960"/>
          <w:lang w:eastAsia="en-GB"/>
        </w:rPr>
        <w:drawing>
          <wp:inline distT="0" distB="0" distL="0" distR="0">
            <wp:extent cx="2524125" cy="254588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stonhighschoolmedium.jpg"/>
                    <pic:cNvPicPr/>
                  </pic:nvPicPr>
                  <pic:blipFill>
                    <a:blip r:embed="rId4">
                      <a:extLst>
                        <a:ext uri="{28A0092B-C50C-407E-A947-70E740481C1C}">
                          <a14:useLocalDpi xmlns:a14="http://schemas.microsoft.com/office/drawing/2010/main" val="0"/>
                        </a:ext>
                      </a:extLst>
                    </a:blip>
                    <a:stretch>
                      <a:fillRect/>
                    </a:stretch>
                  </pic:blipFill>
                  <pic:spPr>
                    <a:xfrm>
                      <a:off x="0" y="0"/>
                      <a:ext cx="2542325" cy="2564242"/>
                    </a:xfrm>
                    <a:prstGeom prst="rect">
                      <a:avLst/>
                    </a:prstGeom>
                  </pic:spPr>
                </pic:pic>
              </a:graphicData>
            </a:graphic>
          </wp:inline>
        </w:drawing>
      </w:r>
    </w:p>
    <w:p w:rsidR="00103D98" w:rsidRDefault="00103D98">
      <w:pPr>
        <w:shd w:val="clear" w:color="auto" w:fill="FFFFFF"/>
        <w:spacing w:after="0" w:line="240" w:lineRule="auto"/>
        <w:jc w:val="center"/>
        <w:textAlignment w:val="top"/>
        <w:outlineLvl w:val="1"/>
        <w:rPr>
          <w:rFonts w:ascii="inherit" w:eastAsia="Times New Roman" w:hAnsi="inherit" w:cs="Times New Roman"/>
          <w:b/>
          <w:bCs/>
          <w:color w:val="000080"/>
          <w:sz w:val="55"/>
          <w:szCs w:val="55"/>
          <w:bdr w:val="none" w:sz="0" w:space="0" w:color="auto" w:frame="1"/>
          <w:lang w:eastAsia="en-GB"/>
        </w:rPr>
      </w:pPr>
    </w:p>
    <w:p w:rsidR="00103D98" w:rsidRDefault="00C42F64">
      <w:pPr>
        <w:shd w:val="clear" w:color="auto" w:fill="FFFFFF"/>
        <w:spacing w:after="0" w:line="240" w:lineRule="auto"/>
        <w:jc w:val="center"/>
        <w:textAlignment w:val="top"/>
        <w:outlineLvl w:val="1"/>
        <w:rPr>
          <w:rFonts w:ascii="ITC Berkeley Oldstyle Std Bk" w:eastAsia="Times New Roman" w:hAnsi="ITC Berkeley Oldstyle Std Bk" w:cs="Times New Roman"/>
          <w:b/>
          <w:bCs/>
          <w:color w:val="000080"/>
          <w:sz w:val="55"/>
          <w:szCs w:val="55"/>
          <w:bdr w:val="none" w:sz="0" w:space="0" w:color="auto" w:frame="1"/>
          <w:lang w:eastAsia="en-GB"/>
        </w:rPr>
      </w:pPr>
      <w:r>
        <w:rPr>
          <w:rFonts w:ascii="ITC Berkeley Oldstyle Std Bk" w:eastAsia="Times New Roman" w:hAnsi="ITC Berkeley Oldstyle Std Bk" w:cs="Times New Roman"/>
          <w:b/>
          <w:bCs/>
          <w:color w:val="000080"/>
          <w:sz w:val="55"/>
          <w:szCs w:val="55"/>
          <w:bdr w:val="none" w:sz="0" w:space="0" w:color="auto" w:frame="1"/>
          <w:lang w:eastAsia="en-GB"/>
        </w:rPr>
        <w:t>The Science Department</w:t>
      </w:r>
    </w:p>
    <w:p w:rsidR="00103D98" w:rsidRDefault="00103D98">
      <w:pPr>
        <w:shd w:val="clear" w:color="auto" w:fill="FFFFFF"/>
        <w:spacing w:after="0" w:line="240" w:lineRule="auto"/>
        <w:textAlignment w:val="top"/>
        <w:outlineLvl w:val="1"/>
        <w:rPr>
          <w:rFonts w:ascii="inherit" w:eastAsia="Times New Roman" w:hAnsi="inherit" w:cs="Times New Roman"/>
          <w:b/>
          <w:bCs/>
          <w:color w:val="000080"/>
          <w:sz w:val="55"/>
          <w:szCs w:val="55"/>
          <w:bdr w:val="none" w:sz="0" w:space="0" w:color="auto" w:frame="1"/>
          <w:lang w:eastAsia="en-GB"/>
        </w:rPr>
      </w:pPr>
    </w:p>
    <w:p w:rsidR="00103D98" w:rsidRDefault="00C42F64">
      <w:pPr>
        <w:shd w:val="clear" w:color="auto" w:fill="FFFFFF"/>
        <w:spacing w:after="0" w:line="240" w:lineRule="auto"/>
        <w:jc w:val="center"/>
        <w:textAlignment w:val="top"/>
        <w:outlineLvl w:val="1"/>
        <w:rPr>
          <w:rFonts w:ascii="inherit" w:eastAsia="Times New Roman" w:hAnsi="inherit" w:cs="Times New Roman"/>
          <w:b/>
          <w:bCs/>
          <w:color w:val="000080"/>
          <w:sz w:val="55"/>
          <w:szCs w:val="55"/>
          <w:bdr w:val="none" w:sz="0" w:space="0" w:color="auto" w:frame="1"/>
          <w:lang w:eastAsia="en-GB"/>
        </w:rPr>
      </w:pPr>
      <w:r>
        <w:rPr>
          <w:noProof/>
          <w:lang w:eastAsia="en-GB"/>
        </w:rPr>
        <w:drawing>
          <wp:inline distT="0" distB="0" distL="0" distR="0">
            <wp:extent cx="6568441" cy="2463165"/>
            <wp:effectExtent l="0" t="0" r="3810" b="0"/>
            <wp:docPr id="2" name="Picture 2" descr="http://fluencycontent2-schoolwebsite.netdna-ssl.com/FileCluster/SelstonHighSchool/MainFolder/Content-Banner-Images/banne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uencycontent2-schoolwebsite.netdna-ssl.com/FileCluster/SelstonHighSchool/MainFolder/Content-Banner-Images/banner-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328" cy="2464623"/>
                    </a:xfrm>
                    <a:prstGeom prst="rect">
                      <a:avLst/>
                    </a:prstGeom>
                    <a:noFill/>
                    <a:ln>
                      <a:noFill/>
                    </a:ln>
                  </pic:spPr>
                </pic:pic>
              </a:graphicData>
            </a:graphic>
          </wp:inline>
        </w:drawing>
      </w:r>
    </w:p>
    <w:p w:rsidR="00103D98" w:rsidRDefault="00103D98">
      <w:pPr>
        <w:spacing w:after="0" w:line="240" w:lineRule="auto"/>
        <w:jc w:val="center"/>
        <w:rPr>
          <w:rFonts w:ascii="ITC Berkeley Oldstyle Std Bk" w:eastAsia="Times New Roman" w:hAnsi="ITC Berkeley Oldstyle Std Bk" w:cs="Tahoma"/>
          <w:color w:val="000080"/>
          <w:sz w:val="32"/>
          <w:szCs w:val="32"/>
          <w:lang w:eastAsia="en-GB"/>
        </w:rPr>
      </w:pPr>
    </w:p>
    <w:p w:rsidR="00103D98" w:rsidRDefault="00103D98">
      <w:pPr>
        <w:spacing w:after="0" w:line="240" w:lineRule="auto"/>
        <w:jc w:val="center"/>
        <w:rPr>
          <w:rFonts w:ascii="ITC Berkeley Oldstyle Std Bk" w:eastAsia="Times New Roman" w:hAnsi="ITC Berkeley Oldstyle Std Bk" w:cs="Tahoma"/>
          <w:color w:val="000080"/>
          <w:sz w:val="32"/>
          <w:szCs w:val="32"/>
          <w:lang w:eastAsia="en-GB"/>
        </w:rPr>
      </w:pPr>
    </w:p>
    <w:p w:rsidR="00103D98" w:rsidRDefault="00103D98">
      <w:pPr>
        <w:spacing w:after="0" w:line="240" w:lineRule="auto"/>
        <w:jc w:val="center"/>
        <w:rPr>
          <w:rFonts w:ascii="ITC Berkeley Oldstyle Std Bk" w:eastAsia="Times New Roman" w:hAnsi="ITC Berkeley Oldstyle Std Bk" w:cs="Tahoma"/>
          <w:color w:val="000080"/>
          <w:sz w:val="32"/>
          <w:szCs w:val="32"/>
          <w:lang w:eastAsia="en-GB"/>
        </w:rPr>
      </w:pPr>
    </w:p>
    <w:p w:rsidR="00103D98" w:rsidRDefault="00C42F64">
      <w:pPr>
        <w:spacing w:after="0" w:line="240" w:lineRule="auto"/>
        <w:jc w:val="center"/>
        <w:rPr>
          <w:rFonts w:ascii="ITC Berkeley Oldstyle Std Bk" w:eastAsia="Times New Roman" w:hAnsi="ITC Berkeley Oldstyle Std Bk" w:cs="Tahoma"/>
          <w:b/>
          <w:color w:val="000080"/>
          <w:sz w:val="32"/>
          <w:szCs w:val="32"/>
          <w:lang w:eastAsia="en-GB"/>
        </w:rPr>
      </w:pPr>
      <w:r>
        <w:rPr>
          <w:rFonts w:ascii="ITC Berkeley Oldstyle Std Bk" w:eastAsia="Times New Roman" w:hAnsi="ITC Berkeley Oldstyle Std Bk" w:cs="Tahoma"/>
          <w:b/>
          <w:color w:val="000080"/>
          <w:sz w:val="32"/>
          <w:szCs w:val="32"/>
          <w:lang w:eastAsia="en-GB"/>
        </w:rPr>
        <w:t>Science Department Mission Statement:</w:t>
      </w:r>
    </w:p>
    <w:p w:rsidR="00103D98" w:rsidRDefault="00103D98">
      <w:pPr>
        <w:spacing w:after="0" w:line="240" w:lineRule="auto"/>
        <w:jc w:val="center"/>
        <w:rPr>
          <w:rFonts w:ascii="ITC Berkeley Oldstyle Std Bk" w:eastAsia="Times New Roman" w:hAnsi="ITC Berkeley Oldstyle Std Bk" w:cs="Tahoma"/>
          <w:color w:val="000080"/>
          <w:sz w:val="32"/>
          <w:szCs w:val="32"/>
          <w:lang w:eastAsia="en-GB"/>
        </w:rPr>
      </w:pPr>
    </w:p>
    <w:p w:rsidR="00103D98" w:rsidRDefault="00C42F64">
      <w:pPr>
        <w:spacing w:after="0" w:line="240" w:lineRule="auto"/>
        <w:jc w:val="center"/>
        <w:rPr>
          <w:rFonts w:ascii="ITC Berkeley Oldstyle Std Bk" w:eastAsia="Times New Roman" w:hAnsi="ITC Berkeley Oldstyle Std Bk" w:cs="Tahoma"/>
          <w:color w:val="000080"/>
          <w:sz w:val="32"/>
          <w:szCs w:val="32"/>
          <w:lang w:eastAsia="en-GB"/>
        </w:rPr>
      </w:pPr>
      <w:r>
        <w:rPr>
          <w:rFonts w:ascii="ITC Berkeley Oldstyle Std Bk" w:eastAsia="Times New Roman" w:hAnsi="ITC Berkeley Oldstyle Std Bk" w:cs="Tahoma"/>
          <w:color w:val="000080"/>
          <w:sz w:val="32"/>
          <w:szCs w:val="32"/>
          <w:lang w:eastAsia="en-GB"/>
        </w:rPr>
        <w:t>Inspiring students to explore and engage with the exciting world of science and its many applications.</w:t>
      </w:r>
    </w:p>
    <w:p w:rsidR="00103D98" w:rsidRDefault="00103D98">
      <w:pPr>
        <w:shd w:val="clear" w:color="auto" w:fill="FFFFFF"/>
        <w:spacing w:after="0" w:line="240" w:lineRule="auto"/>
        <w:textAlignment w:val="top"/>
        <w:outlineLvl w:val="1"/>
        <w:rPr>
          <w:rFonts w:ascii="inherit" w:eastAsia="Times New Roman" w:hAnsi="inherit" w:cs="Times New Roman"/>
          <w:b/>
          <w:bCs/>
          <w:color w:val="000080"/>
          <w:sz w:val="55"/>
          <w:szCs w:val="55"/>
          <w:bdr w:val="none" w:sz="0" w:space="0" w:color="auto" w:frame="1"/>
          <w:lang w:eastAsia="en-GB"/>
        </w:rPr>
      </w:pPr>
    </w:p>
    <w:p w:rsidR="00103D98" w:rsidRDefault="00103D98">
      <w:pPr>
        <w:shd w:val="clear" w:color="auto" w:fill="FFFFFF"/>
        <w:spacing w:after="0" w:line="240" w:lineRule="auto"/>
        <w:textAlignment w:val="top"/>
        <w:outlineLvl w:val="1"/>
        <w:rPr>
          <w:rFonts w:ascii="inherit" w:eastAsia="Times New Roman" w:hAnsi="inherit" w:cs="Times New Roman"/>
          <w:b/>
          <w:bCs/>
          <w:color w:val="000080"/>
          <w:sz w:val="55"/>
          <w:szCs w:val="55"/>
          <w:bdr w:val="none" w:sz="0" w:space="0" w:color="auto" w:frame="1"/>
          <w:lang w:eastAsia="en-GB"/>
        </w:rPr>
      </w:pPr>
    </w:p>
    <w:p w:rsidR="00103D98" w:rsidRDefault="00C42F64">
      <w:pPr>
        <w:shd w:val="clear" w:color="auto" w:fill="FFFFFF"/>
        <w:spacing w:after="300" w:line="240" w:lineRule="atLeast"/>
        <w:jc w:val="center"/>
        <w:textAlignment w:val="top"/>
        <w:outlineLvl w:val="3"/>
        <w:rPr>
          <w:rFonts w:ascii="ITC Berkeley Oldstyle Std Bk" w:eastAsia="Times New Roman" w:hAnsi="ITC Berkeley Oldstyle Std Bk" w:cs="Times New Roman"/>
          <w:b/>
          <w:bCs/>
          <w:color w:val="000080"/>
          <w:sz w:val="28"/>
          <w:szCs w:val="28"/>
          <w:lang w:eastAsia="en-GB"/>
        </w:rPr>
      </w:pPr>
      <w:r>
        <w:rPr>
          <w:rFonts w:ascii="ITC Berkeley Oldstyle Std Bk" w:eastAsia="Times New Roman" w:hAnsi="ITC Berkeley Oldstyle Std Bk" w:cs="Times New Roman"/>
          <w:b/>
          <w:bCs/>
          <w:color w:val="000080"/>
          <w:sz w:val="28"/>
          <w:szCs w:val="28"/>
          <w:lang w:eastAsia="en-GB"/>
        </w:rPr>
        <w:t>Subject Leader - Miss S Keal (</w:t>
      </w:r>
      <w:hyperlink r:id="rId6" w:history="1">
        <w:r>
          <w:rPr>
            <w:rStyle w:val="Hyperlink"/>
            <w:rFonts w:ascii="ITC Berkeley Oldstyle Std Bk" w:eastAsia="Times New Roman" w:hAnsi="ITC Berkeley Oldstyle Std Bk" w:cs="Times New Roman"/>
            <w:b/>
            <w:bCs/>
            <w:sz w:val="28"/>
            <w:szCs w:val="28"/>
            <w:lang w:eastAsia="en-GB"/>
          </w:rPr>
          <w:t>stkeals@selstonhigh.org.uk</w:t>
        </w:r>
      </w:hyperlink>
      <w:r>
        <w:rPr>
          <w:rFonts w:ascii="ITC Berkeley Oldstyle Std Bk" w:eastAsia="Times New Roman" w:hAnsi="ITC Berkeley Oldstyle Std Bk" w:cs="Times New Roman"/>
          <w:b/>
          <w:bCs/>
          <w:color w:val="000080"/>
          <w:sz w:val="28"/>
          <w:szCs w:val="28"/>
          <w:lang w:eastAsia="en-GB"/>
        </w:rPr>
        <w:t>)</w:t>
      </w:r>
    </w:p>
    <w:p w:rsidR="00103D98" w:rsidRDefault="00103D98">
      <w:pPr>
        <w:shd w:val="clear" w:color="auto" w:fill="FFFFFF"/>
        <w:spacing w:after="300" w:line="240" w:lineRule="atLeast"/>
        <w:jc w:val="center"/>
        <w:textAlignment w:val="top"/>
        <w:outlineLvl w:val="3"/>
        <w:rPr>
          <w:rFonts w:ascii="ITC Berkeley Oldstyle Std Bk" w:eastAsia="Times New Roman" w:hAnsi="ITC Berkeley Oldstyle Std Bk" w:cs="Times New Roman"/>
          <w:b/>
          <w:bCs/>
          <w:color w:val="000080"/>
          <w:sz w:val="28"/>
          <w:szCs w:val="28"/>
          <w:lang w:eastAsia="en-GB"/>
        </w:rPr>
      </w:pPr>
    </w:p>
    <w:p w:rsidR="00103D98" w:rsidRDefault="00103D98">
      <w:pPr>
        <w:shd w:val="clear" w:color="auto" w:fill="FFFFFF"/>
        <w:spacing w:after="300" w:line="240" w:lineRule="atLeast"/>
        <w:jc w:val="center"/>
        <w:textAlignment w:val="top"/>
        <w:outlineLvl w:val="3"/>
        <w:rPr>
          <w:rFonts w:ascii="ITC Berkeley Oldstyle Std Bk" w:eastAsia="Times New Roman" w:hAnsi="ITC Berkeley Oldstyle Std Bk" w:cs="Times New Roman"/>
          <w:b/>
          <w:bCs/>
          <w:color w:val="000080"/>
          <w:sz w:val="28"/>
          <w:szCs w:val="28"/>
          <w:lang w:eastAsia="en-GB"/>
        </w:rPr>
      </w:pPr>
    </w:p>
    <w:p w:rsidR="00103D98" w:rsidRDefault="00C42F64">
      <w:pPr>
        <w:rPr>
          <w:rFonts w:ascii="ITC Berkeley Oldstyle Std Bk" w:hAnsi="ITC Berkeley Oldstyle Std Bk"/>
          <w:b/>
          <w:color w:val="000080"/>
          <w:sz w:val="28"/>
          <w:szCs w:val="28"/>
        </w:rPr>
      </w:pPr>
      <w:r>
        <w:rPr>
          <w:rFonts w:ascii="ITC Berkeley Oldstyle Std Bk" w:hAnsi="ITC Berkeley Oldstyle Std Bk"/>
          <w:b/>
          <w:color w:val="000080"/>
          <w:sz w:val="28"/>
          <w:szCs w:val="28"/>
        </w:rPr>
        <w:lastRenderedPageBreak/>
        <w:t>Background</w:t>
      </w:r>
    </w:p>
    <w:p w:rsidR="00103D98" w:rsidRDefault="00C42F64">
      <w:pPr>
        <w:rPr>
          <w:rFonts w:cstheme="minorHAnsi"/>
          <w:sz w:val="21"/>
          <w:szCs w:val="21"/>
          <w:shd w:val="clear" w:color="auto" w:fill="CCFFFF"/>
        </w:rPr>
      </w:pPr>
      <w:r>
        <w:rPr>
          <w:noProof/>
          <w:lang w:eastAsia="en-GB"/>
        </w:rPr>
        <w:drawing>
          <wp:anchor distT="0" distB="0" distL="114300" distR="114300" simplePos="0" relativeHeight="251660288" behindDoc="1" locked="0" layoutInCell="1" allowOverlap="1">
            <wp:simplePos x="0" y="0"/>
            <wp:positionH relativeFrom="column">
              <wp:posOffset>4569460</wp:posOffset>
            </wp:positionH>
            <wp:positionV relativeFrom="paragraph">
              <wp:posOffset>47625</wp:posOffset>
            </wp:positionV>
            <wp:extent cx="2011680" cy="1343025"/>
            <wp:effectExtent l="0" t="0" r="7620" b="9525"/>
            <wp:wrapTight wrapText="bothSides">
              <wp:wrapPolygon edited="0">
                <wp:start x="0" y="0"/>
                <wp:lineTo x="0" y="21447"/>
                <wp:lineTo x="21477" y="21447"/>
                <wp:lineTo x="21477" y="0"/>
                <wp:lineTo x="0" y="0"/>
              </wp:wrapPolygon>
            </wp:wrapTight>
            <wp:docPr id="4" name="Picture 4" descr="J:\Staff Software\School Photos 2016\Reduced Res\HBP_7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taff Software\School Photos 2016\Reduced Res\HBP_7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8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rPr>
        <w:t xml:space="preserve">Science is one of the key subjects in our school that is popular with students and has a strong record of achieving good GCSE results. The department is housed in 7 purpose built and recently refurbished laboratories. The department is well equipped and supported by a dedicated Science Technician. The Science team currently consists of 7 specialist science teachers who each teach across the Science discipline areas throughout years 7 to 11. Our staff are committed to being at the leading edge of teaching and learning providing a first class experience for Selston students. The department is keen to further </w:t>
      </w:r>
      <w:proofErr w:type="gramStart"/>
      <w:r>
        <w:rPr>
          <w:rFonts w:cstheme="minorHAnsi"/>
        </w:rPr>
        <w:t>students</w:t>
      </w:r>
      <w:proofErr w:type="gramEnd"/>
      <w:r>
        <w:rPr>
          <w:rFonts w:cstheme="minorHAnsi"/>
        </w:rPr>
        <w:t xml:space="preserve"> interest in Science running a number of after school clubs, intervention classes and participating in the schools Enrichment Afternoon. The department has access to full class ICT facilities that are situated adjacent to the main suite of 6 laboratories. In line with the school’s mission statement we are committed to delivering outstanding CPD and career development for all of our staff.</w:t>
      </w:r>
    </w:p>
    <w:p w:rsidR="00103D98" w:rsidRDefault="00103D98">
      <w:pPr>
        <w:shd w:val="clear" w:color="auto" w:fill="FFFFFF"/>
        <w:spacing w:after="300" w:line="240" w:lineRule="atLeast"/>
        <w:textAlignment w:val="top"/>
        <w:outlineLvl w:val="3"/>
        <w:rPr>
          <w:rFonts w:ascii="ITC Berkeley Oldstyle Std Bk" w:eastAsia="Times New Roman" w:hAnsi="ITC Berkeley Oldstyle Std Bk" w:cs="Times New Roman"/>
          <w:b/>
          <w:bCs/>
          <w:color w:val="000080"/>
          <w:sz w:val="28"/>
          <w:szCs w:val="28"/>
          <w:lang w:eastAsia="en-GB"/>
        </w:rPr>
      </w:pPr>
    </w:p>
    <w:p w:rsidR="00103D98" w:rsidRDefault="00C42F64">
      <w:pPr>
        <w:shd w:val="clear" w:color="auto" w:fill="FFFFFF"/>
        <w:spacing w:after="300" w:line="240" w:lineRule="atLeast"/>
        <w:textAlignment w:val="top"/>
        <w:outlineLvl w:val="1"/>
        <w:rPr>
          <w:rFonts w:ascii="ITC Berkeley Oldstyle Std Bk" w:eastAsia="Times New Roman" w:hAnsi="ITC Berkeley Oldstyle Std Bk" w:cs="Times New Roman"/>
          <w:b/>
          <w:bCs/>
          <w:color w:val="000080"/>
          <w:sz w:val="28"/>
          <w:szCs w:val="28"/>
          <w:lang w:eastAsia="en-GB"/>
        </w:rPr>
      </w:pPr>
      <w:r>
        <w:rPr>
          <w:rFonts w:ascii="ITC Berkeley Oldstyle Std Bk" w:eastAsia="Times New Roman" w:hAnsi="ITC Berkeley Oldstyle Std Bk" w:cs="Times New Roman"/>
          <w:b/>
          <w:bCs/>
          <w:color w:val="000080"/>
          <w:sz w:val="28"/>
          <w:szCs w:val="28"/>
          <w:lang w:eastAsia="en-GB"/>
        </w:rPr>
        <w:t>Years 7, 8 and 9 Learning:</w:t>
      </w:r>
    </w:p>
    <w:p w:rsidR="00103D98" w:rsidRDefault="00C42F64">
      <w:pPr>
        <w:shd w:val="clear" w:color="auto" w:fill="FFFFFF"/>
        <w:spacing w:after="360" w:line="360" w:lineRule="atLeast"/>
        <w:textAlignment w:val="top"/>
        <w:rPr>
          <w:rFonts w:eastAsia="Times New Roman" w:cs="Times New Roman"/>
          <w:lang w:eastAsia="en-GB"/>
        </w:rPr>
      </w:pPr>
      <w:r>
        <w:rPr>
          <w:rFonts w:ascii="ITC Berkeley Oldstyle Std Bk" w:eastAsia="Times New Roman" w:hAnsi="ITC Berkeley Oldstyle Std Bk" w:cs="Times New Roman"/>
          <w:b/>
          <w:bCs/>
          <w:noProof/>
          <w:color w:val="000080"/>
          <w:sz w:val="28"/>
          <w:szCs w:val="28"/>
          <w:lang w:eastAsia="en-GB"/>
        </w:rPr>
        <w:drawing>
          <wp:anchor distT="0" distB="0" distL="114300" distR="114300" simplePos="0" relativeHeight="251658240" behindDoc="0" locked="0" layoutInCell="1" allowOverlap="1">
            <wp:simplePos x="0" y="0"/>
            <wp:positionH relativeFrom="column">
              <wp:posOffset>3733800</wp:posOffset>
            </wp:positionH>
            <wp:positionV relativeFrom="paragraph">
              <wp:posOffset>97155</wp:posOffset>
            </wp:positionV>
            <wp:extent cx="2952750" cy="1970697"/>
            <wp:effectExtent l="0" t="0" r="0" b="0"/>
            <wp:wrapSquare wrapText="bothSides"/>
            <wp:docPr id="3" name="Picture 3" descr="J:\Staff Software\School Photos 2016\Reduced Res\HBP_7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aff Software\School Photos 2016\Reduced Res\HBP_72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1970697"/>
                    </a:xfrm>
                    <a:prstGeom prst="rect">
                      <a:avLst/>
                    </a:prstGeom>
                    <a:noFill/>
                    <a:ln>
                      <a:noFill/>
                    </a:ln>
                  </pic:spPr>
                </pic:pic>
              </a:graphicData>
            </a:graphic>
          </wp:anchor>
        </w:drawing>
      </w:r>
      <w:r>
        <w:rPr>
          <w:rFonts w:eastAsia="Times New Roman" w:cs="Times New Roman"/>
          <w:lang w:eastAsia="en-GB"/>
        </w:rPr>
        <w:t>Pupils study all three Sciences at Key Stage 3.  Year 7 groups are taught in their tutor groups; Years 8 and 9 are taught in set groups.  Throughout the three years pupils study a wide variety of topics that cover Chemistry, Biology and Physics.  Each topic is assessed through a variety of methods including written topic tests, levelled tasks and homework to assess knowledge, understanding and skills.  Throughout the three years pupils undertake a wide variety of practical work and the development of these skills aims to support their understanding of how science works in the real world.  Towards the end of Year 9 pupils start to build on their Key Stage 3 learning so that they are fully prepared to embark on their GCSE studies.</w:t>
      </w:r>
    </w:p>
    <w:p w:rsidR="00103D98" w:rsidRDefault="00103D98">
      <w:pPr>
        <w:shd w:val="clear" w:color="auto" w:fill="FFFFFF"/>
        <w:spacing w:after="300" w:line="240" w:lineRule="atLeast"/>
        <w:textAlignment w:val="top"/>
        <w:outlineLvl w:val="1"/>
        <w:rPr>
          <w:rFonts w:ascii="ITC Berkeley Oldstyle Std Bk" w:eastAsia="Times New Roman" w:hAnsi="ITC Berkeley Oldstyle Std Bk" w:cs="Times New Roman"/>
          <w:b/>
          <w:bCs/>
          <w:color w:val="000080"/>
          <w:sz w:val="28"/>
          <w:szCs w:val="28"/>
          <w:lang w:eastAsia="en-GB"/>
        </w:rPr>
      </w:pPr>
    </w:p>
    <w:p w:rsidR="00103D98" w:rsidRDefault="00C42F64">
      <w:pPr>
        <w:shd w:val="clear" w:color="auto" w:fill="FFFFFF"/>
        <w:spacing w:after="300" w:line="240" w:lineRule="atLeast"/>
        <w:textAlignment w:val="top"/>
        <w:outlineLvl w:val="1"/>
        <w:rPr>
          <w:rFonts w:ascii="ITC Berkeley Oldstyle Std Bk" w:eastAsia="Times New Roman" w:hAnsi="ITC Berkeley Oldstyle Std Bk" w:cs="Times New Roman"/>
          <w:b/>
          <w:bCs/>
          <w:color w:val="000080"/>
          <w:sz w:val="28"/>
          <w:szCs w:val="28"/>
          <w:lang w:eastAsia="en-GB"/>
        </w:rPr>
      </w:pPr>
      <w:proofErr w:type="spellStart"/>
      <w:r>
        <w:rPr>
          <w:rFonts w:ascii="ITC Berkeley Oldstyle Std Bk" w:eastAsia="Times New Roman" w:hAnsi="ITC Berkeley Oldstyle Std Bk" w:cs="Times New Roman"/>
          <w:b/>
          <w:bCs/>
          <w:color w:val="000080"/>
          <w:sz w:val="28"/>
          <w:szCs w:val="28"/>
          <w:lang w:eastAsia="en-GB"/>
        </w:rPr>
        <w:t>Yrs</w:t>
      </w:r>
      <w:proofErr w:type="spellEnd"/>
      <w:r>
        <w:rPr>
          <w:rFonts w:ascii="ITC Berkeley Oldstyle Std Bk" w:eastAsia="Times New Roman" w:hAnsi="ITC Berkeley Oldstyle Std Bk" w:cs="Times New Roman"/>
          <w:b/>
          <w:bCs/>
          <w:color w:val="000080"/>
          <w:sz w:val="28"/>
          <w:szCs w:val="28"/>
          <w:lang w:eastAsia="en-GB"/>
        </w:rPr>
        <w:t xml:space="preserve"> 10 and 11 Learning:</w:t>
      </w:r>
    </w:p>
    <w:p w:rsidR="00103D98" w:rsidRDefault="00C42F64">
      <w:pPr>
        <w:spacing w:after="360" w:line="360" w:lineRule="atLeast"/>
        <w:textAlignment w:val="top"/>
        <w:rPr>
          <w:rFonts w:eastAsia="Times New Roman" w:cs="Times New Roman"/>
          <w:lang w:eastAsia="en-GB"/>
        </w:rPr>
      </w:pPr>
      <w:r>
        <w:rPr>
          <w:rFonts w:eastAsia="Times New Roman" w:cs="Times New Roman"/>
          <w:noProof/>
          <w:color w:val="585960"/>
          <w:lang w:eastAsia="en-GB"/>
        </w:rPr>
        <w:drawing>
          <wp:anchor distT="0" distB="0" distL="114300" distR="114300" simplePos="0" relativeHeight="251659264" behindDoc="0" locked="0" layoutInCell="1" allowOverlap="1">
            <wp:simplePos x="0" y="0"/>
            <wp:positionH relativeFrom="column">
              <wp:posOffset>5320665</wp:posOffset>
            </wp:positionH>
            <wp:positionV relativeFrom="paragraph">
              <wp:posOffset>78740</wp:posOffset>
            </wp:positionV>
            <wp:extent cx="1257935" cy="1885950"/>
            <wp:effectExtent l="0" t="0" r="0" b="0"/>
            <wp:wrapSquare wrapText="bothSides"/>
            <wp:docPr id="5" name="Picture 5" descr="J:\Staff Software\School Photos 2016\Reduced Res\HBP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Staff Software\School Photos 2016\Reduced Res\HBP_71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93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lang w:eastAsia="en-GB"/>
        </w:rPr>
        <w:t>The majority of students in Key Stage 4 will study towards GCSE Combined Science. This qualification allows each student to gain two equal GCSE grades at the end of the course. The course consists of topics in Biology, Chemistry and Physics and at the end of Year 11, students will sit six written examinations. Amongst other practical work, students take part in a number of ‘Core Practical’s and they will be examined on various aspects of these activities.</w:t>
      </w:r>
    </w:p>
    <w:p w:rsidR="00103D98" w:rsidRDefault="00C42F64">
      <w:pPr>
        <w:spacing w:line="360" w:lineRule="atLeast"/>
        <w:textAlignment w:val="top"/>
        <w:rPr>
          <w:rFonts w:eastAsia="Times New Roman" w:cs="Times New Roman"/>
          <w:lang w:eastAsia="en-GB"/>
        </w:rPr>
      </w:pPr>
      <w:r>
        <w:rPr>
          <w:rFonts w:eastAsia="Times New Roman" w:cs="Times New Roman"/>
          <w:lang w:eastAsia="en-GB"/>
        </w:rPr>
        <w:t xml:space="preserve">At the end of Year 9 some pupils will be invited to opt to study for the separate GCSE Sciences in Biology, Chemistry and Physics. </w:t>
      </w:r>
    </w:p>
    <w:p w:rsidR="00103D98" w:rsidRDefault="00103D98"/>
    <w:sectPr w:rsidR="00103D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ITC Berkeley Oldstyle Std Bk">
    <w:panose1 w:val="020904020503060204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98"/>
    <w:rsid w:val="00103D98"/>
    <w:rsid w:val="0018169F"/>
    <w:rsid w:val="00426675"/>
    <w:rsid w:val="00C42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49F64-74FB-433D-9E2E-79FE7F4B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347926">
      <w:bodyDiv w:val="1"/>
      <w:marLeft w:val="0"/>
      <w:marRight w:val="0"/>
      <w:marTop w:val="0"/>
      <w:marBottom w:val="0"/>
      <w:divBdr>
        <w:top w:val="none" w:sz="0" w:space="0" w:color="auto"/>
        <w:left w:val="none" w:sz="0" w:space="0" w:color="auto"/>
        <w:bottom w:val="none" w:sz="0" w:space="0" w:color="auto"/>
        <w:right w:val="none" w:sz="0" w:space="0" w:color="auto"/>
      </w:divBdr>
      <w:divsChild>
        <w:div w:id="155070871">
          <w:marLeft w:val="0"/>
          <w:marRight w:val="0"/>
          <w:marTop w:val="456"/>
          <w:marBottom w:val="456"/>
          <w:divBdr>
            <w:top w:val="none" w:sz="0" w:space="0" w:color="auto"/>
            <w:left w:val="none" w:sz="0" w:space="0" w:color="auto"/>
            <w:bottom w:val="none" w:sz="0" w:space="0" w:color="auto"/>
            <w:right w:val="none" w:sz="0" w:space="0" w:color="auto"/>
          </w:divBdr>
          <w:divsChild>
            <w:div w:id="18339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keals@selstonhigh.org.uk"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Selston High School</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Jewsbury</dc:creator>
  <cp:keywords/>
  <dc:description/>
  <cp:lastModifiedBy>Julia Jewsbury</cp:lastModifiedBy>
  <cp:revision>2</cp:revision>
  <dcterms:created xsi:type="dcterms:W3CDTF">2018-08-13T11:53:00Z</dcterms:created>
  <dcterms:modified xsi:type="dcterms:W3CDTF">2018-08-13T11:53:00Z</dcterms:modified>
</cp:coreProperties>
</file>