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97F" w:rsidRDefault="008844F0" w:rsidP="00EA497F">
      <w:pPr>
        <w:jc w:val="right"/>
      </w:pPr>
      <w:r w:rsidRPr="008844F0">
        <w:rPr>
          <w:noProof/>
          <w:sz w:val="24"/>
          <w:szCs w:val="24"/>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-398780</wp:posOffset>
            </wp:positionV>
            <wp:extent cx="847314" cy="831403"/>
            <wp:effectExtent l="0" t="0" r="0" b="6985"/>
            <wp:wrapNone/>
            <wp:docPr id="1" name="Picture 1" descr="C:\Users\sf.FH\Desktop\2.2 CMYK. FH_Restricted U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FH\Desktop\2.2 CMYK. FH_Restricted Use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314" cy="8314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497F" w:rsidRDefault="00EA497F" w:rsidP="00EA497F">
      <w:pPr>
        <w:jc w:val="right"/>
      </w:pPr>
    </w:p>
    <w:p w:rsidR="007B7F64" w:rsidRPr="008844F0" w:rsidRDefault="00EA497F" w:rsidP="00EA497F">
      <w:pPr>
        <w:rPr>
          <w:sz w:val="24"/>
          <w:szCs w:val="24"/>
        </w:rPr>
      </w:pPr>
      <w:r w:rsidRPr="008844F0">
        <w:rPr>
          <w:sz w:val="24"/>
          <w:szCs w:val="24"/>
        </w:rPr>
        <w:t>PAY AND PROGRESSION</w:t>
      </w:r>
    </w:p>
    <w:p w:rsidR="00EA497F" w:rsidRPr="008844F0" w:rsidRDefault="00EA497F" w:rsidP="00EA497F">
      <w:pPr>
        <w:rPr>
          <w:sz w:val="24"/>
          <w:szCs w:val="24"/>
        </w:rPr>
      </w:pPr>
    </w:p>
    <w:p w:rsidR="00EA497F" w:rsidRPr="008844F0" w:rsidRDefault="00EA497F" w:rsidP="00EA497F">
      <w:pPr>
        <w:rPr>
          <w:sz w:val="24"/>
          <w:szCs w:val="24"/>
        </w:rPr>
      </w:pPr>
      <w:r w:rsidRPr="008844F0">
        <w:rPr>
          <w:sz w:val="24"/>
          <w:szCs w:val="24"/>
        </w:rPr>
        <w:t xml:space="preserve">Fairley House School recognises and rewards leadership and teaching excellence. </w:t>
      </w:r>
      <w:r w:rsidR="00147AD4">
        <w:rPr>
          <w:sz w:val="24"/>
          <w:szCs w:val="24"/>
        </w:rPr>
        <w:t>We</w:t>
      </w:r>
      <w:r w:rsidRPr="008844F0">
        <w:rPr>
          <w:sz w:val="24"/>
          <w:szCs w:val="24"/>
        </w:rPr>
        <w:t xml:space="preserve"> our own pay structure. </w:t>
      </w:r>
    </w:p>
    <w:p w:rsidR="00EA497F" w:rsidRPr="008844F0" w:rsidRDefault="00EA497F" w:rsidP="00EA497F">
      <w:pPr>
        <w:rPr>
          <w:sz w:val="24"/>
          <w:szCs w:val="24"/>
        </w:rPr>
      </w:pPr>
    </w:p>
    <w:p w:rsidR="00EA497F" w:rsidRPr="008844F0" w:rsidRDefault="00EA497F" w:rsidP="00EA497F">
      <w:pPr>
        <w:rPr>
          <w:sz w:val="24"/>
          <w:szCs w:val="24"/>
        </w:rPr>
      </w:pPr>
      <w:r w:rsidRPr="008844F0">
        <w:rPr>
          <w:sz w:val="24"/>
          <w:szCs w:val="24"/>
        </w:rPr>
        <w:t xml:space="preserve">Fairley House School offers attractive salaries and pay progression, when compared to the education sector generally. </w:t>
      </w:r>
    </w:p>
    <w:p w:rsidR="00EA497F" w:rsidRPr="008844F0" w:rsidRDefault="00EA497F" w:rsidP="00EA497F">
      <w:pPr>
        <w:rPr>
          <w:sz w:val="24"/>
          <w:szCs w:val="24"/>
        </w:rPr>
      </w:pPr>
      <w:r w:rsidRPr="008844F0">
        <w:rPr>
          <w:sz w:val="24"/>
          <w:szCs w:val="24"/>
        </w:rPr>
        <w:t>We have taken into account our location in Central London, our SEN status and the excellence we strive too at inspection.</w:t>
      </w:r>
    </w:p>
    <w:p w:rsidR="00EA497F" w:rsidRPr="008844F0" w:rsidRDefault="00EA497F" w:rsidP="00EA497F">
      <w:pPr>
        <w:rPr>
          <w:sz w:val="24"/>
          <w:szCs w:val="24"/>
        </w:rPr>
      </w:pPr>
      <w:r w:rsidRPr="008844F0">
        <w:rPr>
          <w:sz w:val="24"/>
          <w:szCs w:val="24"/>
        </w:rPr>
        <w:t>This is reviewed annually via our Staffing Advisory Committee.</w:t>
      </w:r>
    </w:p>
    <w:p w:rsidR="00EA497F" w:rsidRPr="008844F0" w:rsidRDefault="00EA497F" w:rsidP="00EA497F">
      <w:pPr>
        <w:rPr>
          <w:sz w:val="24"/>
          <w:szCs w:val="24"/>
        </w:rPr>
      </w:pPr>
    </w:p>
    <w:p w:rsidR="00EA497F" w:rsidRPr="008844F0" w:rsidRDefault="00EA497F" w:rsidP="00EA497F">
      <w:pPr>
        <w:rPr>
          <w:sz w:val="24"/>
          <w:szCs w:val="24"/>
        </w:rPr>
      </w:pPr>
      <w:r w:rsidRPr="008844F0">
        <w:rPr>
          <w:sz w:val="24"/>
          <w:szCs w:val="24"/>
        </w:rPr>
        <w:t>In most cases, teaching staff are placed in a band that reflects their experience within schools. Teaching staff are eligible to move up through the bands to the maximum point, provided that they are performing to our high standards and have a successful appraisal each year.</w:t>
      </w:r>
    </w:p>
    <w:p w:rsidR="00EA497F" w:rsidRPr="008844F0" w:rsidRDefault="00EA497F" w:rsidP="00EA497F">
      <w:pPr>
        <w:rPr>
          <w:sz w:val="24"/>
          <w:szCs w:val="24"/>
        </w:rPr>
      </w:pPr>
    </w:p>
    <w:p w:rsidR="00EA497F" w:rsidRPr="008844F0" w:rsidRDefault="00EA497F" w:rsidP="00EA497F">
      <w:pPr>
        <w:rPr>
          <w:sz w:val="24"/>
          <w:szCs w:val="24"/>
        </w:rPr>
      </w:pPr>
      <w:r w:rsidRPr="008844F0">
        <w:rPr>
          <w:sz w:val="24"/>
          <w:szCs w:val="24"/>
        </w:rPr>
        <w:t xml:space="preserve">Teacher that take on extra responsibility before they get to the Leadership scale </w:t>
      </w:r>
      <w:r w:rsidR="00147AD4" w:rsidRPr="008844F0">
        <w:rPr>
          <w:sz w:val="24"/>
          <w:szCs w:val="24"/>
        </w:rPr>
        <w:t>will</w:t>
      </w:r>
      <w:r w:rsidRPr="008844F0">
        <w:rPr>
          <w:sz w:val="24"/>
          <w:szCs w:val="24"/>
        </w:rPr>
        <w:t xml:space="preserve"> be rewarded via our management point systems, which allows for fixed period increase to cover for example </w:t>
      </w:r>
      <w:r w:rsidR="00ED1F0C" w:rsidRPr="008844F0">
        <w:rPr>
          <w:sz w:val="24"/>
          <w:szCs w:val="24"/>
        </w:rPr>
        <w:t>being a subject leader.</w:t>
      </w:r>
    </w:p>
    <w:p w:rsidR="00ED1F0C" w:rsidRPr="008844F0" w:rsidRDefault="00ED1F0C" w:rsidP="00EA497F">
      <w:pPr>
        <w:rPr>
          <w:sz w:val="24"/>
          <w:szCs w:val="24"/>
        </w:rPr>
      </w:pPr>
    </w:p>
    <w:p w:rsidR="00ED1F0C" w:rsidRPr="008844F0" w:rsidRDefault="00ED1F0C" w:rsidP="00EA497F">
      <w:pPr>
        <w:rPr>
          <w:sz w:val="24"/>
          <w:szCs w:val="24"/>
        </w:rPr>
      </w:pPr>
      <w:r w:rsidRPr="008844F0">
        <w:rPr>
          <w:sz w:val="24"/>
          <w:szCs w:val="24"/>
        </w:rPr>
        <w:t>Benefits of working in the Fairley House Community include:</w:t>
      </w:r>
    </w:p>
    <w:p w:rsidR="00ED1F0C" w:rsidRPr="008844F0" w:rsidRDefault="00ED1F0C" w:rsidP="00ED1F0C">
      <w:pPr>
        <w:pStyle w:val="ListParagraph"/>
        <w:numPr>
          <w:ilvl w:val="0"/>
          <w:numId w:val="1"/>
        </w:numPr>
        <w:rPr>
          <w:sz w:val="24"/>
          <w:szCs w:val="24"/>
        </w:rPr>
      </w:pPr>
      <w:r w:rsidRPr="008844F0">
        <w:rPr>
          <w:sz w:val="24"/>
          <w:szCs w:val="24"/>
        </w:rPr>
        <w:t>Access to the Teachers’ Pension Scheme</w:t>
      </w:r>
    </w:p>
    <w:p w:rsidR="00ED1F0C" w:rsidRPr="008844F0" w:rsidRDefault="00ED1F0C" w:rsidP="00ED1F0C">
      <w:pPr>
        <w:pStyle w:val="ListParagraph"/>
        <w:numPr>
          <w:ilvl w:val="0"/>
          <w:numId w:val="1"/>
        </w:numPr>
        <w:rPr>
          <w:sz w:val="24"/>
          <w:szCs w:val="24"/>
        </w:rPr>
      </w:pPr>
      <w:r w:rsidRPr="008844F0">
        <w:rPr>
          <w:sz w:val="24"/>
          <w:szCs w:val="24"/>
        </w:rPr>
        <w:t>Free lunch during term time and INSETs</w:t>
      </w:r>
    </w:p>
    <w:p w:rsidR="00ED1F0C" w:rsidRPr="008844F0" w:rsidRDefault="00ED1F0C" w:rsidP="00ED1F0C">
      <w:pPr>
        <w:rPr>
          <w:sz w:val="24"/>
          <w:szCs w:val="24"/>
        </w:rPr>
      </w:pPr>
    </w:p>
    <w:p w:rsidR="00ED1F0C" w:rsidRPr="008844F0" w:rsidRDefault="00ED1F0C" w:rsidP="00ED1F0C">
      <w:pPr>
        <w:pStyle w:val="ListParagraph"/>
        <w:numPr>
          <w:ilvl w:val="0"/>
          <w:numId w:val="1"/>
        </w:numPr>
        <w:rPr>
          <w:sz w:val="24"/>
          <w:szCs w:val="24"/>
        </w:rPr>
      </w:pPr>
      <w:r w:rsidRPr="008844F0">
        <w:rPr>
          <w:sz w:val="24"/>
          <w:szCs w:val="24"/>
        </w:rPr>
        <w:t xml:space="preserve">Access to training and development including the Fairley House Certificate, </w:t>
      </w:r>
      <w:r w:rsidR="00147AD4">
        <w:rPr>
          <w:sz w:val="24"/>
          <w:szCs w:val="24"/>
        </w:rPr>
        <w:t xml:space="preserve"> and Diploma</w:t>
      </w:r>
    </w:p>
    <w:p w:rsidR="008844F0" w:rsidRPr="008844F0" w:rsidRDefault="008844F0" w:rsidP="008844F0">
      <w:pPr>
        <w:pStyle w:val="ListParagraph"/>
        <w:rPr>
          <w:sz w:val="24"/>
          <w:szCs w:val="24"/>
        </w:rPr>
      </w:pPr>
    </w:p>
    <w:p w:rsidR="008844F0" w:rsidRPr="008844F0" w:rsidRDefault="008844F0" w:rsidP="00ED1F0C">
      <w:pPr>
        <w:pStyle w:val="ListParagraph"/>
        <w:numPr>
          <w:ilvl w:val="0"/>
          <w:numId w:val="1"/>
        </w:numPr>
        <w:rPr>
          <w:sz w:val="24"/>
          <w:szCs w:val="24"/>
        </w:rPr>
      </w:pPr>
      <w:r w:rsidRPr="008844F0">
        <w:rPr>
          <w:sz w:val="24"/>
          <w:szCs w:val="24"/>
        </w:rPr>
        <w:t>Access to wide range of online training</w:t>
      </w:r>
    </w:p>
    <w:p w:rsidR="00ED1F0C" w:rsidRPr="00147AD4" w:rsidRDefault="00ED1F0C" w:rsidP="00147AD4">
      <w:pPr>
        <w:rPr>
          <w:sz w:val="24"/>
          <w:szCs w:val="24"/>
        </w:rPr>
      </w:pPr>
    </w:p>
    <w:p w:rsidR="00ED1F0C" w:rsidRPr="008844F0" w:rsidRDefault="00ED1F0C" w:rsidP="00ED1F0C">
      <w:pPr>
        <w:pStyle w:val="ListParagraph"/>
        <w:numPr>
          <w:ilvl w:val="0"/>
          <w:numId w:val="1"/>
        </w:numPr>
        <w:rPr>
          <w:sz w:val="24"/>
          <w:szCs w:val="24"/>
        </w:rPr>
      </w:pPr>
      <w:r w:rsidRPr="008844F0">
        <w:rPr>
          <w:sz w:val="24"/>
          <w:szCs w:val="24"/>
        </w:rPr>
        <w:t>Staff hoody</w:t>
      </w:r>
    </w:p>
    <w:p w:rsidR="00ED1F0C" w:rsidRPr="008844F0" w:rsidRDefault="00ED1F0C" w:rsidP="00ED1F0C">
      <w:pPr>
        <w:pStyle w:val="ListParagraph"/>
        <w:rPr>
          <w:sz w:val="24"/>
          <w:szCs w:val="24"/>
        </w:rPr>
      </w:pPr>
    </w:p>
    <w:p w:rsidR="00ED1F0C" w:rsidRPr="008844F0" w:rsidRDefault="00ED1F0C" w:rsidP="00ED1F0C">
      <w:pPr>
        <w:pStyle w:val="ListParagraph"/>
        <w:rPr>
          <w:sz w:val="24"/>
          <w:szCs w:val="24"/>
        </w:rPr>
      </w:pPr>
    </w:p>
    <w:p w:rsidR="00ED1F0C" w:rsidRPr="008844F0" w:rsidRDefault="00ED1F0C" w:rsidP="00ED1F0C">
      <w:pPr>
        <w:pStyle w:val="ListParagraph"/>
        <w:numPr>
          <w:ilvl w:val="0"/>
          <w:numId w:val="1"/>
        </w:numPr>
        <w:rPr>
          <w:sz w:val="24"/>
          <w:szCs w:val="24"/>
        </w:rPr>
      </w:pPr>
      <w:r w:rsidRPr="008844F0">
        <w:rPr>
          <w:sz w:val="24"/>
          <w:szCs w:val="24"/>
        </w:rPr>
        <w:t>Enhanced sickness benefit</w:t>
      </w:r>
    </w:p>
    <w:p w:rsidR="00ED1F0C" w:rsidRPr="00147AD4" w:rsidRDefault="00ED1F0C" w:rsidP="00147AD4">
      <w:pPr>
        <w:rPr>
          <w:sz w:val="24"/>
          <w:szCs w:val="24"/>
        </w:rPr>
      </w:pPr>
    </w:p>
    <w:p w:rsidR="00ED1F0C" w:rsidRPr="008844F0" w:rsidRDefault="00ED1F0C" w:rsidP="00ED1F0C">
      <w:pPr>
        <w:pStyle w:val="ListParagraph"/>
        <w:rPr>
          <w:sz w:val="24"/>
          <w:szCs w:val="24"/>
        </w:rPr>
      </w:pPr>
    </w:p>
    <w:p w:rsidR="00ED1F0C" w:rsidRPr="008844F0" w:rsidRDefault="00ED1F0C" w:rsidP="00ED1F0C">
      <w:pPr>
        <w:pStyle w:val="ListParagraph"/>
        <w:numPr>
          <w:ilvl w:val="0"/>
          <w:numId w:val="1"/>
        </w:numPr>
        <w:rPr>
          <w:sz w:val="24"/>
          <w:szCs w:val="24"/>
        </w:rPr>
      </w:pPr>
      <w:r w:rsidRPr="008844F0">
        <w:rPr>
          <w:sz w:val="24"/>
          <w:szCs w:val="24"/>
        </w:rPr>
        <w:t>End of term staff events such as BBQs</w:t>
      </w:r>
      <w:r w:rsidR="00147AD4">
        <w:rPr>
          <w:sz w:val="24"/>
          <w:szCs w:val="24"/>
        </w:rPr>
        <w:t xml:space="preserve"> &amp; Dinners</w:t>
      </w:r>
    </w:p>
    <w:p w:rsidR="00ED1F0C" w:rsidRPr="008844F0" w:rsidRDefault="00ED1F0C" w:rsidP="00ED1F0C">
      <w:pPr>
        <w:pStyle w:val="ListParagraph"/>
        <w:rPr>
          <w:sz w:val="24"/>
          <w:szCs w:val="24"/>
        </w:rPr>
      </w:pPr>
    </w:p>
    <w:p w:rsidR="00ED1F0C" w:rsidRPr="008844F0" w:rsidRDefault="00ED1F0C" w:rsidP="008844F0">
      <w:pPr>
        <w:pStyle w:val="ListParagraph"/>
        <w:numPr>
          <w:ilvl w:val="0"/>
          <w:numId w:val="1"/>
        </w:numPr>
        <w:rPr>
          <w:sz w:val="24"/>
          <w:szCs w:val="24"/>
        </w:rPr>
      </w:pPr>
      <w:r w:rsidRPr="008844F0">
        <w:rPr>
          <w:sz w:val="24"/>
          <w:szCs w:val="24"/>
        </w:rPr>
        <w:t>Team building days</w:t>
      </w:r>
    </w:p>
    <w:p w:rsidR="00ED1F0C" w:rsidRPr="008844F0" w:rsidRDefault="00ED1F0C" w:rsidP="00ED1F0C">
      <w:pPr>
        <w:pStyle w:val="ListParagraph"/>
        <w:rPr>
          <w:sz w:val="24"/>
          <w:szCs w:val="24"/>
        </w:rPr>
      </w:pPr>
    </w:p>
    <w:p w:rsidR="00ED1F0C" w:rsidRPr="008844F0" w:rsidRDefault="00ED1F0C" w:rsidP="00ED1F0C">
      <w:pPr>
        <w:pStyle w:val="ListParagraph"/>
        <w:numPr>
          <w:ilvl w:val="0"/>
          <w:numId w:val="1"/>
        </w:numPr>
        <w:rPr>
          <w:sz w:val="24"/>
          <w:szCs w:val="24"/>
        </w:rPr>
      </w:pPr>
      <w:r w:rsidRPr="008844F0">
        <w:rPr>
          <w:sz w:val="24"/>
          <w:szCs w:val="24"/>
        </w:rPr>
        <w:t xml:space="preserve">Benefits via our </w:t>
      </w:r>
      <w:r w:rsidR="00147AD4">
        <w:rPr>
          <w:sz w:val="24"/>
          <w:szCs w:val="24"/>
        </w:rPr>
        <w:t xml:space="preserve"> </w:t>
      </w:r>
      <w:r w:rsidRPr="008844F0">
        <w:rPr>
          <w:sz w:val="24"/>
          <w:szCs w:val="24"/>
        </w:rPr>
        <w:t xml:space="preserve"> include</w:t>
      </w:r>
    </w:p>
    <w:p w:rsidR="00ED1F0C" w:rsidRPr="008844F0" w:rsidRDefault="00ED1F0C" w:rsidP="00ED1F0C">
      <w:pPr>
        <w:pStyle w:val="ListParagraph"/>
        <w:numPr>
          <w:ilvl w:val="1"/>
          <w:numId w:val="1"/>
        </w:numPr>
        <w:rPr>
          <w:sz w:val="24"/>
          <w:szCs w:val="24"/>
        </w:rPr>
      </w:pPr>
      <w:r w:rsidRPr="008844F0">
        <w:rPr>
          <w:sz w:val="24"/>
          <w:szCs w:val="24"/>
        </w:rPr>
        <w:t>Childcare vouchers</w:t>
      </w:r>
    </w:p>
    <w:p w:rsidR="00ED1F0C" w:rsidRPr="008844F0" w:rsidRDefault="00ED1F0C" w:rsidP="00ED1F0C">
      <w:pPr>
        <w:pStyle w:val="ListParagraph"/>
        <w:numPr>
          <w:ilvl w:val="1"/>
          <w:numId w:val="1"/>
        </w:numPr>
        <w:rPr>
          <w:sz w:val="24"/>
          <w:szCs w:val="24"/>
        </w:rPr>
      </w:pPr>
      <w:r w:rsidRPr="008844F0">
        <w:rPr>
          <w:sz w:val="24"/>
          <w:szCs w:val="24"/>
        </w:rPr>
        <w:t>Cycle to work scheme</w:t>
      </w:r>
    </w:p>
    <w:p w:rsidR="00ED1F0C" w:rsidRPr="008844F0" w:rsidRDefault="00ED1F0C" w:rsidP="00ED1F0C">
      <w:pPr>
        <w:pStyle w:val="ListParagraph"/>
        <w:numPr>
          <w:ilvl w:val="1"/>
          <w:numId w:val="1"/>
        </w:numPr>
        <w:rPr>
          <w:sz w:val="24"/>
          <w:szCs w:val="24"/>
        </w:rPr>
      </w:pPr>
      <w:r w:rsidRPr="008844F0">
        <w:rPr>
          <w:sz w:val="24"/>
          <w:szCs w:val="24"/>
        </w:rPr>
        <w:t>Employee assistance</w:t>
      </w:r>
    </w:p>
    <w:p w:rsidR="00ED1F0C" w:rsidRPr="008844F0" w:rsidRDefault="00ED1F0C" w:rsidP="00ED1F0C">
      <w:pPr>
        <w:pStyle w:val="ListParagraph"/>
        <w:numPr>
          <w:ilvl w:val="1"/>
          <w:numId w:val="1"/>
        </w:numPr>
        <w:rPr>
          <w:sz w:val="24"/>
          <w:szCs w:val="24"/>
        </w:rPr>
      </w:pPr>
      <w:r w:rsidRPr="008844F0">
        <w:rPr>
          <w:sz w:val="24"/>
          <w:szCs w:val="24"/>
        </w:rPr>
        <w:t xml:space="preserve">Discount package </w:t>
      </w:r>
    </w:p>
    <w:p w:rsidR="00ED1F0C" w:rsidRDefault="00ED1F0C" w:rsidP="00ED1F0C">
      <w:pPr>
        <w:pStyle w:val="ListParagraph"/>
        <w:numPr>
          <w:ilvl w:val="1"/>
          <w:numId w:val="1"/>
        </w:numPr>
        <w:rPr>
          <w:sz w:val="24"/>
          <w:szCs w:val="24"/>
        </w:rPr>
      </w:pPr>
      <w:r w:rsidRPr="008844F0">
        <w:rPr>
          <w:sz w:val="24"/>
          <w:szCs w:val="24"/>
        </w:rPr>
        <w:t>Health and wellbeing discounts and advice</w:t>
      </w:r>
    </w:p>
    <w:p w:rsidR="00147AD4" w:rsidRPr="008844F0" w:rsidRDefault="00147AD4" w:rsidP="00ED1F0C">
      <w:pPr>
        <w:pStyle w:val="ListParagraph"/>
        <w:numPr>
          <w:ilvl w:val="1"/>
          <w:numId w:val="1"/>
        </w:numPr>
        <w:rPr>
          <w:sz w:val="24"/>
          <w:szCs w:val="24"/>
        </w:rPr>
      </w:pPr>
      <w:r>
        <w:rPr>
          <w:sz w:val="24"/>
          <w:szCs w:val="24"/>
        </w:rPr>
        <w:t>Free voucher draw</w:t>
      </w:r>
      <w:bookmarkStart w:id="0" w:name="_GoBack"/>
      <w:bookmarkEnd w:id="0"/>
    </w:p>
    <w:p w:rsidR="00ED1F0C" w:rsidRPr="008844F0" w:rsidRDefault="00ED1F0C" w:rsidP="008844F0">
      <w:pPr>
        <w:pStyle w:val="ListParagraph"/>
        <w:rPr>
          <w:sz w:val="24"/>
          <w:szCs w:val="24"/>
        </w:rPr>
      </w:pPr>
    </w:p>
    <w:p w:rsidR="00EA497F" w:rsidRDefault="00EA497F" w:rsidP="00EA497F"/>
    <w:p w:rsidR="00EA497F" w:rsidRDefault="00EA497F" w:rsidP="00EA497F"/>
    <w:p w:rsidR="00EA497F" w:rsidRDefault="00EA497F" w:rsidP="00EA497F"/>
    <w:sectPr w:rsidR="00EA497F" w:rsidSect="00EA497F">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850F8"/>
    <w:multiLevelType w:val="hybridMultilevel"/>
    <w:tmpl w:val="EB6C2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97F"/>
    <w:rsid w:val="00091ABB"/>
    <w:rsid w:val="00147AD4"/>
    <w:rsid w:val="008844F0"/>
    <w:rsid w:val="00CF1E2A"/>
    <w:rsid w:val="00EA497F"/>
    <w:rsid w:val="00ED1F0C"/>
    <w:rsid w:val="00F61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BCCDD"/>
  <w15:chartTrackingRefBased/>
  <w15:docId w15:val="{15B735B6-C4EC-4592-A089-8661FDD5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Fenton</dc:creator>
  <cp:keywords/>
  <dc:description/>
  <cp:lastModifiedBy>Sally Fenton</cp:lastModifiedBy>
  <cp:revision>2</cp:revision>
  <dcterms:created xsi:type="dcterms:W3CDTF">2020-03-11T11:26:00Z</dcterms:created>
  <dcterms:modified xsi:type="dcterms:W3CDTF">2020-03-11T11:26:00Z</dcterms:modified>
</cp:coreProperties>
</file>