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ED718" w14:textId="537E8A8F" w:rsidR="00224910" w:rsidRPr="00B44F17" w:rsidRDefault="00224910" w:rsidP="00B44F17">
      <w:pPr>
        <w:spacing w:after="0" w:line="240" w:lineRule="auto"/>
        <w:rPr>
          <w:rFonts w:cstheme="minorHAnsi"/>
          <w:color w:val="000000"/>
          <w:sz w:val="24"/>
          <w:szCs w:val="24"/>
        </w:rPr>
      </w:pPr>
      <w:bookmarkStart w:id="0" w:name="_GoBack"/>
      <w:bookmarkEnd w:id="0"/>
    </w:p>
    <w:p w14:paraId="31687E94" w14:textId="51DD8D09" w:rsidR="00695E45" w:rsidRPr="00B44F17" w:rsidRDefault="00B56040" w:rsidP="00B44F17">
      <w:pPr>
        <w:spacing w:after="0" w:line="240" w:lineRule="auto"/>
        <w:rPr>
          <w:rFonts w:eastAsia="Calibri" w:cstheme="minorHAnsi"/>
          <w:sz w:val="24"/>
          <w:szCs w:val="24"/>
        </w:rPr>
      </w:pPr>
      <w:r w:rsidRPr="00B44F17">
        <w:rPr>
          <w:rFonts w:cstheme="minorHAnsi"/>
          <w:noProof/>
          <w:sz w:val="24"/>
          <w:szCs w:val="24"/>
          <w:lang w:eastAsia="en-GB"/>
        </w:rPr>
        <w:drawing>
          <wp:anchor distT="0" distB="0" distL="114300" distR="114300" simplePos="0" relativeHeight="251660288" behindDoc="1" locked="0" layoutInCell="1" allowOverlap="1" wp14:anchorId="3D997109" wp14:editId="427FBF22">
            <wp:simplePos x="0" y="0"/>
            <wp:positionH relativeFrom="page">
              <wp:align>center</wp:align>
            </wp:positionH>
            <wp:positionV relativeFrom="paragraph">
              <wp:posOffset>0</wp:posOffset>
            </wp:positionV>
            <wp:extent cx="1238250" cy="1235370"/>
            <wp:effectExtent l="0" t="0" r="0" b="3175"/>
            <wp:wrapTight wrapText="bothSides">
              <wp:wrapPolygon edited="0">
                <wp:start x="0" y="0"/>
                <wp:lineTo x="0" y="21322"/>
                <wp:lineTo x="21268" y="21322"/>
                <wp:lineTo x="2126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mpusLogo.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8250" cy="1235370"/>
                    </a:xfrm>
                    <a:prstGeom prst="rect">
                      <a:avLst/>
                    </a:prstGeom>
                  </pic:spPr>
                </pic:pic>
              </a:graphicData>
            </a:graphic>
            <wp14:sizeRelH relativeFrom="page">
              <wp14:pctWidth>0</wp14:pctWidth>
            </wp14:sizeRelH>
            <wp14:sizeRelV relativeFrom="page">
              <wp14:pctHeight>0</wp14:pctHeight>
            </wp14:sizeRelV>
          </wp:anchor>
        </w:drawing>
      </w:r>
    </w:p>
    <w:p w14:paraId="3BC25513" w14:textId="284EEFD2" w:rsidR="00695E45" w:rsidRPr="00B44F17" w:rsidRDefault="00695E45" w:rsidP="00B44F17">
      <w:pPr>
        <w:spacing w:after="0" w:line="240" w:lineRule="auto"/>
        <w:rPr>
          <w:rFonts w:cstheme="minorHAnsi"/>
          <w:b/>
          <w:sz w:val="24"/>
          <w:szCs w:val="24"/>
        </w:rPr>
      </w:pPr>
    </w:p>
    <w:p w14:paraId="7753140B" w14:textId="4934D225" w:rsidR="005F7E50" w:rsidRPr="00B44F17" w:rsidRDefault="005F7E50" w:rsidP="00B44F17">
      <w:pPr>
        <w:spacing w:after="0" w:line="240" w:lineRule="auto"/>
        <w:rPr>
          <w:rFonts w:cstheme="minorHAnsi"/>
          <w:b/>
          <w:sz w:val="24"/>
          <w:szCs w:val="24"/>
        </w:rPr>
      </w:pPr>
    </w:p>
    <w:p w14:paraId="0A6EC1DE" w14:textId="56100EC1" w:rsidR="005F7E50" w:rsidRPr="00B44F17" w:rsidRDefault="005F7E50" w:rsidP="00B44F17">
      <w:pPr>
        <w:spacing w:after="0" w:line="240" w:lineRule="auto"/>
        <w:rPr>
          <w:rFonts w:cstheme="minorHAnsi"/>
          <w:b/>
          <w:sz w:val="24"/>
          <w:szCs w:val="24"/>
        </w:rPr>
      </w:pPr>
    </w:p>
    <w:p w14:paraId="660803FD" w14:textId="2C7AF48F" w:rsidR="005F7E50" w:rsidRPr="00B44F17" w:rsidRDefault="005F7E50" w:rsidP="00B44F17">
      <w:pPr>
        <w:spacing w:after="0" w:line="240" w:lineRule="auto"/>
        <w:rPr>
          <w:rFonts w:cstheme="minorHAnsi"/>
          <w:b/>
          <w:sz w:val="24"/>
          <w:szCs w:val="24"/>
        </w:rPr>
      </w:pPr>
    </w:p>
    <w:p w14:paraId="2696D709" w14:textId="77777777" w:rsidR="00B44F17" w:rsidRDefault="00B44F17" w:rsidP="00B44F17">
      <w:pPr>
        <w:spacing w:after="0" w:line="240" w:lineRule="auto"/>
        <w:jc w:val="center"/>
        <w:rPr>
          <w:rFonts w:cstheme="minorHAnsi"/>
          <w:b/>
          <w:sz w:val="24"/>
          <w:szCs w:val="24"/>
        </w:rPr>
      </w:pPr>
    </w:p>
    <w:p w14:paraId="1ADBD208" w14:textId="77777777" w:rsidR="00B44F17" w:rsidRDefault="00B44F17" w:rsidP="00B44F17">
      <w:pPr>
        <w:spacing w:after="0" w:line="240" w:lineRule="auto"/>
        <w:jc w:val="center"/>
        <w:rPr>
          <w:rFonts w:cstheme="minorHAnsi"/>
          <w:b/>
          <w:sz w:val="24"/>
          <w:szCs w:val="24"/>
        </w:rPr>
      </w:pPr>
    </w:p>
    <w:p w14:paraId="34E87F5C" w14:textId="77777777" w:rsidR="00B44F17" w:rsidRDefault="00B44F17" w:rsidP="00960020">
      <w:pPr>
        <w:spacing w:after="0" w:line="240" w:lineRule="auto"/>
        <w:rPr>
          <w:rFonts w:cstheme="minorHAnsi"/>
          <w:b/>
          <w:sz w:val="24"/>
          <w:szCs w:val="24"/>
        </w:rPr>
      </w:pPr>
    </w:p>
    <w:p w14:paraId="23925E92" w14:textId="75FE3948" w:rsidR="005F7E50" w:rsidRPr="00B44F17" w:rsidRDefault="002259F6" w:rsidP="00B44F17">
      <w:pPr>
        <w:spacing w:after="0" w:line="240" w:lineRule="auto"/>
        <w:jc w:val="center"/>
        <w:rPr>
          <w:rFonts w:cstheme="minorHAnsi"/>
          <w:b/>
          <w:sz w:val="36"/>
          <w:szCs w:val="36"/>
        </w:rPr>
      </w:pPr>
      <w:r w:rsidRPr="00B44F17">
        <w:rPr>
          <w:rFonts w:cstheme="minorHAnsi"/>
          <w:b/>
          <w:sz w:val="36"/>
          <w:szCs w:val="36"/>
        </w:rPr>
        <w:t>Job Description</w:t>
      </w:r>
    </w:p>
    <w:p w14:paraId="741F75FC" w14:textId="77777777" w:rsidR="00B44F17" w:rsidRPr="00B44F17" w:rsidRDefault="00B44F17" w:rsidP="00B44F17">
      <w:pPr>
        <w:spacing w:after="0" w:line="240" w:lineRule="auto"/>
        <w:jc w:val="center"/>
        <w:rPr>
          <w:rFonts w:cstheme="minorHAnsi"/>
          <w:b/>
          <w:sz w:val="24"/>
          <w:szCs w:val="24"/>
        </w:rPr>
      </w:pPr>
    </w:p>
    <w:tbl>
      <w:tblPr>
        <w:tblW w:w="16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7823"/>
        <w:gridCol w:w="6061"/>
      </w:tblGrid>
      <w:tr w:rsidR="005F7E50" w:rsidRPr="00B44F17" w14:paraId="543CC770" w14:textId="77777777" w:rsidTr="005F7E50">
        <w:trPr>
          <w:gridAfter w:val="1"/>
          <w:wAfter w:w="6061" w:type="dxa"/>
        </w:trPr>
        <w:tc>
          <w:tcPr>
            <w:tcW w:w="2520" w:type="dxa"/>
            <w:shd w:val="clear" w:color="auto" w:fill="auto"/>
          </w:tcPr>
          <w:p w14:paraId="4142C0BC"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Post Title:</w:t>
            </w:r>
          </w:p>
        </w:tc>
        <w:tc>
          <w:tcPr>
            <w:tcW w:w="7823" w:type="dxa"/>
            <w:shd w:val="clear" w:color="auto" w:fill="auto"/>
          </w:tcPr>
          <w:p w14:paraId="38E8C0E4" w14:textId="0DC7302B" w:rsidR="005F7E50" w:rsidRPr="00B44F17" w:rsidRDefault="005F7E50" w:rsidP="00B44F17">
            <w:pPr>
              <w:spacing w:after="0" w:line="240" w:lineRule="auto"/>
              <w:rPr>
                <w:rFonts w:cstheme="minorHAnsi"/>
                <w:b/>
                <w:sz w:val="24"/>
                <w:szCs w:val="24"/>
              </w:rPr>
            </w:pPr>
            <w:r w:rsidRPr="00B44F17">
              <w:rPr>
                <w:rFonts w:cstheme="minorHAnsi"/>
                <w:b/>
                <w:sz w:val="24"/>
                <w:szCs w:val="24"/>
              </w:rPr>
              <w:t xml:space="preserve"> </w:t>
            </w:r>
            <w:r w:rsidR="002259F6" w:rsidRPr="00B44F17">
              <w:rPr>
                <w:rFonts w:cstheme="minorHAnsi"/>
                <w:b/>
                <w:sz w:val="24"/>
                <w:szCs w:val="24"/>
              </w:rPr>
              <w:t>Head of Centre</w:t>
            </w:r>
          </w:p>
        </w:tc>
      </w:tr>
      <w:tr w:rsidR="005F7E50" w:rsidRPr="00B44F17" w14:paraId="597F8417" w14:textId="77777777" w:rsidTr="005F7E50">
        <w:trPr>
          <w:gridAfter w:val="1"/>
          <w:wAfter w:w="6061" w:type="dxa"/>
        </w:trPr>
        <w:tc>
          <w:tcPr>
            <w:tcW w:w="10343" w:type="dxa"/>
            <w:gridSpan w:val="2"/>
            <w:shd w:val="clear" w:color="auto" w:fill="auto"/>
          </w:tcPr>
          <w:p w14:paraId="3ABC0102" w14:textId="77777777" w:rsidR="005F7E50" w:rsidRPr="00B44F17" w:rsidRDefault="005F7E50" w:rsidP="00B44F17">
            <w:pPr>
              <w:spacing w:after="0" w:line="240" w:lineRule="auto"/>
              <w:rPr>
                <w:rFonts w:cstheme="minorHAnsi"/>
                <w:b/>
                <w:sz w:val="24"/>
                <w:szCs w:val="24"/>
              </w:rPr>
            </w:pPr>
          </w:p>
        </w:tc>
      </w:tr>
      <w:tr w:rsidR="005F7E50" w:rsidRPr="00B44F17" w14:paraId="4759526C" w14:textId="77777777" w:rsidTr="005F7E50">
        <w:trPr>
          <w:gridAfter w:val="1"/>
          <w:wAfter w:w="6061" w:type="dxa"/>
        </w:trPr>
        <w:tc>
          <w:tcPr>
            <w:tcW w:w="2520" w:type="dxa"/>
            <w:shd w:val="clear" w:color="auto" w:fill="auto"/>
          </w:tcPr>
          <w:p w14:paraId="0BFB4272"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Purpose:</w:t>
            </w:r>
          </w:p>
        </w:tc>
        <w:tc>
          <w:tcPr>
            <w:tcW w:w="7823" w:type="dxa"/>
            <w:shd w:val="clear" w:color="auto" w:fill="auto"/>
          </w:tcPr>
          <w:p w14:paraId="4130CBF5" w14:textId="77777777" w:rsidR="005F7E50" w:rsidRPr="00B44F17" w:rsidRDefault="005F7E50" w:rsidP="00106B77">
            <w:pPr>
              <w:numPr>
                <w:ilvl w:val="0"/>
                <w:numId w:val="2"/>
              </w:numPr>
              <w:spacing w:after="0" w:line="240" w:lineRule="auto"/>
              <w:rPr>
                <w:rFonts w:cstheme="minorHAnsi"/>
                <w:sz w:val="24"/>
                <w:szCs w:val="24"/>
              </w:rPr>
            </w:pPr>
            <w:r w:rsidRPr="00B44F17">
              <w:rPr>
                <w:rFonts w:cstheme="minorHAnsi"/>
                <w:sz w:val="24"/>
                <w:szCs w:val="24"/>
              </w:rPr>
              <w:t>To be responsible for the leadership, internal organisation, management and control of the Centre in which they are placed.</w:t>
            </w:r>
          </w:p>
          <w:p w14:paraId="080D46DB" w14:textId="77777777" w:rsidR="005F7E50" w:rsidRPr="00B44F17" w:rsidRDefault="005F7E50" w:rsidP="00106B77">
            <w:pPr>
              <w:numPr>
                <w:ilvl w:val="0"/>
                <w:numId w:val="2"/>
              </w:numPr>
              <w:spacing w:after="0" w:line="240" w:lineRule="auto"/>
              <w:rPr>
                <w:rFonts w:cstheme="minorHAnsi"/>
                <w:sz w:val="24"/>
                <w:szCs w:val="24"/>
              </w:rPr>
            </w:pPr>
            <w:r w:rsidRPr="00B44F17">
              <w:rPr>
                <w:rFonts w:cstheme="minorHAnsi"/>
                <w:sz w:val="24"/>
                <w:szCs w:val="24"/>
              </w:rPr>
              <w:t xml:space="preserve">To raise standards of student attainment and achievement. </w:t>
            </w:r>
          </w:p>
          <w:p w14:paraId="0063F2AA" w14:textId="77777777" w:rsidR="005F7E50" w:rsidRPr="00B44F17" w:rsidRDefault="005F7E50" w:rsidP="00106B77">
            <w:pPr>
              <w:numPr>
                <w:ilvl w:val="0"/>
                <w:numId w:val="2"/>
              </w:numPr>
              <w:spacing w:after="0" w:line="240" w:lineRule="auto"/>
              <w:rPr>
                <w:rFonts w:cstheme="minorHAnsi"/>
                <w:sz w:val="24"/>
                <w:szCs w:val="24"/>
              </w:rPr>
            </w:pPr>
            <w:r w:rsidRPr="00B44F17">
              <w:rPr>
                <w:rFonts w:cstheme="minorHAnsi"/>
                <w:sz w:val="24"/>
                <w:szCs w:val="24"/>
              </w:rPr>
              <w:t>To monitor and support student progress.</w:t>
            </w:r>
          </w:p>
          <w:p w14:paraId="15611297" w14:textId="77777777" w:rsidR="005F7E50" w:rsidRPr="00B44F17" w:rsidRDefault="005F7E50" w:rsidP="00106B77">
            <w:pPr>
              <w:numPr>
                <w:ilvl w:val="0"/>
                <w:numId w:val="2"/>
              </w:numPr>
              <w:spacing w:after="0" w:line="240" w:lineRule="auto"/>
              <w:rPr>
                <w:rFonts w:cstheme="minorHAnsi"/>
                <w:sz w:val="24"/>
                <w:szCs w:val="24"/>
              </w:rPr>
            </w:pPr>
            <w:r w:rsidRPr="00B44F17">
              <w:rPr>
                <w:rFonts w:cstheme="minorHAnsi"/>
                <w:sz w:val="24"/>
                <w:szCs w:val="24"/>
              </w:rPr>
              <w:t>To develop and enhance the teaching practice of others.</w:t>
            </w:r>
          </w:p>
          <w:p w14:paraId="4812F27D" w14:textId="77777777" w:rsidR="005F7E50" w:rsidRPr="00B44F17" w:rsidRDefault="005F7E50" w:rsidP="00106B77">
            <w:pPr>
              <w:numPr>
                <w:ilvl w:val="0"/>
                <w:numId w:val="2"/>
              </w:numPr>
              <w:spacing w:after="0" w:line="240" w:lineRule="auto"/>
              <w:rPr>
                <w:rFonts w:cstheme="minorHAnsi"/>
                <w:sz w:val="24"/>
                <w:szCs w:val="24"/>
              </w:rPr>
            </w:pPr>
            <w:r w:rsidRPr="00B44F17">
              <w:rPr>
                <w:rFonts w:cstheme="minorHAnsi"/>
                <w:sz w:val="24"/>
                <w:szCs w:val="24"/>
              </w:rPr>
              <w:t>To ensure the provision of an appropriately broad, balanced, relevant and differentiated curriculum for students.</w:t>
            </w:r>
          </w:p>
          <w:p w14:paraId="19ED8022" w14:textId="77777777" w:rsidR="005F7E50" w:rsidRPr="00B44F17" w:rsidRDefault="005F7E50" w:rsidP="00106B77">
            <w:pPr>
              <w:numPr>
                <w:ilvl w:val="0"/>
                <w:numId w:val="2"/>
              </w:numPr>
              <w:spacing w:after="0" w:line="240" w:lineRule="auto"/>
              <w:rPr>
                <w:rFonts w:cstheme="minorHAnsi"/>
                <w:sz w:val="24"/>
                <w:szCs w:val="24"/>
              </w:rPr>
            </w:pPr>
            <w:r w:rsidRPr="00B44F17">
              <w:rPr>
                <w:rFonts w:cstheme="minorHAnsi"/>
                <w:sz w:val="24"/>
                <w:szCs w:val="24"/>
              </w:rPr>
              <w:t>To effectively manage and deploy teaching/support staff, financial and physical resources within the department.</w:t>
            </w:r>
          </w:p>
        </w:tc>
      </w:tr>
      <w:tr w:rsidR="005F7E50" w:rsidRPr="00B44F17" w14:paraId="674D00B4" w14:textId="77777777" w:rsidTr="005F7E50">
        <w:trPr>
          <w:gridAfter w:val="1"/>
          <w:wAfter w:w="6061" w:type="dxa"/>
        </w:trPr>
        <w:tc>
          <w:tcPr>
            <w:tcW w:w="10343" w:type="dxa"/>
            <w:gridSpan w:val="2"/>
            <w:shd w:val="clear" w:color="auto" w:fill="auto"/>
          </w:tcPr>
          <w:p w14:paraId="48BBCA4E" w14:textId="77777777" w:rsidR="005F7E50" w:rsidRPr="00B44F17" w:rsidRDefault="005F7E50" w:rsidP="00B44F17">
            <w:pPr>
              <w:spacing w:after="0" w:line="240" w:lineRule="auto"/>
              <w:rPr>
                <w:rFonts w:cstheme="minorHAnsi"/>
                <w:sz w:val="24"/>
                <w:szCs w:val="24"/>
              </w:rPr>
            </w:pPr>
          </w:p>
        </w:tc>
      </w:tr>
      <w:tr w:rsidR="005F7E50" w:rsidRPr="00B44F17" w14:paraId="556DBD8A" w14:textId="77777777" w:rsidTr="005F7E50">
        <w:trPr>
          <w:gridAfter w:val="1"/>
          <w:wAfter w:w="6061" w:type="dxa"/>
        </w:trPr>
        <w:tc>
          <w:tcPr>
            <w:tcW w:w="2520" w:type="dxa"/>
            <w:shd w:val="clear" w:color="auto" w:fill="auto"/>
          </w:tcPr>
          <w:p w14:paraId="1020E896"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Reporting to:</w:t>
            </w:r>
          </w:p>
        </w:tc>
        <w:tc>
          <w:tcPr>
            <w:tcW w:w="7823" w:type="dxa"/>
            <w:shd w:val="clear" w:color="auto" w:fill="auto"/>
          </w:tcPr>
          <w:p w14:paraId="59878B3F" w14:textId="77777777" w:rsidR="005F7E50" w:rsidRPr="00B44F17" w:rsidRDefault="005F7E50" w:rsidP="00B44F17">
            <w:pPr>
              <w:spacing w:after="0" w:line="240" w:lineRule="auto"/>
              <w:rPr>
                <w:rFonts w:cstheme="minorHAnsi"/>
                <w:sz w:val="24"/>
                <w:szCs w:val="24"/>
              </w:rPr>
            </w:pPr>
            <w:r w:rsidRPr="00B44F17">
              <w:rPr>
                <w:rFonts w:cstheme="minorHAnsi"/>
                <w:sz w:val="24"/>
                <w:szCs w:val="24"/>
              </w:rPr>
              <w:t>Executive Head</w:t>
            </w:r>
          </w:p>
          <w:p w14:paraId="3FF5D80A" w14:textId="20BE88A8" w:rsidR="005F7E50" w:rsidRPr="00B44F17" w:rsidRDefault="006661DE" w:rsidP="00B44F17">
            <w:pPr>
              <w:spacing w:after="0" w:line="240" w:lineRule="auto"/>
              <w:rPr>
                <w:rFonts w:cstheme="minorHAnsi"/>
                <w:sz w:val="24"/>
                <w:szCs w:val="24"/>
              </w:rPr>
            </w:pPr>
            <w:r>
              <w:rPr>
                <w:rFonts w:cstheme="minorHAnsi"/>
                <w:sz w:val="24"/>
                <w:szCs w:val="24"/>
              </w:rPr>
              <w:t>Management Committee</w:t>
            </w:r>
          </w:p>
        </w:tc>
      </w:tr>
      <w:tr w:rsidR="005F7E50" w:rsidRPr="00B44F17" w14:paraId="0DD152F7" w14:textId="77777777" w:rsidTr="005F7E50">
        <w:trPr>
          <w:gridAfter w:val="1"/>
          <w:wAfter w:w="6061" w:type="dxa"/>
        </w:trPr>
        <w:tc>
          <w:tcPr>
            <w:tcW w:w="10343" w:type="dxa"/>
            <w:gridSpan w:val="2"/>
            <w:shd w:val="clear" w:color="auto" w:fill="auto"/>
          </w:tcPr>
          <w:p w14:paraId="6E0D4307" w14:textId="77777777" w:rsidR="005F7E50" w:rsidRPr="00B44F17" w:rsidRDefault="005F7E50" w:rsidP="00B44F17">
            <w:pPr>
              <w:spacing w:after="0" w:line="240" w:lineRule="auto"/>
              <w:rPr>
                <w:rFonts w:cstheme="minorHAnsi"/>
                <w:sz w:val="24"/>
                <w:szCs w:val="24"/>
              </w:rPr>
            </w:pPr>
          </w:p>
        </w:tc>
      </w:tr>
      <w:tr w:rsidR="005F7E50" w:rsidRPr="00B44F17" w14:paraId="671EA2CD" w14:textId="77777777" w:rsidTr="005F7E50">
        <w:trPr>
          <w:gridAfter w:val="1"/>
          <w:wAfter w:w="6061" w:type="dxa"/>
        </w:trPr>
        <w:tc>
          <w:tcPr>
            <w:tcW w:w="2520" w:type="dxa"/>
            <w:shd w:val="clear" w:color="auto" w:fill="auto"/>
          </w:tcPr>
          <w:p w14:paraId="3268851B"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Responsible for:</w:t>
            </w:r>
          </w:p>
        </w:tc>
        <w:tc>
          <w:tcPr>
            <w:tcW w:w="7823" w:type="dxa"/>
            <w:shd w:val="clear" w:color="auto" w:fill="auto"/>
          </w:tcPr>
          <w:p w14:paraId="6EC71933" w14:textId="77777777" w:rsidR="005F7E50" w:rsidRPr="00B44F17" w:rsidRDefault="005F7E50" w:rsidP="00B44F17">
            <w:pPr>
              <w:spacing w:after="0" w:line="240" w:lineRule="auto"/>
              <w:rPr>
                <w:rFonts w:cstheme="minorHAnsi"/>
                <w:sz w:val="24"/>
                <w:szCs w:val="24"/>
              </w:rPr>
            </w:pPr>
            <w:r w:rsidRPr="00B44F17">
              <w:rPr>
                <w:rFonts w:cstheme="minorHAnsi"/>
                <w:sz w:val="24"/>
                <w:szCs w:val="24"/>
              </w:rPr>
              <w:t>The provision of a full learning experience and support for students.</w:t>
            </w:r>
          </w:p>
        </w:tc>
      </w:tr>
      <w:tr w:rsidR="005F7E50" w:rsidRPr="00B44F17" w14:paraId="6570BD06" w14:textId="77777777" w:rsidTr="005F7E50">
        <w:trPr>
          <w:gridAfter w:val="1"/>
          <w:wAfter w:w="6061" w:type="dxa"/>
        </w:trPr>
        <w:tc>
          <w:tcPr>
            <w:tcW w:w="10343" w:type="dxa"/>
            <w:gridSpan w:val="2"/>
            <w:shd w:val="clear" w:color="auto" w:fill="auto"/>
          </w:tcPr>
          <w:p w14:paraId="1D587442" w14:textId="77777777" w:rsidR="005F7E50" w:rsidRPr="00B44F17" w:rsidRDefault="005F7E50" w:rsidP="00B44F17">
            <w:pPr>
              <w:spacing w:after="0" w:line="240" w:lineRule="auto"/>
              <w:rPr>
                <w:rFonts w:cstheme="minorHAnsi"/>
                <w:sz w:val="24"/>
                <w:szCs w:val="24"/>
              </w:rPr>
            </w:pPr>
          </w:p>
        </w:tc>
      </w:tr>
      <w:tr w:rsidR="005F7E50" w:rsidRPr="00B44F17" w14:paraId="19B21920" w14:textId="77777777" w:rsidTr="005F7E50">
        <w:trPr>
          <w:gridAfter w:val="1"/>
          <w:wAfter w:w="6061" w:type="dxa"/>
        </w:trPr>
        <w:tc>
          <w:tcPr>
            <w:tcW w:w="2520" w:type="dxa"/>
            <w:shd w:val="clear" w:color="auto" w:fill="auto"/>
          </w:tcPr>
          <w:p w14:paraId="31108019"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Liaising with:</w:t>
            </w:r>
          </w:p>
        </w:tc>
        <w:tc>
          <w:tcPr>
            <w:tcW w:w="7823" w:type="dxa"/>
            <w:shd w:val="clear" w:color="auto" w:fill="auto"/>
          </w:tcPr>
          <w:p w14:paraId="610F0EA7" w14:textId="1FB9A523" w:rsidR="005F7E50" w:rsidRPr="00B44F17" w:rsidRDefault="005F7E50" w:rsidP="00B44F17">
            <w:pPr>
              <w:spacing w:after="0" w:line="240" w:lineRule="auto"/>
              <w:rPr>
                <w:rFonts w:cstheme="minorHAnsi"/>
                <w:sz w:val="24"/>
                <w:szCs w:val="24"/>
              </w:rPr>
            </w:pPr>
            <w:r w:rsidRPr="00B44F17">
              <w:rPr>
                <w:rFonts w:cstheme="minorHAnsi"/>
                <w:sz w:val="24"/>
                <w:szCs w:val="24"/>
              </w:rPr>
              <w:t>Ex</w:t>
            </w:r>
            <w:r w:rsidR="002259F6" w:rsidRPr="00B44F17">
              <w:rPr>
                <w:rFonts w:cstheme="minorHAnsi"/>
                <w:sz w:val="24"/>
                <w:szCs w:val="24"/>
              </w:rPr>
              <w:t xml:space="preserve">ecutive Head, Senior Leadership </w:t>
            </w:r>
            <w:r w:rsidRPr="00B44F17">
              <w:rPr>
                <w:rFonts w:cstheme="minorHAnsi"/>
                <w:sz w:val="24"/>
                <w:szCs w:val="24"/>
              </w:rPr>
              <w:t>Team, other Curriculum staff, relevant staff with cross school responsibilities, rele</w:t>
            </w:r>
            <w:r w:rsidR="00942747">
              <w:rPr>
                <w:rFonts w:cstheme="minorHAnsi"/>
                <w:sz w:val="24"/>
                <w:szCs w:val="24"/>
              </w:rPr>
              <w:t>vant non-teaching support staff</w:t>
            </w:r>
            <w:r w:rsidRPr="00B44F17">
              <w:rPr>
                <w:rFonts w:cstheme="minorHAnsi"/>
                <w:sz w:val="24"/>
                <w:szCs w:val="24"/>
              </w:rPr>
              <w:t xml:space="preserve"> </w:t>
            </w:r>
            <w:r w:rsidR="00942747" w:rsidRPr="00B44F17">
              <w:rPr>
                <w:rFonts w:cstheme="minorHAnsi"/>
                <w:sz w:val="24"/>
                <w:szCs w:val="24"/>
              </w:rPr>
              <w:t>and LA</w:t>
            </w:r>
            <w:r w:rsidRPr="00B44F17">
              <w:rPr>
                <w:rFonts w:cstheme="minorHAnsi"/>
                <w:sz w:val="24"/>
                <w:szCs w:val="24"/>
              </w:rPr>
              <w:t xml:space="preserve"> staff.</w:t>
            </w:r>
          </w:p>
        </w:tc>
      </w:tr>
      <w:tr w:rsidR="005F7E50" w:rsidRPr="00B44F17" w14:paraId="5D9E2C6E" w14:textId="77777777" w:rsidTr="005F7E50">
        <w:trPr>
          <w:gridAfter w:val="1"/>
          <w:wAfter w:w="6061" w:type="dxa"/>
        </w:trPr>
        <w:tc>
          <w:tcPr>
            <w:tcW w:w="10343" w:type="dxa"/>
            <w:gridSpan w:val="2"/>
            <w:shd w:val="clear" w:color="auto" w:fill="auto"/>
          </w:tcPr>
          <w:p w14:paraId="607AAF26" w14:textId="77777777" w:rsidR="005F7E50" w:rsidRPr="00B44F17" w:rsidRDefault="005F7E50" w:rsidP="00B44F17">
            <w:pPr>
              <w:spacing w:after="0" w:line="240" w:lineRule="auto"/>
              <w:rPr>
                <w:rFonts w:cstheme="minorHAnsi"/>
                <w:sz w:val="24"/>
                <w:szCs w:val="24"/>
              </w:rPr>
            </w:pPr>
          </w:p>
        </w:tc>
      </w:tr>
      <w:tr w:rsidR="005F7E50" w:rsidRPr="00B44F17" w14:paraId="0F0D6223" w14:textId="77777777" w:rsidTr="005F7E50">
        <w:trPr>
          <w:gridAfter w:val="1"/>
          <w:wAfter w:w="6061" w:type="dxa"/>
        </w:trPr>
        <w:tc>
          <w:tcPr>
            <w:tcW w:w="2520" w:type="dxa"/>
            <w:shd w:val="clear" w:color="auto" w:fill="auto"/>
          </w:tcPr>
          <w:p w14:paraId="181B59D2"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Salary/Grade:</w:t>
            </w:r>
          </w:p>
        </w:tc>
        <w:tc>
          <w:tcPr>
            <w:tcW w:w="7823" w:type="dxa"/>
            <w:shd w:val="clear" w:color="auto" w:fill="auto"/>
          </w:tcPr>
          <w:p w14:paraId="6C51894E" w14:textId="77777777" w:rsidR="005F7E50" w:rsidRPr="00B44F17" w:rsidRDefault="005F7E50" w:rsidP="00B44F17">
            <w:pPr>
              <w:spacing w:after="0" w:line="240" w:lineRule="auto"/>
              <w:rPr>
                <w:rFonts w:cstheme="minorHAnsi"/>
                <w:sz w:val="24"/>
                <w:szCs w:val="24"/>
              </w:rPr>
            </w:pPr>
            <w:r w:rsidRPr="00B44F17">
              <w:rPr>
                <w:rFonts w:cstheme="minorHAnsi"/>
                <w:sz w:val="24"/>
                <w:szCs w:val="24"/>
              </w:rPr>
              <w:t>Leadership Scale 15-19</w:t>
            </w:r>
          </w:p>
        </w:tc>
      </w:tr>
      <w:tr w:rsidR="005F7E50" w:rsidRPr="00B44F17" w14:paraId="69E5968B" w14:textId="77777777" w:rsidTr="005F7E50">
        <w:trPr>
          <w:gridAfter w:val="1"/>
          <w:wAfter w:w="6061" w:type="dxa"/>
        </w:trPr>
        <w:tc>
          <w:tcPr>
            <w:tcW w:w="10343" w:type="dxa"/>
            <w:gridSpan w:val="2"/>
            <w:shd w:val="clear" w:color="auto" w:fill="auto"/>
          </w:tcPr>
          <w:p w14:paraId="0F7A824E" w14:textId="77777777" w:rsidR="005F7E50" w:rsidRPr="00B44F17" w:rsidRDefault="005F7E50" w:rsidP="00B44F17">
            <w:pPr>
              <w:spacing w:after="0" w:line="240" w:lineRule="auto"/>
              <w:rPr>
                <w:rFonts w:cstheme="minorHAnsi"/>
                <w:sz w:val="24"/>
                <w:szCs w:val="24"/>
              </w:rPr>
            </w:pPr>
          </w:p>
        </w:tc>
      </w:tr>
      <w:tr w:rsidR="005F7E50" w:rsidRPr="00B44F17" w14:paraId="5D796CFE" w14:textId="77777777" w:rsidTr="005F7E50">
        <w:trPr>
          <w:gridAfter w:val="1"/>
          <w:wAfter w:w="6061" w:type="dxa"/>
        </w:trPr>
        <w:tc>
          <w:tcPr>
            <w:tcW w:w="2520" w:type="dxa"/>
            <w:shd w:val="clear" w:color="auto" w:fill="auto"/>
          </w:tcPr>
          <w:p w14:paraId="27CD32C8"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Disclosure level:</w:t>
            </w:r>
          </w:p>
        </w:tc>
        <w:tc>
          <w:tcPr>
            <w:tcW w:w="7823" w:type="dxa"/>
            <w:shd w:val="clear" w:color="auto" w:fill="auto"/>
          </w:tcPr>
          <w:p w14:paraId="0621E5CC" w14:textId="77777777" w:rsidR="005F7E50" w:rsidRPr="00B44F17" w:rsidRDefault="005F7E50" w:rsidP="00B44F17">
            <w:pPr>
              <w:spacing w:after="0" w:line="240" w:lineRule="auto"/>
              <w:rPr>
                <w:rFonts w:cstheme="minorHAnsi"/>
                <w:sz w:val="24"/>
                <w:szCs w:val="24"/>
              </w:rPr>
            </w:pPr>
            <w:r w:rsidRPr="00B44F17">
              <w:rPr>
                <w:rFonts w:cstheme="minorHAnsi"/>
                <w:sz w:val="24"/>
                <w:szCs w:val="24"/>
              </w:rPr>
              <w:t>Enhanced</w:t>
            </w:r>
          </w:p>
        </w:tc>
      </w:tr>
      <w:tr w:rsidR="005F7E50" w:rsidRPr="00B44F17" w14:paraId="2B7474A5" w14:textId="77777777" w:rsidTr="005F7E50">
        <w:trPr>
          <w:gridAfter w:val="1"/>
          <w:wAfter w:w="6061" w:type="dxa"/>
        </w:trPr>
        <w:tc>
          <w:tcPr>
            <w:tcW w:w="10343" w:type="dxa"/>
            <w:gridSpan w:val="2"/>
            <w:shd w:val="clear" w:color="auto" w:fill="auto"/>
          </w:tcPr>
          <w:p w14:paraId="16573AB8" w14:textId="77777777" w:rsidR="005F7E50" w:rsidRPr="00B44F17" w:rsidRDefault="005F7E50" w:rsidP="00B44F17">
            <w:pPr>
              <w:spacing w:after="0" w:line="240" w:lineRule="auto"/>
              <w:rPr>
                <w:rFonts w:cstheme="minorHAnsi"/>
                <w:sz w:val="24"/>
                <w:szCs w:val="24"/>
              </w:rPr>
            </w:pPr>
          </w:p>
        </w:tc>
      </w:tr>
      <w:tr w:rsidR="005F7E50" w:rsidRPr="00B44F17" w14:paraId="2C88C9EE" w14:textId="77777777" w:rsidTr="005F7E50">
        <w:trPr>
          <w:gridAfter w:val="1"/>
          <w:wAfter w:w="6061" w:type="dxa"/>
        </w:trPr>
        <w:tc>
          <w:tcPr>
            <w:tcW w:w="10343" w:type="dxa"/>
            <w:gridSpan w:val="2"/>
            <w:shd w:val="clear" w:color="auto" w:fill="auto"/>
          </w:tcPr>
          <w:p w14:paraId="2DABA294"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PRINCIPLE ACCOUNTABILITIES</w:t>
            </w:r>
          </w:p>
        </w:tc>
      </w:tr>
      <w:tr w:rsidR="005F7E50" w:rsidRPr="00B44F17" w14:paraId="0FB5A6AA" w14:textId="77777777" w:rsidTr="005F7E50">
        <w:trPr>
          <w:gridAfter w:val="1"/>
          <w:wAfter w:w="6061" w:type="dxa"/>
          <w:trHeight w:val="1075"/>
        </w:trPr>
        <w:tc>
          <w:tcPr>
            <w:tcW w:w="2520" w:type="dxa"/>
            <w:shd w:val="clear" w:color="auto" w:fill="auto"/>
          </w:tcPr>
          <w:p w14:paraId="16B771DA"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Shaping the Future:</w:t>
            </w:r>
          </w:p>
        </w:tc>
        <w:tc>
          <w:tcPr>
            <w:tcW w:w="7823" w:type="dxa"/>
            <w:shd w:val="clear" w:color="auto" w:fill="auto"/>
          </w:tcPr>
          <w:p w14:paraId="16976920" w14:textId="77777777" w:rsidR="005F7E50" w:rsidRPr="00B44F17" w:rsidRDefault="005F7E50" w:rsidP="00106B77">
            <w:pPr>
              <w:numPr>
                <w:ilvl w:val="0"/>
                <w:numId w:val="4"/>
              </w:numPr>
              <w:spacing w:after="0" w:line="240" w:lineRule="auto"/>
              <w:rPr>
                <w:rFonts w:cstheme="minorHAnsi"/>
                <w:sz w:val="24"/>
                <w:szCs w:val="24"/>
              </w:rPr>
            </w:pPr>
            <w:r w:rsidRPr="00B44F17">
              <w:rPr>
                <w:rFonts w:cstheme="minorHAnsi"/>
                <w:sz w:val="24"/>
                <w:szCs w:val="24"/>
              </w:rPr>
              <w:t>To ensure the vision for the Centre is clearly articulated, shared, understood and acted upon effectively by all.</w:t>
            </w:r>
          </w:p>
          <w:p w14:paraId="49A8BB8E" w14:textId="77777777" w:rsidR="005F7E50" w:rsidRPr="00B44F17" w:rsidRDefault="005F7E50" w:rsidP="00106B77">
            <w:pPr>
              <w:numPr>
                <w:ilvl w:val="0"/>
                <w:numId w:val="4"/>
              </w:numPr>
              <w:spacing w:after="0" w:line="240" w:lineRule="auto"/>
              <w:rPr>
                <w:rFonts w:cstheme="minorHAnsi"/>
                <w:sz w:val="24"/>
                <w:szCs w:val="24"/>
              </w:rPr>
            </w:pPr>
            <w:r w:rsidRPr="00B44F17">
              <w:rPr>
                <w:rFonts w:cstheme="minorHAnsi"/>
                <w:sz w:val="24"/>
                <w:szCs w:val="24"/>
              </w:rPr>
              <w:t>To work within the school community to translate the vision into agreed objectives and operational plans which will promote and sustain Centre improvement.</w:t>
            </w:r>
          </w:p>
          <w:p w14:paraId="693002A3" w14:textId="77777777" w:rsidR="005F7E50" w:rsidRPr="00B44F17" w:rsidRDefault="005F7E50" w:rsidP="00106B77">
            <w:pPr>
              <w:numPr>
                <w:ilvl w:val="0"/>
                <w:numId w:val="4"/>
              </w:numPr>
              <w:spacing w:after="0" w:line="240" w:lineRule="auto"/>
              <w:rPr>
                <w:rFonts w:cstheme="minorHAnsi"/>
                <w:sz w:val="24"/>
                <w:szCs w:val="24"/>
              </w:rPr>
            </w:pPr>
            <w:r w:rsidRPr="00B44F17">
              <w:rPr>
                <w:rFonts w:cstheme="minorHAnsi"/>
                <w:sz w:val="24"/>
                <w:szCs w:val="24"/>
              </w:rPr>
              <w:t>To demonstrate the vision and values in everyday work and practice.</w:t>
            </w:r>
          </w:p>
          <w:p w14:paraId="71E20F10" w14:textId="77777777" w:rsidR="005F7E50" w:rsidRPr="00B44F17" w:rsidRDefault="005F7E50" w:rsidP="00106B77">
            <w:pPr>
              <w:numPr>
                <w:ilvl w:val="0"/>
                <w:numId w:val="4"/>
              </w:numPr>
              <w:spacing w:after="0" w:line="240" w:lineRule="auto"/>
              <w:rPr>
                <w:rFonts w:cstheme="minorHAnsi"/>
                <w:sz w:val="24"/>
                <w:szCs w:val="24"/>
              </w:rPr>
            </w:pPr>
            <w:r w:rsidRPr="00B44F17">
              <w:rPr>
                <w:rFonts w:cstheme="minorHAnsi"/>
                <w:sz w:val="24"/>
                <w:szCs w:val="24"/>
              </w:rPr>
              <w:t>To motivate and work with others to create a shared culture and positive climate.</w:t>
            </w:r>
          </w:p>
          <w:p w14:paraId="0868CF94" w14:textId="77777777" w:rsidR="005F7E50" w:rsidRPr="00B44F17" w:rsidRDefault="005F7E50" w:rsidP="00106B77">
            <w:pPr>
              <w:numPr>
                <w:ilvl w:val="0"/>
                <w:numId w:val="4"/>
              </w:numPr>
              <w:spacing w:after="0" w:line="240" w:lineRule="auto"/>
              <w:rPr>
                <w:rFonts w:cstheme="minorHAnsi"/>
                <w:sz w:val="24"/>
                <w:szCs w:val="24"/>
              </w:rPr>
            </w:pPr>
            <w:r w:rsidRPr="00B44F17">
              <w:rPr>
                <w:rFonts w:cstheme="minorHAnsi"/>
                <w:sz w:val="24"/>
                <w:szCs w:val="24"/>
              </w:rPr>
              <w:t>To ensure creativity, innovation and the use of appropriate new technologies to achieve excellence.</w:t>
            </w:r>
          </w:p>
          <w:p w14:paraId="37F0107F" w14:textId="77777777" w:rsidR="005F7E50" w:rsidRPr="00B44F17" w:rsidRDefault="005F7E50" w:rsidP="00106B77">
            <w:pPr>
              <w:numPr>
                <w:ilvl w:val="0"/>
                <w:numId w:val="4"/>
              </w:numPr>
              <w:spacing w:after="0" w:line="240" w:lineRule="auto"/>
              <w:rPr>
                <w:rFonts w:cstheme="minorHAnsi"/>
                <w:sz w:val="24"/>
                <w:szCs w:val="24"/>
              </w:rPr>
            </w:pPr>
            <w:r w:rsidRPr="00B44F17">
              <w:rPr>
                <w:rFonts w:cstheme="minorHAnsi"/>
                <w:sz w:val="24"/>
                <w:szCs w:val="24"/>
              </w:rPr>
              <w:t>To ensure that strategic planning takes account of the diversity, values and experience of the Centre and PRU community.</w:t>
            </w:r>
          </w:p>
        </w:tc>
      </w:tr>
      <w:tr w:rsidR="005F7E50" w:rsidRPr="00B44F17" w14:paraId="0ECFB6DE" w14:textId="77777777" w:rsidTr="005F7E50">
        <w:trPr>
          <w:gridAfter w:val="1"/>
          <w:wAfter w:w="6061" w:type="dxa"/>
        </w:trPr>
        <w:tc>
          <w:tcPr>
            <w:tcW w:w="2520" w:type="dxa"/>
            <w:shd w:val="clear" w:color="auto" w:fill="auto"/>
          </w:tcPr>
          <w:p w14:paraId="46C78905" w14:textId="77777777" w:rsidR="005F7E50" w:rsidRPr="00B44F17" w:rsidRDefault="005F7E50" w:rsidP="00B44F17">
            <w:pPr>
              <w:spacing w:after="0" w:line="240" w:lineRule="auto"/>
              <w:rPr>
                <w:rFonts w:cstheme="minorHAnsi"/>
                <w:b/>
                <w:sz w:val="24"/>
                <w:szCs w:val="24"/>
              </w:rPr>
            </w:pPr>
          </w:p>
        </w:tc>
        <w:tc>
          <w:tcPr>
            <w:tcW w:w="7823" w:type="dxa"/>
            <w:shd w:val="clear" w:color="auto" w:fill="auto"/>
          </w:tcPr>
          <w:p w14:paraId="6FE066AC" w14:textId="77777777" w:rsidR="005F7E50" w:rsidRPr="00B44F17" w:rsidRDefault="005F7E50" w:rsidP="00B44F17">
            <w:pPr>
              <w:spacing w:after="0" w:line="240" w:lineRule="auto"/>
              <w:rPr>
                <w:rFonts w:cstheme="minorHAnsi"/>
                <w:sz w:val="24"/>
                <w:szCs w:val="24"/>
              </w:rPr>
            </w:pPr>
          </w:p>
        </w:tc>
      </w:tr>
      <w:tr w:rsidR="005F7E50" w:rsidRPr="00B44F17" w14:paraId="0B392AA1" w14:textId="77777777" w:rsidTr="005F7E50">
        <w:trPr>
          <w:gridAfter w:val="1"/>
          <w:wAfter w:w="6061" w:type="dxa"/>
        </w:trPr>
        <w:tc>
          <w:tcPr>
            <w:tcW w:w="2520" w:type="dxa"/>
            <w:shd w:val="clear" w:color="auto" w:fill="auto"/>
          </w:tcPr>
          <w:p w14:paraId="51A72928"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lastRenderedPageBreak/>
              <w:t>Leading learning and teaching:</w:t>
            </w:r>
          </w:p>
        </w:tc>
        <w:tc>
          <w:tcPr>
            <w:tcW w:w="7823" w:type="dxa"/>
            <w:shd w:val="clear" w:color="auto" w:fill="auto"/>
          </w:tcPr>
          <w:p w14:paraId="14E2BA73" w14:textId="77777777" w:rsidR="005F7E50" w:rsidRPr="00B44F17" w:rsidRDefault="005F7E50" w:rsidP="00106B77">
            <w:pPr>
              <w:numPr>
                <w:ilvl w:val="0"/>
                <w:numId w:val="5"/>
              </w:numPr>
              <w:spacing w:after="0" w:line="240" w:lineRule="auto"/>
              <w:rPr>
                <w:rFonts w:cstheme="minorHAnsi"/>
                <w:sz w:val="24"/>
                <w:szCs w:val="24"/>
              </w:rPr>
            </w:pPr>
            <w:r w:rsidRPr="00B44F17">
              <w:rPr>
                <w:rFonts w:cstheme="minorHAnsi"/>
                <w:sz w:val="24"/>
                <w:szCs w:val="24"/>
              </w:rPr>
              <w:t>To ensure a consistent and continuous Centre-wide focus on pupils’ achievement, using data and benchmarks to monitor progress in every child’s learning.</w:t>
            </w:r>
          </w:p>
          <w:p w14:paraId="59179C3A" w14:textId="77777777" w:rsidR="005F7E50" w:rsidRPr="00B44F17" w:rsidRDefault="005F7E50" w:rsidP="00106B77">
            <w:pPr>
              <w:numPr>
                <w:ilvl w:val="0"/>
                <w:numId w:val="5"/>
              </w:numPr>
              <w:spacing w:after="0" w:line="240" w:lineRule="auto"/>
              <w:rPr>
                <w:rFonts w:cstheme="minorHAnsi"/>
                <w:sz w:val="24"/>
                <w:szCs w:val="24"/>
              </w:rPr>
            </w:pPr>
            <w:r w:rsidRPr="00B44F17">
              <w:rPr>
                <w:rFonts w:cstheme="minorHAnsi"/>
                <w:sz w:val="24"/>
                <w:szCs w:val="24"/>
              </w:rPr>
              <w:t>To ensure that learning is at the centre of strategic planning and resource management.</w:t>
            </w:r>
          </w:p>
          <w:p w14:paraId="79D13DB9" w14:textId="77777777" w:rsidR="005F7E50" w:rsidRPr="00B44F17" w:rsidRDefault="005F7E50" w:rsidP="00106B77">
            <w:pPr>
              <w:numPr>
                <w:ilvl w:val="0"/>
                <w:numId w:val="5"/>
              </w:numPr>
              <w:spacing w:after="0" w:line="240" w:lineRule="auto"/>
              <w:rPr>
                <w:rFonts w:cstheme="minorHAnsi"/>
                <w:sz w:val="24"/>
                <w:szCs w:val="24"/>
              </w:rPr>
            </w:pPr>
            <w:r w:rsidRPr="00B44F17">
              <w:rPr>
                <w:rFonts w:cstheme="minorHAnsi"/>
                <w:sz w:val="24"/>
                <w:szCs w:val="24"/>
              </w:rPr>
              <w:t>To establish creative, responsive and effective approaches to learning and teaching.</w:t>
            </w:r>
          </w:p>
          <w:p w14:paraId="6B39EE8C" w14:textId="77777777" w:rsidR="005F7E50" w:rsidRPr="00B44F17" w:rsidRDefault="005F7E50" w:rsidP="00106B77">
            <w:pPr>
              <w:numPr>
                <w:ilvl w:val="0"/>
                <w:numId w:val="5"/>
              </w:numPr>
              <w:spacing w:after="0" w:line="240" w:lineRule="auto"/>
              <w:rPr>
                <w:rFonts w:cstheme="minorHAnsi"/>
                <w:sz w:val="24"/>
                <w:szCs w:val="24"/>
              </w:rPr>
            </w:pPr>
            <w:r w:rsidRPr="00B44F17">
              <w:rPr>
                <w:rFonts w:cstheme="minorHAnsi"/>
                <w:sz w:val="24"/>
                <w:szCs w:val="24"/>
              </w:rPr>
              <w:t>To ensure a culture and ethos of challenge and support where all pupils can achieve success and become engaged in their own learning.</w:t>
            </w:r>
          </w:p>
          <w:p w14:paraId="288152F1" w14:textId="77777777" w:rsidR="005F7E50" w:rsidRPr="00B44F17" w:rsidRDefault="005F7E50" w:rsidP="00106B77">
            <w:pPr>
              <w:numPr>
                <w:ilvl w:val="0"/>
                <w:numId w:val="5"/>
              </w:numPr>
              <w:spacing w:after="0" w:line="240" w:lineRule="auto"/>
              <w:rPr>
                <w:rFonts w:cstheme="minorHAnsi"/>
                <w:sz w:val="24"/>
                <w:szCs w:val="24"/>
              </w:rPr>
            </w:pPr>
            <w:r w:rsidRPr="00B44F17">
              <w:rPr>
                <w:rFonts w:cstheme="minorHAnsi"/>
                <w:sz w:val="24"/>
                <w:szCs w:val="24"/>
              </w:rPr>
              <w:t>To demonstrate and articulate high expectations and sets stretching targets for the whole Centre.</w:t>
            </w:r>
          </w:p>
          <w:p w14:paraId="0457B88D" w14:textId="77777777" w:rsidR="005F7E50" w:rsidRPr="00B44F17" w:rsidRDefault="005F7E50" w:rsidP="00106B77">
            <w:pPr>
              <w:numPr>
                <w:ilvl w:val="0"/>
                <w:numId w:val="5"/>
              </w:numPr>
              <w:spacing w:after="0" w:line="240" w:lineRule="auto"/>
              <w:rPr>
                <w:rFonts w:cstheme="minorHAnsi"/>
                <w:sz w:val="24"/>
                <w:szCs w:val="24"/>
              </w:rPr>
            </w:pPr>
            <w:r w:rsidRPr="00B44F17">
              <w:rPr>
                <w:rFonts w:cstheme="minorHAnsi"/>
                <w:sz w:val="24"/>
                <w:szCs w:val="24"/>
              </w:rPr>
              <w:t>To determine, organises and implement a diverse, flexible curriculum and implements an effective assessment framework.</w:t>
            </w:r>
          </w:p>
          <w:p w14:paraId="344FBA43" w14:textId="77777777" w:rsidR="005F7E50" w:rsidRPr="00B44F17" w:rsidRDefault="005F7E50" w:rsidP="00106B77">
            <w:pPr>
              <w:numPr>
                <w:ilvl w:val="0"/>
                <w:numId w:val="5"/>
              </w:numPr>
              <w:spacing w:after="0" w:line="240" w:lineRule="auto"/>
              <w:rPr>
                <w:rFonts w:cstheme="minorHAnsi"/>
                <w:sz w:val="24"/>
                <w:szCs w:val="24"/>
              </w:rPr>
            </w:pPr>
            <w:r w:rsidRPr="00B44F17">
              <w:rPr>
                <w:rFonts w:cstheme="minorHAnsi"/>
                <w:sz w:val="24"/>
                <w:szCs w:val="24"/>
              </w:rPr>
              <w:t>To monitor, evaluate and review classroom practice and promotes improvement strategies.</w:t>
            </w:r>
          </w:p>
          <w:p w14:paraId="71A9694A" w14:textId="77777777" w:rsidR="005F7E50" w:rsidRPr="00B44F17" w:rsidRDefault="005F7E50" w:rsidP="00106B77">
            <w:pPr>
              <w:numPr>
                <w:ilvl w:val="0"/>
                <w:numId w:val="5"/>
              </w:numPr>
              <w:spacing w:after="0" w:line="240" w:lineRule="auto"/>
              <w:jc w:val="both"/>
              <w:rPr>
                <w:rFonts w:cstheme="minorHAnsi"/>
                <w:sz w:val="24"/>
                <w:szCs w:val="24"/>
              </w:rPr>
            </w:pPr>
            <w:r w:rsidRPr="00B44F17">
              <w:rPr>
                <w:rFonts w:cstheme="minorHAnsi"/>
                <w:sz w:val="24"/>
                <w:szCs w:val="24"/>
              </w:rPr>
              <w:t>To challenge under-performance at all levels and ensures effective corrective action and follow-up</w:t>
            </w:r>
          </w:p>
        </w:tc>
      </w:tr>
      <w:tr w:rsidR="005F7E50" w:rsidRPr="00B44F17" w14:paraId="4B7A575D" w14:textId="77777777" w:rsidTr="005F7E50">
        <w:trPr>
          <w:gridAfter w:val="1"/>
          <w:wAfter w:w="6061" w:type="dxa"/>
        </w:trPr>
        <w:tc>
          <w:tcPr>
            <w:tcW w:w="10343" w:type="dxa"/>
            <w:gridSpan w:val="2"/>
            <w:shd w:val="clear" w:color="auto" w:fill="auto"/>
          </w:tcPr>
          <w:p w14:paraId="2B2527F3" w14:textId="77777777" w:rsidR="005F7E50" w:rsidRPr="00B44F17" w:rsidRDefault="005F7E50" w:rsidP="00B44F17">
            <w:pPr>
              <w:spacing w:after="0" w:line="240" w:lineRule="auto"/>
              <w:rPr>
                <w:rFonts w:cstheme="minorHAnsi"/>
                <w:sz w:val="24"/>
                <w:szCs w:val="24"/>
              </w:rPr>
            </w:pPr>
          </w:p>
        </w:tc>
      </w:tr>
      <w:tr w:rsidR="005F7E50" w:rsidRPr="00B44F17" w14:paraId="65A3E159" w14:textId="77777777" w:rsidTr="005F7E50">
        <w:trPr>
          <w:gridAfter w:val="1"/>
          <w:wAfter w:w="6061" w:type="dxa"/>
        </w:trPr>
        <w:tc>
          <w:tcPr>
            <w:tcW w:w="2520" w:type="dxa"/>
            <w:shd w:val="clear" w:color="auto" w:fill="auto"/>
          </w:tcPr>
          <w:p w14:paraId="2F766C91"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Developing self and working with others:</w:t>
            </w:r>
          </w:p>
        </w:tc>
        <w:tc>
          <w:tcPr>
            <w:tcW w:w="7823" w:type="dxa"/>
            <w:shd w:val="clear" w:color="auto" w:fill="auto"/>
          </w:tcPr>
          <w:p w14:paraId="6D2FD216"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treat people fairly, equitably and with dignity and respect to create and maintain a positive Centre culture.</w:t>
            </w:r>
          </w:p>
          <w:p w14:paraId="5E9B86E8"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build a collaborative learning culture within the Centre and actively engage with other establishments to build effective learning communities.</w:t>
            </w:r>
          </w:p>
          <w:p w14:paraId="0F93684C"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develop and maintain effective strategies and procedures for staff induction, professional development and performance review.</w:t>
            </w:r>
          </w:p>
          <w:p w14:paraId="2514E24F"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ensure effective planning, allocation, support and evaluation of work undertaken by teams and individuals, ensuring clear delegation of tasks and devolution of responsibilities.</w:t>
            </w:r>
          </w:p>
          <w:p w14:paraId="2D3ABB1B"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acknowledge the responsibilities and celebrate the achievements of individuals and teams.</w:t>
            </w:r>
          </w:p>
          <w:p w14:paraId="4128BC72"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develop and maintain a culture of high expectations for self and for others and takes appropriate action when performance is unsatisfactory.</w:t>
            </w:r>
          </w:p>
          <w:p w14:paraId="52D23FBF"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regularly review own practice, set personal targets and take responsibility for own personal development.</w:t>
            </w:r>
          </w:p>
          <w:p w14:paraId="66E47686" w14:textId="77777777" w:rsidR="005F7E50" w:rsidRPr="00B44F17" w:rsidRDefault="005F7E50" w:rsidP="00106B77">
            <w:pPr>
              <w:numPr>
                <w:ilvl w:val="0"/>
                <w:numId w:val="6"/>
              </w:numPr>
              <w:spacing w:after="0" w:line="240" w:lineRule="auto"/>
              <w:rPr>
                <w:rFonts w:cstheme="minorHAnsi"/>
                <w:sz w:val="24"/>
                <w:szCs w:val="24"/>
              </w:rPr>
            </w:pPr>
            <w:r w:rsidRPr="00B44F17">
              <w:rPr>
                <w:rFonts w:cstheme="minorHAnsi"/>
                <w:sz w:val="24"/>
                <w:szCs w:val="24"/>
              </w:rPr>
              <w:t>To manage own workload and that of others to allow an appropriate work/life balance.</w:t>
            </w:r>
          </w:p>
        </w:tc>
      </w:tr>
      <w:tr w:rsidR="005F7E50" w:rsidRPr="00B44F17" w14:paraId="2CA63A92" w14:textId="77777777" w:rsidTr="005F7E50">
        <w:tc>
          <w:tcPr>
            <w:tcW w:w="10343" w:type="dxa"/>
            <w:gridSpan w:val="2"/>
            <w:shd w:val="clear" w:color="auto" w:fill="auto"/>
          </w:tcPr>
          <w:p w14:paraId="5B08F809" w14:textId="77777777" w:rsidR="005F7E50" w:rsidRPr="00B44F17" w:rsidRDefault="005F7E50" w:rsidP="00B44F17">
            <w:pPr>
              <w:spacing w:after="0" w:line="240" w:lineRule="auto"/>
              <w:rPr>
                <w:rFonts w:cstheme="minorHAnsi"/>
                <w:b/>
                <w:sz w:val="24"/>
                <w:szCs w:val="24"/>
              </w:rPr>
            </w:pPr>
          </w:p>
        </w:tc>
        <w:tc>
          <w:tcPr>
            <w:tcW w:w="6061" w:type="dxa"/>
          </w:tcPr>
          <w:p w14:paraId="02204FE8" w14:textId="77777777" w:rsidR="005F7E50" w:rsidRPr="00B44F17" w:rsidRDefault="005F7E50" w:rsidP="00B44F17">
            <w:pPr>
              <w:spacing w:after="0" w:line="240" w:lineRule="auto"/>
              <w:jc w:val="both"/>
              <w:rPr>
                <w:rFonts w:cstheme="minorHAnsi"/>
                <w:sz w:val="24"/>
                <w:szCs w:val="24"/>
              </w:rPr>
            </w:pPr>
          </w:p>
        </w:tc>
      </w:tr>
      <w:tr w:rsidR="005F7E50" w:rsidRPr="00B44F17" w14:paraId="4A7294ED" w14:textId="77777777" w:rsidTr="005F7E50">
        <w:trPr>
          <w:gridAfter w:val="1"/>
          <w:wAfter w:w="6061" w:type="dxa"/>
        </w:trPr>
        <w:tc>
          <w:tcPr>
            <w:tcW w:w="2520" w:type="dxa"/>
            <w:shd w:val="clear" w:color="auto" w:fill="auto"/>
          </w:tcPr>
          <w:p w14:paraId="0021AADE"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Managing the organisation:</w:t>
            </w:r>
          </w:p>
        </w:tc>
        <w:tc>
          <w:tcPr>
            <w:tcW w:w="7823" w:type="dxa"/>
            <w:shd w:val="clear" w:color="auto" w:fill="auto"/>
          </w:tcPr>
          <w:p w14:paraId="26A4B721"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To create an organisational structure which reflects the Centre’s values, and enables the management systems, structures and processes to work effectively in line with legal requirements.</w:t>
            </w:r>
          </w:p>
          <w:p w14:paraId="18123479"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To produce and implement clear, evidence-based improvement plans and policies for the development of the Centre and its facilities and resources.</w:t>
            </w:r>
          </w:p>
          <w:p w14:paraId="0D73D2C3"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To ensure that, within an autonomous culture, policies and practices take account of national and local circumstances, policies and initiatives.</w:t>
            </w:r>
          </w:p>
          <w:p w14:paraId="2F693D49"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To manage the Centre’s financial and human resources effectively and efficiently to achieve the educational goals and priorities.</w:t>
            </w:r>
          </w:p>
          <w:p w14:paraId="7360E711"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To recruit, retain and deploy staff appropriately and manage their workload to achieve the vision and goals of the Centre.</w:t>
            </w:r>
          </w:p>
          <w:p w14:paraId="678D774D"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Implement successful performance management processes with all staff.</w:t>
            </w:r>
          </w:p>
          <w:p w14:paraId="3926B631"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lastRenderedPageBreak/>
              <w:t>Manage and organise the school environment efficiently and effectively to ensure that it meets the needs of the curriculum and health and safety regulations.</w:t>
            </w:r>
          </w:p>
          <w:p w14:paraId="1D283AE3"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Ensure that the range, quality and use of all available resources is monitored, evaluated and reviewed to improve the quality of education for all pupils and provided value for money.</w:t>
            </w:r>
          </w:p>
          <w:p w14:paraId="2B67DC13" w14:textId="77777777" w:rsidR="005F7E50" w:rsidRPr="00B44F17" w:rsidRDefault="005F7E50" w:rsidP="00106B77">
            <w:pPr>
              <w:numPr>
                <w:ilvl w:val="0"/>
                <w:numId w:val="7"/>
              </w:numPr>
              <w:spacing w:after="0" w:line="240" w:lineRule="auto"/>
              <w:rPr>
                <w:rFonts w:cstheme="minorHAnsi"/>
                <w:sz w:val="24"/>
                <w:szCs w:val="24"/>
              </w:rPr>
            </w:pPr>
            <w:r w:rsidRPr="00B44F17">
              <w:rPr>
                <w:rFonts w:cstheme="minorHAnsi"/>
                <w:sz w:val="24"/>
                <w:szCs w:val="24"/>
              </w:rPr>
              <w:t>Use and integrate a range of technologies effectively and efficiently to manage the Centre.</w:t>
            </w:r>
          </w:p>
        </w:tc>
      </w:tr>
      <w:tr w:rsidR="005F7E50" w:rsidRPr="00B44F17" w14:paraId="64FBBABF" w14:textId="77777777" w:rsidTr="005F7E50">
        <w:tc>
          <w:tcPr>
            <w:tcW w:w="10343" w:type="dxa"/>
            <w:gridSpan w:val="2"/>
            <w:shd w:val="clear" w:color="auto" w:fill="auto"/>
          </w:tcPr>
          <w:p w14:paraId="28C821A4" w14:textId="77777777" w:rsidR="005F7E50" w:rsidRPr="00B44F17" w:rsidRDefault="005F7E50" w:rsidP="00B44F17">
            <w:pPr>
              <w:spacing w:after="0" w:line="240" w:lineRule="auto"/>
              <w:rPr>
                <w:rFonts w:cstheme="minorHAnsi"/>
                <w:sz w:val="24"/>
                <w:szCs w:val="24"/>
              </w:rPr>
            </w:pPr>
          </w:p>
        </w:tc>
        <w:tc>
          <w:tcPr>
            <w:tcW w:w="6061" w:type="dxa"/>
          </w:tcPr>
          <w:p w14:paraId="20BF4661" w14:textId="77777777" w:rsidR="005F7E50" w:rsidRPr="00B44F17" w:rsidRDefault="005F7E50" w:rsidP="00B44F17">
            <w:pPr>
              <w:spacing w:after="0" w:line="240" w:lineRule="auto"/>
              <w:jc w:val="both"/>
              <w:rPr>
                <w:rFonts w:cstheme="minorHAnsi"/>
                <w:sz w:val="24"/>
                <w:szCs w:val="24"/>
              </w:rPr>
            </w:pPr>
          </w:p>
        </w:tc>
      </w:tr>
      <w:tr w:rsidR="005F7E50" w:rsidRPr="00B44F17" w14:paraId="2BEEF287" w14:textId="77777777" w:rsidTr="005F7E50">
        <w:trPr>
          <w:gridAfter w:val="1"/>
          <w:wAfter w:w="6061" w:type="dxa"/>
        </w:trPr>
        <w:tc>
          <w:tcPr>
            <w:tcW w:w="2520" w:type="dxa"/>
            <w:shd w:val="clear" w:color="auto" w:fill="auto"/>
          </w:tcPr>
          <w:p w14:paraId="2838247A"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Securing Accountability:</w:t>
            </w:r>
          </w:p>
        </w:tc>
        <w:tc>
          <w:tcPr>
            <w:tcW w:w="7823" w:type="dxa"/>
            <w:shd w:val="clear" w:color="auto" w:fill="auto"/>
          </w:tcPr>
          <w:p w14:paraId="0CDC362A" w14:textId="5067950F" w:rsidR="005F7E50" w:rsidRPr="00B44F17" w:rsidRDefault="005F7E50" w:rsidP="00106B77">
            <w:pPr>
              <w:numPr>
                <w:ilvl w:val="0"/>
                <w:numId w:val="8"/>
              </w:numPr>
              <w:spacing w:after="0" w:line="240" w:lineRule="auto"/>
              <w:rPr>
                <w:rFonts w:cstheme="minorHAnsi"/>
                <w:sz w:val="24"/>
                <w:szCs w:val="24"/>
              </w:rPr>
            </w:pPr>
            <w:r w:rsidRPr="00B44F17">
              <w:rPr>
                <w:rFonts w:cstheme="minorHAnsi"/>
                <w:sz w:val="24"/>
                <w:szCs w:val="24"/>
              </w:rPr>
              <w:t xml:space="preserve">To fulfil commitments arising from the accountability of the Management </w:t>
            </w:r>
            <w:r w:rsidR="006661DE">
              <w:rPr>
                <w:rFonts w:cstheme="minorHAnsi"/>
                <w:sz w:val="24"/>
                <w:szCs w:val="24"/>
              </w:rPr>
              <w:t>Committee</w:t>
            </w:r>
          </w:p>
          <w:p w14:paraId="77169490" w14:textId="61475D91" w:rsidR="005F7E50" w:rsidRPr="00B44F17" w:rsidRDefault="005F7E50" w:rsidP="00106B77">
            <w:pPr>
              <w:numPr>
                <w:ilvl w:val="0"/>
                <w:numId w:val="8"/>
              </w:numPr>
              <w:spacing w:after="0" w:line="240" w:lineRule="auto"/>
              <w:rPr>
                <w:rFonts w:cstheme="minorHAnsi"/>
                <w:sz w:val="24"/>
                <w:szCs w:val="24"/>
              </w:rPr>
            </w:pPr>
            <w:r w:rsidRPr="00B44F17">
              <w:rPr>
                <w:rFonts w:cstheme="minorHAnsi"/>
                <w:sz w:val="24"/>
                <w:szCs w:val="24"/>
              </w:rPr>
              <w:t xml:space="preserve">To develop a Centre ethos which enables everyone </w:t>
            </w:r>
            <w:r w:rsidR="00A96FCD">
              <w:rPr>
                <w:rFonts w:cstheme="minorHAnsi"/>
                <w:sz w:val="24"/>
                <w:szCs w:val="24"/>
              </w:rPr>
              <w:t>t</w:t>
            </w:r>
            <w:r w:rsidRPr="00B44F17">
              <w:rPr>
                <w:rFonts w:cstheme="minorHAnsi"/>
                <w:sz w:val="24"/>
                <w:szCs w:val="24"/>
              </w:rPr>
              <w:t>o work collaboratively, share knowledge and understanding, celebrate success and accept responsibility for outcomes.</w:t>
            </w:r>
          </w:p>
          <w:p w14:paraId="384E5811" w14:textId="77777777" w:rsidR="005F7E50" w:rsidRPr="00B44F17" w:rsidRDefault="005F7E50" w:rsidP="00106B77">
            <w:pPr>
              <w:numPr>
                <w:ilvl w:val="0"/>
                <w:numId w:val="8"/>
              </w:numPr>
              <w:spacing w:after="0" w:line="240" w:lineRule="auto"/>
              <w:rPr>
                <w:rFonts w:cstheme="minorHAnsi"/>
                <w:sz w:val="24"/>
                <w:szCs w:val="24"/>
              </w:rPr>
            </w:pPr>
            <w:r w:rsidRPr="00B44F17">
              <w:rPr>
                <w:rFonts w:cstheme="minorHAnsi"/>
                <w:sz w:val="24"/>
                <w:szCs w:val="24"/>
              </w:rPr>
              <w:t>To ensure individual staff accountabilities are clearly defined, understood and agreed and are subject to rigorous review and evaluation.</w:t>
            </w:r>
          </w:p>
          <w:p w14:paraId="3095527A" w14:textId="37CBCA4C" w:rsidR="005F7E50" w:rsidRPr="00B44F17" w:rsidRDefault="005F7E50" w:rsidP="00106B77">
            <w:pPr>
              <w:numPr>
                <w:ilvl w:val="0"/>
                <w:numId w:val="8"/>
              </w:numPr>
              <w:spacing w:after="0" w:line="240" w:lineRule="auto"/>
              <w:rPr>
                <w:rFonts w:cstheme="minorHAnsi"/>
                <w:sz w:val="24"/>
                <w:szCs w:val="24"/>
              </w:rPr>
            </w:pPr>
            <w:r w:rsidRPr="00B44F17">
              <w:rPr>
                <w:rFonts w:cstheme="minorHAnsi"/>
                <w:sz w:val="24"/>
                <w:szCs w:val="24"/>
              </w:rPr>
              <w:t>T</w:t>
            </w:r>
            <w:r w:rsidR="006661DE">
              <w:rPr>
                <w:rFonts w:cstheme="minorHAnsi"/>
                <w:sz w:val="24"/>
                <w:szCs w:val="24"/>
              </w:rPr>
              <w:t>o work with the Management Committee</w:t>
            </w:r>
            <w:r w:rsidRPr="00B44F17">
              <w:rPr>
                <w:rFonts w:cstheme="minorHAnsi"/>
                <w:sz w:val="24"/>
                <w:szCs w:val="24"/>
              </w:rPr>
              <w:t xml:space="preserve"> and Local Authority to enable it to meet its responsibilities</w:t>
            </w:r>
          </w:p>
          <w:p w14:paraId="6B89E50A" w14:textId="12CEF1DF" w:rsidR="005F7E50" w:rsidRPr="00B44F17" w:rsidRDefault="005F7E50" w:rsidP="00106B77">
            <w:pPr>
              <w:numPr>
                <w:ilvl w:val="0"/>
                <w:numId w:val="8"/>
              </w:numPr>
              <w:spacing w:after="0" w:line="240" w:lineRule="auto"/>
              <w:rPr>
                <w:rFonts w:cstheme="minorHAnsi"/>
                <w:sz w:val="24"/>
                <w:szCs w:val="24"/>
              </w:rPr>
            </w:pPr>
            <w:r w:rsidRPr="00B44F17">
              <w:rPr>
                <w:rFonts w:cstheme="minorHAnsi"/>
                <w:sz w:val="24"/>
                <w:szCs w:val="24"/>
              </w:rPr>
              <w:t>To develop and present a coherent, understandable and accurate account of the Centre’s performance to a range</w:t>
            </w:r>
            <w:r w:rsidR="006661DE">
              <w:rPr>
                <w:rFonts w:cstheme="minorHAnsi"/>
                <w:sz w:val="24"/>
                <w:szCs w:val="24"/>
              </w:rPr>
              <w:t xml:space="preserve"> of audiences including Management Committee members</w:t>
            </w:r>
            <w:r w:rsidRPr="00B44F17">
              <w:rPr>
                <w:rFonts w:cstheme="minorHAnsi"/>
                <w:sz w:val="24"/>
                <w:szCs w:val="24"/>
              </w:rPr>
              <w:t>, parents and carers.</w:t>
            </w:r>
          </w:p>
          <w:p w14:paraId="24249EDB" w14:textId="77777777" w:rsidR="005F7E50" w:rsidRPr="00B44F17" w:rsidRDefault="005F7E50" w:rsidP="00106B77">
            <w:pPr>
              <w:numPr>
                <w:ilvl w:val="0"/>
                <w:numId w:val="8"/>
              </w:numPr>
              <w:spacing w:after="0" w:line="240" w:lineRule="auto"/>
              <w:rPr>
                <w:rFonts w:cstheme="minorHAnsi"/>
                <w:sz w:val="24"/>
                <w:szCs w:val="24"/>
              </w:rPr>
            </w:pPr>
            <w:r w:rsidRPr="00B44F17">
              <w:rPr>
                <w:rFonts w:cstheme="minorHAnsi"/>
                <w:sz w:val="24"/>
                <w:szCs w:val="24"/>
              </w:rPr>
              <w:t>To reflect on personal contribution to school achievements and take account of feedback from others.</w:t>
            </w:r>
          </w:p>
        </w:tc>
      </w:tr>
      <w:tr w:rsidR="005F7E50" w:rsidRPr="00B44F17" w14:paraId="54291901" w14:textId="77777777" w:rsidTr="005F7E50">
        <w:trPr>
          <w:gridAfter w:val="1"/>
          <w:wAfter w:w="6061" w:type="dxa"/>
        </w:trPr>
        <w:tc>
          <w:tcPr>
            <w:tcW w:w="10343" w:type="dxa"/>
            <w:gridSpan w:val="2"/>
            <w:shd w:val="clear" w:color="auto" w:fill="auto"/>
          </w:tcPr>
          <w:p w14:paraId="08DAFD03" w14:textId="77777777" w:rsidR="005F7E50" w:rsidRPr="00B44F17" w:rsidRDefault="005F7E50" w:rsidP="00B44F17">
            <w:pPr>
              <w:spacing w:after="0" w:line="240" w:lineRule="auto"/>
              <w:rPr>
                <w:rFonts w:cstheme="minorHAnsi"/>
                <w:sz w:val="24"/>
                <w:szCs w:val="24"/>
              </w:rPr>
            </w:pPr>
          </w:p>
        </w:tc>
      </w:tr>
      <w:tr w:rsidR="005F7E50" w:rsidRPr="00B44F17" w14:paraId="20050350" w14:textId="77777777" w:rsidTr="005F7E50">
        <w:trPr>
          <w:gridAfter w:val="1"/>
          <w:wAfter w:w="6061" w:type="dxa"/>
        </w:trPr>
        <w:tc>
          <w:tcPr>
            <w:tcW w:w="2520" w:type="dxa"/>
            <w:shd w:val="clear" w:color="auto" w:fill="auto"/>
          </w:tcPr>
          <w:p w14:paraId="47B12F0D"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Strengthening community:</w:t>
            </w:r>
          </w:p>
        </w:tc>
        <w:tc>
          <w:tcPr>
            <w:tcW w:w="7823" w:type="dxa"/>
            <w:shd w:val="clear" w:color="auto" w:fill="auto"/>
          </w:tcPr>
          <w:p w14:paraId="7366F0F1"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build a Centre culture and curriculum which takes account of the richness and diversity of the community of Wolverhampton</w:t>
            </w:r>
          </w:p>
          <w:p w14:paraId="4F364AFB"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create and promote positive strategies for challenging racial and other prejudice and dealing with racial harassment.</w:t>
            </w:r>
          </w:p>
          <w:p w14:paraId="70E75BB8"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ensure learning experiences for pupils are linked into and integrated with the wider community.</w:t>
            </w:r>
          </w:p>
          <w:p w14:paraId="76B68831"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ensure a range of community-based learning experiences</w:t>
            </w:r>
          </w:p>
          <w:p w14:paraId="5393C4CC"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collaborate with other agencies in providing for the academic, spiritual, moral, social, emotional and cultural well-being of pupils and their families.</w:t>
            </w:r>
          </w:p>
          <w:p w14:paraId="66F1AFD5"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create and maintain an effective partnership with parents and carers to support and improve pupils’ achievement and personal development.</w:t>
            </w:r>
          </w:p>
          <w:p w14:paraId="60F36388"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seek opportunities to invite parents and carers, community figures, businesses or other organisations into the Centre to enhance and enrich the Centre and its value to the wider community.</w:t>
            </w:r>
          </w:p>
          <w:p w14:paraId="743E3A7C"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contribute to the development of the education system by, for example, sharing effective practice, working in partnership with other schools and promoting innovative initiatives.</w:t>
            </w:r>
          </w:p>
          <w:p w14:paraId="12569E56" w14:textId="77777777" w:rsidR="005F7E50" w:rsidRPr="00B44F17" w:rsidRDefault="005F7E50" w:rsidP="00106B77">
            <w:pPr>
              <w:numPr>
                <w:ilvl w:val="0"/>
                <w:numId w:val="9"/>
              </w:numPr>
              <w:spacing w:after="0" w:line="240" w:lineRule="auto"/>
              <w:rPr>
                <w:rFonts w:cstheme="minorHAnsi"/>
                <w:sz w:val="24"/>
                <w:szCs w:val="24"/>
              </w:rPr>
            </w:pPr>
            <w:r w:rsidRPr="00B44F17">
              <w:rPr>
                <w:rFonts w:cstheme="minorHAnsi"/>
                <w:sz w:val="24"/>
                <w:szCs w:val="24"/>
              </w:rPr>
              <w:t>To co-operate and work with relevant agencies to protect children.</w:t>
            </w:r>
          </w:p>
        </w:tc>
      </w:tr>
      <w:tr w:rsidR="005F7E50" w:rsidRPr="00B44F17" w14:paraId="35CF37B9" w14:textId="77777777" w:rsidTr="005F7E50">
        <w:trPr>
          <w:gridAfter w:val="1"/>
          <w:wAfter w:w="6061" w:type="dxa"/>
        </w:trPr>
        <w:tc>
          <w:tcPr>
            <w:tcW w:w="10343" w:type="dxa"/>
            <w:gridSpan w:val="2"/>
            <w:shd w:val="clear" w:color="auto" w:fill="auto"/>
          </w:tcPr>
          <w:p w14:paraId="7B5CE522" w14:textId="77777777" w:rsidR="005F7E50" w:rsidRPr="00B44F17" w:rsidRDefault="005F7E50" w:rsidP="00B44F17">
            <w:pPr>
              <w:spacing w:after="0" w:line="240" w:lineRule="auto"/>
              <w:rPr>
                <w:rFonts w:cstheme="minorHAnsi"/>
                <w:sz w:val="24"/>
                <w:szCs w:val="24"/>
              </w:rPr>
            </w:pPr>
          </w:p>
        </w:tc>
      </w:tr>
      <w:tr w:rsidR="005F7E50" w:rsidRPr="00B44F17" w14:paraId="730A91FD" w14:textId="77777777" w:rsidTr="005F7E50">
        <w:trPr>
          <w:gridAfter w:val="1"/>
          <w:wAfter w:w="6061" w:type="dxa"/>
        </w:trPr>
        <w:tc>
          <w:tcPr>
            <w:tcW w:w="2520" w:type="dxa"/>
            <w:shd w:val="clear" w:color="auto" w:fill="auto"/>
          </w:tcPr>
          <w:p w14:paraId="69997D1C"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General responsibilities:</w:t>
            </w:r>
          </w:p>
        </w:tc>
        <w:tc>
          <w:tcPr>
            <w:tcW w:w="7823" w:type="dxa"/>
            <w:shd w:val="clear" w:color="auto" w:fill="auto"/>
          </w:tcPr>
          <w:p w14:paraId="2A3B4465" w14:textId="77777777" w:rsidR="002259F6" w:rsidRPr="00B44F17" w:rsidRDefault="005F7E50" w:rsidP="00B54542">
            <w:pPr>
              <w:pStyle w:val="ListParagraph"/>
              <w:numPr>
                <w:ilvl w:val="0"/>
                <w:numId w:val="13"/>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model high standards of professional behaviour, confidentiality and integrity</w:t>
            </w:r>
          </w:p>
          <w:p w14:paraId="47AE82F7" w14:textId="77777777"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promote anti-discriminatory practice with due regard to religion, ethnicity, language, gender, sexual orientation, background and disability</w:t>
            </w:r>
          </w:p>
          <w:p w14:paraId="695FB6A5" w14:textId="77777777"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facilitate internal and external communications</w:t>
            </w:r>
          </w:p>
          <w:p w14:paraId="586C5750" w14:textId="77777777"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represent the PRU network meetings, as required</w:t>
            </w:r>
          </w:p>
          <w:p w14:paraId="701DDCF4" w14:textId="77777777"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lastRenderedPageBreak/>
              <w:t>To take part in Performance Management Review meetings according to need and responsibility</w:t>
            </w:r>
          </w:p>
          <w:p w14:paraId="045E1EE6" w14:textId="77777777"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attend relevant courses, to keep up to date with relevant research and initiatives and disseminate information to the rest of the staff team</w:t>
            </w:r>
          </w:p>
          <w:p w14:paraId="55C40C7E" w14:textId="77777777"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assist with students and volunteers whilst they are on placement with the PRU network</w:t>
            </w:r>
          </w:p>
          <w:p w14:paraId="3484830C" w14:textId="6CEE717A"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provide such information as may be required by the</w:t>
            </w:r>
            <w:r w:rsidR="006661DE">
              <w:rPr>
                <w:rFonts w:cstheme="minorHAnsi"/>
                <w:sz w:val="24"/>
                <w:szCs w:val="24"/>
              </w:rPr>
              <w:t xml:space="preserve"> Management Committee</w:t>
            </w:r>
            <w:r w:rsidRPr="00B44F17">
              <w:rPr>
                <w:rFonts w:cstheme="minorHAnsi"/>
                <w:sz w:val="24"/>
                <w:szCs w:val="24"/>
              </w:rPr>
              <w:t xml:space="preserve"> or Local Authority.</w:t>
            </w:r>
          </w:p>
          <w:p w14:paraId="7B1FBD1A" w14:textId="7A3B9B0D"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sz w:val="24"/>
                <w:szCs w:val="24"/>
              </w:rPr>
              <w:t>To perform any duties as may reasonably be required or as re</w:t>
            </w:r>
            <w:r w:rsidR="002259F6" w:rsidRPr="00B44F17">
              <w:rPr>
                <w:rFonts w:cstheme="minorHAnsi"/>
                <w:sz w:val="24"/>
                <w:szCs w:val="24"/>
              </w:rPr>
              <w:t>quested by other senior manager</w:t>
            </w:r>
            <w:r w:rsidR="006661DE">
              <w:rPr>
                <w:rFonts w:cstheme="minorHAnsi"/>
                <w:sz w:val="24"/>
                <w:szCs w:val="24"/>
              </w:rPr>
              <w:t>s</w:t>
            </w:r>
            <w:r w:rsidR="002259F6" w:rsidRPr="00B44F17">
              <w:rPr>
                <w:rFonts w:cstheme="minorHAnsi"/>
                <w:sz w:val="24"/>
                <w:szCs w:val="24"/>
              </w:rPr>
              <w:t>.</w:t>
            </w:r>
          </w:p>
          <w:p w14:paraId="115AF3BD" w14:textId="77777777" w:rsidR="002259F6"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color w:val="000000"/>
                <w:sz w:val="24"/>
                <w:szCs w:val="24"/>
              </w:rPr>
              <w:t>To comply with the Positive Behaviour and Restraint Policies so that effective learning can take place.</w:t>
            </w:r>
          </w:p>
          <w:p w14:paraId="36338F3B" w14:textId="341B2B5A" w:rsidR="005F7E50" w:rsidRPr="00B44F17" w:rsidRDefault="005F7E50" w:rsidP="00B54542">
            <w:pPr>
              <w:pStyle w:val="ListParagraph"/>
              <w:numPr>
                <w:ilvl w:val="0"/>
                <w:numId w:val="11"/>
              </w:numPr>
              <w:autoSpaceDE w:val="0"/>
              <w:autoSpaceDN w:val="0"/>
              <w:adjustRightInd w:val="0"/>
              <w:spacing w:after="0" w:line="240" w:lineRule="auto"/>
              <w:ind w:left="349" w:hanging="349"/>
              <w:rPr>
                <w:rFonts w:cstheme="minorHAnsi"/>
                <w:sz w:val="24"/>
                <w:szCs w:val="24"/>
              </w:rPr>
            </w:pPr>
            <w:r w:rsidRPr="00B44F17">
              <w:rPr>
                <w:rFonts w:cstheme="minorHAnsi"/>
                <w:color w:val="000000"/>
                <w:sz w:val="24"/>
                <w:szCs w:val="24"/>
              </w:rPr>
              <w:t>To take part in Restraint Training and appropriately use and record restraint as agreed in the Restraint Policy.</w:t>
            </w:r>
          </w:p>
        </w:tc>
      </w:tr>
      <w:tr w:rsidR="005F7E50" w:rsidRPr="00B44F17" w14:paraId="579448A9" w14:textId="77777777" w:rsidTr="005F7E50">
        <w:trPr>
          <w:gridAfter w:val="1"/>
          <w:wAfter w:w="6061" w:type="dxa"/>
        </w:trPr>
        <w:tc>
          <w:tcPr>
            <w:tcW w:w="10343" w:type="dxa"/>
            <w:gridSpan w:val="2"/>
            <w:shd w:val="clear" w:color="auto" w:fill="auto"/>
          </w:tcPr>
          <w:p w14:paraId="778F82A7" w14:textId="77777777" w:rsidR="005F7E50" w:rsidRPr="00B44F17" w:rsidRDefault="005F7E50" w:rsidP="00B44F17">
            <w:pPr>
              <w:spacing w:after="0" w:line="240" w:lineRule="auto"/>
              <w:rPr>
                <w:rFonts w:cstheme="minorHAnsi"/>
                <w:sz w:val="24"/>
                <w:szCs w:val="24"/>
              </w:rPr>
            </w:pPr>
          </w:p>
        </w:tc>
      </w:tr>
      <w:tr w:rsidR="005F7E50" w:rsidRPr="00B44F17" w14:paraId="1B1F0377" w14:textId="77777777" w:rsidTr="005F7E50">
        <w:trPr>
          <w:gridAfter w:val="1"/>
          <w:wAfter w:w="6061" w:type="dxa"/>
        </w:trPr>
        <w:tc>
          <w:tcPr>
            <w:tcW w:w="10343" w:type="dxa"/>
            <w:gridSpan w:val="2"/>
            <w:shd w:val="clear" w:color="auto" w:fill="auto"/>
          </w:tcPr>
          <w:p w14:paraId="6EB46F4E" w14:textId="77777777" w:rsidR="005F7E50" w:rsidRPr="00B44F17" w:rsidRDefault="005F7E50" w:rsidP="00B44F17">
            <w:pPr>
              <w:spacing w:after="0" w:line="240" w:lineRule="auto"/>
              <w:rPr>
                <w:rFonts w:cstheme="minorHAnsi"/>
                <w:b/>
                <w:sz w:val="24"/>
                <w:szCs w:val="24"/>
              </w:rPr>
            </w:pPr>
            <w:r w:rsidRPr="00B44F17">
              <w:rPr>
                <w:rFonts w:cstheme="minorHAnsi"/>
                <w:b/>
                <w:sz w:val="24"/>
                <w:szCs w:val="24"/>
              </w:rPr>
              <w:t>Other Specific Duties:</w:t>
            </w:r>
          </w:p>
        </w:tc>
      </w:tr>
      <w:tr w:rsidR="005F7E50" w:rsidRPr="00B44F17" w14:paraId="32F93164" w14:textId="77777777" w:rsidTr="005F7E50">
        <w:trPr>
          <w:gridAfter w:val="1"/>
          <w:wAfter w:w="6061" w:type="dxa"/>
        </w:trPr>
        <w:tc>
          <w:tcPr>
            <w:tcW w:w="10343" w:type="dxa"/>
            <w:gridSpan w:val="2"/>
            <w:shd w:val="clear" w:color="auto" w:fill="auto"/>
          </w:tcPr>
          <w:p w14:paraId="0FD4B716" w14:textId="77777777" w:rsidR="005F7E50" w:rsidRPr="00B44F17" w:rsidRDefault="005F7E50" w:rsidP="00106B77">
            <w:pPr>
              <w:numPr>
                <w:ilvl w:val="0"/>
                <w:numId w:val="3"/>
              </w:numPr>
              <w:spacing w:after="0" w:line="240" w:lineRule="auto"/>
              <w:rPr>
                <w:rFonts w:cstheme="minorHAnsi"/>
                <w:sz w:val="24"/>
                <w:szCs w:val="24"/>
              </w:rPr>
            </w:pPr>
            <w:r w:rsidRPr="00B44F17">
              <w:rPr>
                <w:rFonts w:cstheme="minorHAnsi"/>
                <w:sz w:val="24"/>
                <w:szCs w:val="24"/>
              </w:rPr>
              <w:t>To continue professional development as agreed.</w:t>
            </w:r>
          </w:p>
          <w:p w14:paraId="6E808C13" w14:textId="77777777" w:rsidR="005F7E50" w:rsidRPr="00B44F17" w:rsidRDefault="005F7E50" w:rsidP="00106B77">
            <w:pPr>
              <w:numPr>
                <w:ilvl w:val="0"/>
                <w:numId w:val="3"/>
              </w:numPr>
              <w:spacing w:after="0" w:line="240" w:lineRule="auto"/>
              <w:rPr>
                <w:rFonts w:cstheme="minorHAnsi"/>
                <w:sz w:val="24"/>
                <w:szCs w:val="24"/>
              </w:rPr>
            </w:pPr>
            <w:r w:rsidRPr="00B44F17">
              <w:rPr>
                <w:rFonts w:cstheme="minorHAnsi"/>
                <w:sz w:val="24"/>
                <w:szCs w:val="24"/>
              </w:rPr>
              <w:t>To engage actively in the performance review process.</w:t>
            </w:r>
          </w:p>
          <w:p w14:paraId="548AA0E0" w14:textId="77777777" w:rsidR="005F7E50" w:rsidRPr="00B44F17" w:rsidRDefault="005F7E50" w:rsidP="00106B77">
            <w:pPr>
              <w:numPr>
                <w:ilvl w:val="0"/>
                <w:numId w:val="3"/>
              </w:numPr>
              <w:spacing w:after="0" w:line="240" w:lineRule="auto"/>
              <w:rPr>
                <w:rFonts w:cstheme="minorHAnsi"/>
                <w:sz w:val="24"/>
                <w:szCs w:val="24"/>
              </w:rPr>
            </w:pPr>
            <w:r w:rsidRPr="00B44F17">
              <w:rPr>
                <w:rFonts w:cstheme="minorHAnsi"/>
                <w:sz w:val="24"/>
                <w:szCs w:val="24"/>
              </w:rPr>
              <w:t>To undertake any other reasonable duty as specified by the Executive Head not mentioned in the above.</w:t>
            </w:r>
          </w:p>
          <w:p w14:paraId="654A8179" w14:textId="77777777" w:rsidR="005F7E50" w:rsidRPr="00B44F17" w:rsidRDefault="005F7E50" w:rsidP="00106B77">
            <w:pPr>
              <w:numPr>
                <w:ilvl w:val="0"/>
                <w:numId w:val="3"/>
              </w:numPr>
              <w:spacing w:after="0" w:line="240" w:lineRule="auto"/>
              <w:rPr>
                <w:rFonts w:cstheme="minorHAnsi"/>
                <w:sz w:val="24"/>
                <w:szCs w:val="24"/>
              </w:rPr>
            </w:pPr>
            <w:r w:rsidRPr="00B44F17">
              <w:rPr>
                <w:rFonts w:cstheme="minorHAnsi"/>
                <w:sz w:val="24"/>
                <w:szCs w:val="24"/>
              </w:rPr>
              <w:t>This job description sets out a summary of the key features of the role. It is not intended to be exhaustive and will be reviewed periodically to ensure it remains appropriate for the role.</w:t>
            </w:r>
          </w:p>
          <w:p w14:paraId="7655DF76" w14:textId="77777777" w:rsidR="005F7E50" w:rsidRPr="00B44F17" w:rsidRDefault="005F7E50" w:rsidP="00106B77">
            <w:pPr>
              <w:numPr>
                <w:ilvl w:val="0"/>
                <w:numId w:val="3"/>
              </w:numPr>
              <w:spacing w:after="0" w:line="240" w:lineRule="auto"/>
              <w:rPr>
                <w:rFonts w:cstheme="minorHAnsi"/>
                <w:sz w:val="24"/>
                <w:szCs w:val="24"/>
              </w:rPr>
            </w:pPr>
            <w:r w:rsidRPr="00B44F17">
              <w:rPr>
                <w:rFonts w:cstheme="minorHAnsi"/>
                <w:sz w:val="24"/>
                <w:szCs w:val="24"/>
              </w:rPr>
              <w:t>The postholder must also undertake other duties within his/her competence or otherwise appropriate to the grading of the post as required.</w:t>
            </w:r>
          </w:p>
          <w:p w14:paraId="576AB045" w14:textId="77777777" w:rsidR="005F7E50" w:rsidRPr="00B44F17" w:rsidRDefault="005F7E50" w:rsidP="00106B77">
            <w:pPr>
              <w:numPr>
                <w:ilvl w:val="0"/>
                <w:numId w:val="3"/>
              </w:numPr>
              <w:spacing w:after="0" w:line="240" w:lineRule="auto"/>
              <w:rPr>
                <w:rFonts w:cstheme="minorHAnsi"/>
                <w:sz w:val="24"/>
                <w:szCs w:val="24"/>
              </w:rPr>
            </w:pPr>
            <w:r w:rsidRPr="00B44F17">
              <w:rPr>
                <w:rFonts w:cstheme="minorHAnsi"/>
                <w:sz w:val="24"/>
                <w:szCs w:val="24"/>
              </w:rPr>
              <w:t>The postholder must comply with both the Council’s Equal Opportunities Policy and Health &amp; Safety Policy.</w:t>
            </w:r>
          </w:p>
        </w:tc>
      </w:tr>
    </w:tbl>
    <w:p w14:paraId="1CE89981" w14:textId="77777777" w:rsidR="005F7E50" w:rsidRPr="00B44F17" w:rsidRDefault="005F7E50" w:rsidP="00B44F17">
      <w:pPr>
        <w:spacing w:after="0" w:line="240" w:lineRule="auto"/>
        <w:rPr>
          <w:rFonts w:cstheme="minorHAnsi"/>
          <w:sz w:val="24"/>
          <w:szCs w:val="24"/>
        </w:rPr>
      </w:pPr>
    </w:p>
    <w:p w14:paraId="2255AAFA" w14:textId="69455D8B" w:rsidR="005F7E50" w:rsidRPr="00B44F17" w:rsidRDefault="005F7E50" w:rsidP="00B44F17">
      <w:pPr>
        <w:spacing w:after="0" w:line="240" w:lineRule="auto"/>
        <w:rPr>
          <w:rFonts w:cstheme="minorHAnsi"/>
          <w:sz w:val="24"/>
          <w:szCs w:val="24"/>
        </w:rPr>
      </w:pPr>
    </w:p>
    <w:p w14:paraId="25228D11" w14:textId="398A8A69" w:rsidR="002259F6" w:rsidRPr="00B44F17" w:rsidRDefault="002259F6" w:rsidP="00B44F17">
      <w:pPr>
        <w:spacing w:after="0" w:line="240" w:lineRule="auto"/>
        <w:rPr>
          <w:rFonts w:cstheme="minorHAnsi"/>
          <w:sz w:val="24"/>
          <w:szCs w:val="24"/>
        </w:rPr>
      </w:pPr>
    </w:p>
    <w:p w14:paraId="12ECB1B1" w14:textId="1D699B16" w:rsidR="002259F6" w:rsidRPr="00B44F17" w:rsidRDefault="002259F6" w:rsidP="00B44F17">
      <w:pPr>
        <w:spacing w:after="0" w:line="240" w:lineRule="auto"/>
        <w:rPr>
          <w:rFonts w:cstheme="minorHAnsi"/>
          <w:sz w:val="24"/>
          <w:szCs w:val="24"/>
        </w:rPr>
      </w:pPr>
    </w:p>
    <w:p w14:paraId="776F4EEA" w14:textId="0433627E" w:rsidR="002259F6" w:rsidRPr="00B44F17" w:rsidRDefault="002259F6" w:rsidP="00B44F17">
      <w:pPr>
        <w:spacing w:after="0" w:line="240" w:lineRule="auto"/>
        <w:rPr>
          <w:rFonts w:cstheme="minorHAnsi"/>
          <w:sz w:val="24"/>
          <w:szCs w:val="24"/>
        </w:rPr>
      </w:pPr>
    </w:p>
    <w:p w14:paraId="5D8AB2E1" w14:textId="27AFA8AD" w:rsidR="002259F6" w:rsidRPr="00B44F17" w:rsidRDefault="002259F6" w:rsidP="00B44F17">
      <w:pPr>
        <w:spacing w:after="0" w:line="240" w:lineRule="auto"/>
        <w:rPr>
          <w:rFonts w:cstheme="minorHAnsi"/>
          <w:sz w:val="24"/>
          <w:szCs w:val="24"/>
        </w:rPr>
      </w:pPr>
    </w:p>
    <w:p w14:paraId="0C47BE5C" w14:textId="375E7F01" w:rsidR="002259F6" w:rsidRPr="00B44F17" w:rsidRDefault="002259F6" w:rsidP="00B44F17">
      <w:pPr>
        <w:spacing w:after="0" w:line="240" w:lineRule="auto"/>
        <w:rPr>
          <w:rFonts w:cstheme="minorHAnsi"/>
          <w:sz w:val="24"/>
          <w:szCs w:val="24"/>
        </w:rPr>
      </w:pPr>
    </w:p>
    <w:p w14:paraId="3F3B09F4" w14:textId="5564C41B" w:rsidR="002259F6" w:rsidRDefault="002259F6" w:rsidP="00B44F17">
      <w:pPr>
        <w:spacing w:after="0" w:line="240" w:lineRule="auto"/>
        <w:rPr>
          <w:rFonts w:cstheme="minorHAnsi"/>
          <w:sz w:val="24"/>
          <w:szCs w:val="24"/>
        </w:rPr>
      </w:pPr>
    </w:p>
    <w:p w14:paraId="15C42A36" w14:textId="219415DD" w:rsidR="00B44F17" w:rsidRDefault="00B44F17" w:rsidP="00B44F17">
      <w:pPr>
        <w:spacing w:after="0" w:line="240" w:lineRule="auto"/>
        <w:rPr>
          <w:rFonts w:cstheme="minorHAnsi"/>
          <w:sz w:val="24"/>
          <w:szCs w:val="24"/>
        </w:rPr>
      </w:pPr>
    </w:p>
    <w:p w14:paraId="49177442" w14:textId="1264604A" w:rsidR="00B44F17" w:rsidRDefault="00B44F17" w:rsidP="00B44F17">
      <w:pPr>
        <w:spacing w:after="0" w:line="240" w:lineRule="auto"/>
        <w:rPr>
          <w:rFonts w:cstheme="minorHAnsi"/>
          <w:sz w:val="24"/>
          <w:szCs w:val="24"/>
        </w:rPr>
      </w:pPr>
    </w:p>
    <w:p w14:paraId="2FCEB380" w14:textId="27C90D51" w:rsidR="00B54542" w:rsidRDefault="00B54542" w:rsidP="00B44F17">
      <w:pPr>
        <w:spacing w:after="0" w:line="240" w:lineRule="auto"/>
        <w:rPr>
          <w:rFonts w:cstheme="minorHAnsi"/>
          <w:sz w:val="24"/>
          <w:szCs w:val="24"/>
        </w:rPr>
      </w:pPr>
    </w:p>
    <w:p w14:paraId="6710B1C4" w14:textId="0680A823" w:rsidR="00B54542" w:rsidRDefault="00B54542" w:rsidP="00B44F17">
      <w:pPr>
        <w:spacing w:after="0" w:line="240" w:lineRule="auto"/>
        <w:rPr>
          <w:rFonts w:cstheme="minorHAnsi"/>
          <w:sz w:val="24"/>
          <w:szCs w:val="24"/>
        </w:rPr>
      </w:pPr>
    </w:p>
    <w:p w14:paraId="10BF0AD4" w14:textId="0C0F1EC4" w:rsidR="00B54542" w:rsidRDefault="00B54542" w:rsidP="00B44F17">
      <w:pPr>
        <w:spacing w:after="0" w:line="240" w:lineRule="auto"/>
        <w:rPr>
          <w:rFonts w:cstheme="minorHAnsi"/>
          <w:sz w:val="24"/>
          <w:szCs w:val="24"/>
        </w:rPr>
      </w:pPr>
    </w:p>
    <w:p w14:paraId="3B1BFE13" w14:textId="3BEEF392" w:rsidR="00B54542" w:rsidRDefault="00B54542" w:rsidP="00B44F17">
      <w:pPr>
        <w:spacing w:after="0" w:line="240" w:lineRule="auto"/>
        <w:rPr>
          <w:rFonts w:cstheme="minorHAnsi"/>
          <w:sz w:val="24"/>
          <w:szCs w:val="24"/>
        </w:rPr>
      </w:pPr>
    </w:p>
    <w:p w14:paraId="59030B9E" w14:textId="64E19599" w:rsidR="00B54542" w:rsidRDefault="00B54542" w:rsidP="00B44F17">
      <w:pPr>
        <w:spacing w:after="0" w:line="240" w:lineRule="auto"/>
        <w:rPr>
          <w:rFonts w:cstheme="minorHAnsi"/>
          <w:sz w:val="24"/>
          <w:szCs w:val="24"/>
        </w:rPr>
      </w:pPr>
    </w:p>
    <w:p w14:paraId="3D34E952" w14:textId="31E7C75B" w:rsidR="00B54542" w:rsidRDefault="00B54542" w:rsidP="00B44F17">
      <w:pPr>
        <w:spacing w:after="0" w:line="240" w:lineRule="auto"/>
        <w:rPr>
          <w:rFonts w:cstheme="minorHAnsi"/>
          <w:sz w:val="24"/>
          <w:szCs w:val="24"/>
        </w:rPr>
      </w:pPr>
    </w:p>
    <w:p w14:paraId="23D7BC5C" w14:textId="2661E825" w:rsidR="00B54542" w:rsidRDefault="00B54542" w:rsidP="00B44F17">
      <w:pPr>
        <w:spacing w:after="0" w:line="240" w:lineRule="auto"/>
        <w:rPr>
          <w:rFonts w:cstheme="minorHAnsi"/>
          <w:sz w:val="24"/>
          <w:szCs w:val="24"/>
        </w:rPr>
      </w:pPr>
    </w:p>
    <w:p w14:paraId="15139B4D" w14:textId="2C3993DE" w:rsidR="00B54542" w:rsidRDefault="00B54542" w:rsidP="00B44F17">
      <w:pPr>
        <w:spacing w:after="0" w:line="240" w:lineRule="auto"/>
        <w:rPr>
          <w:rFonts w:cstheme="minorHAnsi"/>
          <w:sz w:val="24"/>
          <w:szCs w:val="24"/>
        </w:rPr>
      </w:pPr>
    </w:p>
    <w:p w14:paraId="37EA7CA6" w14:textId="77777777" w:rsidR="00B54542" w:rsidRDefault="00B54542" w:rsidP="00B44F17">
      <w:pPr>
        <w:spacing w:after="0" w:line="240" w:lineRule="auto"/>
        <w:rPr>
          <w:rFonts w:cstheme="minorHAnsi"/>
          <w:sz w:val="24"/>
          <w:szCs w:val="24"/>
        </w:rPr>
      </w:pPr>
    </w:p>
    <w:p w14:paraId="3FB0B049" w14:textId="39BCAD58" w:rsidR="006661DE" w:rsidRDefault="006661DE" w:rsidP="00B44F17">
      <w:pPr>
        <w:spacing w:after="0" w:line="240" w:lineRule="auto"/>
        <w:rPr>
          <w:rFonts w:cstheme="minorHAnsi"/>
          <w:sz w:val="24"/>
          <w:szCs w:val="24"/>
        </w:rPr>
      </w:pPr>
    </w:p>
    <w:p w14:paraId="1652D5EC" w14:textId="02E5871F" w:rsidR="00B54542" w:rsidRDefault="00B54542" w:rsidP="00B44F17">
      <w:pPr>
        <w:spacing w:after="0" w:line="240" w:lineRule="auto"/>
        <w:rPr>
          <w:rFonts w:cstheme="minorHAnsi"/>
          <w:sz w:val="24"/>
          <w:szCs w:val="24"/>
        </w:rPr>
      </w:pPr>
    </w:p>
    <w:p w14:paraId="3A7D4F35" w14:textId="74547EC4" w:rsidR="00B54542" w:rsidRDefault="00B54542" w:rsidP="00B44F17">
      <w:pPr>
        <w:spacing w:after="0" w:line="240" w:lineRule="auto"/>
        <w:rPr>
          <w:rFonts w:cstheme="minorHAnsi"/>
          <w:sz w:val="24"/>
          <w:szCs w:val="24"/>
        </w:rPr>
      </w:pPr>
    </w:p>
    <w:p w14:paraId="6890263A" w14:textId="7D17772D" w:rsidR="00B54542" w:rsidRDefault="00B54542" w:rsidP="00B44F17">
      <w:pPr>
        <w:spacing w:after="0" w:line="240" w:lineRule="auto"/>
        <w:rPr>
          <w:rFonts w:cstheme="minorHAnsi"/>
          <w:sz w:val="24"/>
          <w:szCs w:val="24"/>
        </w:rPr>
      </w:pPr>
    </w:p>
    <w:p w14:paraId="08440013" w14:textId="33C37CCB" w:rsidR="00B54542" w:rsidRDefault="00B54542" w:rsidP="00B44F17">
      <w:pPr>
        <w:spacing w:after="0" w:line="240" w:lineRule="auto"/>
        <w:rPr>
          <w:rFonts w:cstheme="minorHAnsi"/>
          <w:sz w:val="24"/>
          <w:szCs w:val="24"/>
        </w:rPr>
      </w:pPr>
    </w:p>
    <w:p w14:paraId="6D9751CF" w14:textId="6A68A576" w:rsidR="00B54542" w:rsidRDefault="00B54542" w:rsidP="00B44F17">
      <w:pPr>
        <w:spacing w:after="0" w:line="240" w:lineRule="auto"/>
        <w:rPr>
          <w:rFonts w:cstheme="minorHAnsi"/>
          <w:sz w:val="24"/>
          <w:szCs w:val="24"/>
        </w:rPr>
      </w:pPr>
    </w:p>
    <w:p w14:paraId="4BA08E9D" w14:textId="77777777" w:rsidR="00B54542" w:rsidRPr="00B44F17" w:rsidRDefault="00B54542" w:rsidP="00B44F17">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0338"/>
      </w:tblGrid>
      <w:tr w:rsidR="005F7E50" w:rsidRPr="00B44F17" w14:paraId="15BFE039" w14:textId="77777777" w:rsidTr="005F7E50">
        <w:tc>
          <w:tcPr>
            <w:tcW w:w="10338" w:type="dxa"/>
          </w:tcPr>
          <w:p w14:paraId="3E81D472" w14:textId="126756A4" w:rsidR="005F7E50" w:rsidRPr="00B44F17" w:rsidRDefault="00B44F17" w:rsidP="00B44F17">
            <w:pPr>
              <w:jc w:val="center"/>
              <w:rPr>
                <w:rFonts w:eastAsia="Calibri" w:cstheme="minorHAnsi"/>
                <w:b/>
                <w:sz w:val="24"/>
                <w:szCs w:val="24"/>
              </w:rPr>
            </w:pPr>
            <w:r>
              <w:rPr>
                <w:rFonts w:eastAsia="Calibri" w:cstheme="minorHAnsi"/>
                <w:b/>
                <w:sz w:val="24"/>
                <w:szCs w:val="24"/>
              </w:rPr>
              <w:lastRenderedPageBreak/>
              <w:t>Person specification for the post of Head of Centre</w:t>
            </w:r>
          </w:p>
        </w:tc>
      </w:tr>
      <w:tr w:rsidR="005F7E50" w:rsidRPr="00B44F17" w14:paraId="3FD7A863" w14:textId="77777777" w:rsidTr="005F7E50">
        <w:tc>
          <w:tcPr>
            <w:tcW w:w="10338" w:type="dxa"/>
          </w:tcPr>
          <w:p w14:paraId="04226C1D" w14:textId="0037DD90" w:rsidR="005F7E50" w:rsidRPr="00B44F17" w:rsidRDefault="005F7E50" w:rsidP="00B44F17">
            <w:pPr>
              <w:rPr>
                <w:rFonts w:eastAsia="Calibri" w:cstheme="minorHAnsi"/>
                <w:sz w:val="24"/>
                <w:szCs w:val="24"/>
              </w:rPr>
            </w:pPr>
            <w:r w:rsidRPr="00B44F17">
              <w:rPr>
                <w:rFonts w:eastAsia="Calibri" w:cstheme="minorHAnsi"/>
                <w:sz w:val="24"/>
                <w:szCs w:val="24"/>
              </w:rPr>
              <w:t xml:space="preserve">The specification is intended to assist both candidates and </w:t>
            </w:r>
            <w:r w:rsidR="006661DE">
              <w:rPr>
                <w:rFonts w:eastAsia="Calibri" w:cstheme="minorHAnsi"/>
                <w:sz w:val="24"/>
                <w:szCs w:val="24"/>
              </w:rPr>
              <w:t xml:space="preserve">Management Committee members </w:t>
            </w:r>
            <w:r w:rsidR="00B44F17">
              <w:rPr>
                <w:rFonts w:eastAsia="Calibri" w:cstheme="minorHAnsi"/>
                <w:sz w:val="24"/>
                <w:szCs w:val="24"/>
              </w:rPr>
              <w:t xml:space="preserve">in the selection process.  </w:t>
            </w:r>
            <w:r w:rsidRPr="00B44F17">
              <w:rPr>
                <w:rFonts w:eastAsia="Calibri" w:cstheme="minorHAnsi"/>
                <w:sz w:val="24"/>
                <w:szCs w:val="24"/>
              </w:rPr>
              <w:t>It highlights the particular qualities required for senior leader posts within the Secondary Pupil Referral U</w:t>
            </w:r>
            <w:r w:rsidR="00B44F17">
              <w:rPr>
                <w:rFonts w:eastAsia="Calibri" w:cstheme="minorHAnsi"/>
                <w:sz w:val="24"/>
                <w:szCs w:val="24"/>
              </w:rPr>
              <w:t xml:space="preserve">nit Federation.  </w:t>
            </w:r>
            <w:r w:rsidRPr="00B44F17">
              <w:rPr>
                <w:rFonts w:eastAsia="Calibri" w:cstheme="minorHAnsi"/>
                <w:sz w:val="24"/>
                <w:szCs w:val="24"/>
              </w:rPr>
              <w:t>The core purpose of the Head of Centre is to provide the professional leadership for the PRU which will secure its success and improvement, ensuring high quality education for all pupils and improved standards of learning and achievement.</w:t>
            </w:r>
          </w:p>
          <w:p w14:paraId="7FF9A03F" w14:textId="77777777" w:rsidR="00A96FCD" w:rsidRDefault="00A96FCD" w:rsidP="00B44F17">
            <w:pPr>
              <w:rPr>
                <w:rFonts w:eastAsia="Calibri" w:cstheme="minorHAnsi"/>
                <w:b/>
                <w:sz w:val="24"/>
                <w:szCs w:val="24"/>
              </w:rPr>
            </w:pPr>
            <w:r>
              <w:rPr>
                <w:rFonts w:eastAsia="Calibri" w:cstheme="minorHAnsi"/>
                <w:b/>
                <w:sz w:val="24"/>
                <w:szCs w:val="24"/>
              </w:rPr>
              <w:t>Professional Qualifications</w:t>
            </w:r>
          </w:p>
          <w:p w14:paraId="53F170A1" w14:textId="77777777" w:rsidR="00A96FCD" w:rsidRPr="00B54542" w:rsidRDefault="00A96FCD" w:rsidP="00B54542">
            <w:pPr>
              <w:pStyle w:val="ListParagraph"/>
              <w:numPr>
                <w:ilvl w:val="0"/>
                <w:numId w:val="17"/>
              </w:numPr>
              <w:ind w:left="743" w:hanging="743"/>
              <w:rPr>
                <w:sz w:val="24"/>
                <w:szCs w:val="24"/>
              </w:rPr>
            </w:pPr>
            <w:r w:rsidRPr="00B54542">
              <w:rPr>
                <w:sz w:val="24"/>
                <w:szCs w:val="24"/>
              </w:rPr>
              <w:t xml:space="preserve">First degree or equivalent </w:t>
            </w:r>
          </w:p>
          <w:p w14:paraId="07F66693" w14:textId="77777777" w:rsidR="00A96FCD" w:rsidRPr="00B54542" w:rsidRDefault="00A96FCD" w:rsidP="00B54542">
            <w:pPr>
              <w:pStyle w:val="ListParagraph"/>
              <w:numPr>
                <w:ilvl w:val="0"/>
                <w:numId w:val="17"/>
              </w:numPr>
              <w:ind w:left="743" w:hanging="743"/>
              <w:rPr>
                <w:sz w:val="24"/>
                <w:szCs w:val="24"/>
              </w:rPr>
            </w:pPr>
            <w:r w:rsidRPr="00B54542">
              <w:rPr>
                <w:sz w:val="24"/>
                <w:szCs w:val="24"/>
              </w:rPr>
              <w:t xml:space="preserve">Qualified Teacher Status or equivalent </w:t>
            </w:r>
          </w:p>
          <w:p w14:paraId="6E806110" w14:textId="737A3516" w:rsidR="00A96FCD" w:rsidRPr="00B54542" w:rsidRDefault="00A96FCD" w:rsidP="00B54542">
            <w:pPr>
              <w:pStyle w:val="ListParagraph"/>
              <w:numPr>
                <w:ilvl w:val="0"/>
                <w:numId w:val="17"/>
              </w:numPr>
              <w:ind w:left="743" w:hanging="743"/>
              <w:rPr>
                <w:sz w:val="24"/>
                <w:szCs w:val="24"/>
              </w:rPr>
            </w:pPr>
            <w:r w:rsidRPr="00B54542">
              <w:rPr>
                <w:sz w:val="24"/>
                <w:szCs w:val="24"/>
              </w:rPr>
              <w:t>Designated Safeguarding Lead</w:t>
            </w:r>
          </w:p>
          <w:p w14:paraId="325392E4" w14:textId="3D0E967F" w:rsidR="00A96FCD" w:rsidRPr="00B54542" w:rsidRDefault="00A96FCD" w:rsidP="00B54542">
            <w:pPr>
              <w:pStyle w:val="ListParagraph"/>
              <w:numPr>
                <w:ilvl w:val="0"/>
                <w:numId w:val="17"/>
              </w:numPr>
              <w:ind w:left="743" w:hanging="743"/>
              <w:rPr>
                <w:sz w:val="24"/>
                <w:szCs w:val="24"/>
              </w:rPr>
            </w:pPr>
            <w:r w:rsidRPr="00B54542">
              <w:rPr>
                <w:sz w:val="24"/>
                <w:szCs w:val="24"/>
              </w:rPr>
              <w:t>NPQSL or NPQH or equivalent, either in progress or completed</w:t>
            </w:r>
          </w:p>
          <w:p w14:paraId="73B05615" w14:textId="555866B0" w:rsidR="00A96FCD" w:rsidRPr="00B54542" w:rsidRDefault="00B54542" w:rsidP="00B54542">
            <w:pPr>
              <w:ind w:left="743" w:hanging="743"/>
              <w:rPr>
                <w:b/>
                <w:sz w:val="24"/>
                <w:szCs w:val="24"/>
              </w:rPr>
            </w:pPr>
            <w:r w:rsidRPr="00B54542">
              <w:rPr>
                <w:b/>
                <w:sz w:val="24"/>
                <w:szCs w:val="24"/>
              </w:rPr>
              <w:t>Experience</w:t>
            </w:r>
          </w:p>
          <w:p w14:paraId="2FB4A179" w14:textId="77777777" w:rsidR="00B54542" w:rsidRPr="00B54542" w:rsidRDefault="00B54542" w:rsidP="00B54542">
            <w:pPr>
              <w:pStyle w:val="ListParagraph"/>
              <w:numPr>
                <w:ilvl w:val="0"/>
                <w:numId w:val="19"/>
              </w:numPr>
              <w:ind w:left="743" w:hanging="743"/>
              <w:rPr>
                <w:sz w:val="24"/>
                <w:szCs w:val="24"/>
              </w:rPr>
            </w:pPr>
            <w:r w:rsidRPr="00B54542">
              <w:rPr>
                <w:sz w:val="24"/>
                <w:szCs w:val="24"/>
              </w:rPr>
              <w:t>Relevant and proven senior leadership experience in a secondary school and/or pupil referral unit/alternative provision</w:t>
            </w:r>
          </w:p>
          <w:p w14:paraId="1C06414A" w14:textId="77777777" w:rsidR="00B54542" w:rsidRPr="00B54542" w:rsidRDefault="00B54542" w:rsidP="00B54542">
            <w:pPr>
              <w:pStyle w:val="ListParagraph"/>
              <w:numPr>
                <w:ilvl w:val="0"/>
                <w:numId w:val="19"/>
              </w:numPr>
              <w:ind w:left="743" w:hanging="743"/>
              <w:rPr>
                <w:sz w:val="24"/>
                <w:szCs w:val="24"/>
              </w:rPr>
            </w:pPr>
            <w:r w:rsidRPr="00B54542">
              <w:rPr>
                <w:sz w:val="24"/>
                <w:szCs w:val="24"/>
              </w:rPr>
              <w:t>Teaching experience with children with SEMH challenges and barriers to learning</w:t>
            </w:r>
          </w:p>
          <w:p w14:paraId="30831475" w14:textId="5BD52C02" w:rsidR="00B54542" w:rsidRPr="00B54542" w:rsidRDefault="00B54542" w:rsidP="00B54542">
            <w:pPr>
              <w:pStyle w:val="ListParagraph"/>
              <w:numPr>
                <w:ilvl w:val="0"/>
                <w:numId w:val="19"/>
              </w:numPr>
              <w:ind w:left="743" w:hanging="743"/>
              <w:rPr>
                <w:sz w:val="24"/>
                <w:szCs w:val="24"/>
              </w:rPr>
            </w:pPr>
            <w:r w:rsidRPr="00B54542">
              <w:rPr>
                <w:sz w:val="24"/>
                <w:szCs w:val="24"/>
              </w:rPr>
              <w:t>Evidence of a commitment to promoting the welfare and safeguarding of children, including operating as a Designated Safeguarding Lead</w:t>
            </w:r>
          </w:p>
          <w:p w14:paraId="379A45FD" w14:textId="26859A62" w:rsidR="005F7E50" w:rsidRPr="00B54542" w:rsidRDefault="005F7E50" w:rsidP="00B54542">
            <w:pPr>
              <w:ind w:left="743" w:hanging="743"/>
              <w:rPr>
                <w:rFonts w:eastAsia="Calibri" w:cstheme="minorHAnsi"/>
                <w:b/>
                <w:sz w:val="24"/>
                <w:szCs w:val="24"/>
              </w:rPr>
            </w:pPr>
            <w:r w:rsidRPr="00B54542">
              <w:rPr>
                <w:rFonts w:eastAsia="Calibri" w:cstheme="minorHAnsi"/>
                <w:b/>
                <w:sz w:val="24"/>
                <w:szCs w:val="24"/>
              </w:rPr>
              <w:t>Strategic vision, direction and development</w:t>
            </w:r>
          </w:p>
          <w:p w14:paraId="347BD041" w14:textId="3E50E626"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Evidence of creating and implementing strategic plans which identify priorities and targets for ensuring pupils achieve high standards and make progress</w:t>
            </w:r>
          </w:p>
          <w:p w14:paraId="0CF1232F"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Evidence of involvement in increasing teacher effectiveness and securing improvement</w:t>
            </w:r>
          </w:p>
          <w:p w14:paraId="19DF8630"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understand how management, finance, organisation and administration support the vision and aims of the PRU network</w:t>
            </w:r>
          </w:p>
          <w:p w14:paraId="2F2B972F"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 xml:space="preserve">Knowledge of monitoring, evaluating and reviewing the effects of policies, priorities and targets </w:t>
            </w:r>
          </w:p>
          <w:p w14:paraId="3653C54F"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 xml:space="preserve">Evidence of engaging in collaborative ventures with other schools, colleges, local authorities etc including the wider community </w:t>
            </w:r>
          </w:p>
          <w:p w14:paraId="4982A4C2" w14:textId="0FB89428" w:rsidR="006661DE" w:rsidRPr="00A96FCD" w:rsidRDefault="005F7E50" w:rsidP="006661DE">
            <w:pPr>
              <w:rPr>
                <w:rFonts w:eastAsia="Calibri" w:cstheme="minorHAnsi"/>
                <w:b/>
                <w:sz w:val="24"/>
                <w:szCs w:val="24"/>
              </w:rPr>
            </w:pPr>
            <w:r w:rsidRPr="00B44F17">
              <w:rPr>
                <w:rFonts w:eastAsia="Calibri" w:cstheme="minorHAnsi"/>
                <w:b/>
                <w:sz w:val="24"/>
                <w:szCs w:val="24"/>
              </w:rPr>
              <w:t xml:space="preserve">Teaching and Learning </w:t>
            </w:r>
          </w:p>
          <w:p w14:paraId="17A9C5BB" w14:textId="52134D20" w:rsidR="005F7E50" w:rsidRPr="006661DE" w:rsidRDefault="005F7E50" w:rsidP="00106B77">
            <w:pPr>
              <w:pStyle w:val="ListParagraph"/>
              <w:numPr>
                <w:ilvl w:val="0"/>
                <w:numId w:val="16"/>
              </w:numPr>
              <w:ind w:hanging="720"/>
              <w:rPr>
                <w:rFonts w:eastAsia="Calibri" w:cstheme="minorHAnsi"/>
                <w:sz w:val="24"/>
                <w:szCs w:val="24"/>
              </w:rPr>
            </w:pPr>
            <w:r w:rsidRPr="006661DE">
              <w:rPr>
                <w:rFonts w:eastAsia="Calibri" w:cstheme="minorHAnsi"/>
                <w:sz w:val="24"/>
                <w:szCs w:val="24"/>
              </w:rPr>
              <w:t>Evidence of determining, organising and implementing the curriculum and its assessment</w:t>
            </w:r>
          </w:p>
          <w:p w14:paraId="671359C4" w14:textId="77777777" w:rsidR="005F7E50" w:rsidRPr="00B44F17" w:rsidRDefault="005F7E50" w:rsidP="00106B77">
            <w:pPr>
              <w:numPr>
                <w:ilvl w:val="0"/>
                <w:numId w:val="1"/>
              </w:numPr>
              <w:ind w:left="0" w:firstLine="0"/>
              <w:contextualSpacing/>
              <w:rPr>
                <w:rFonts w:eastAsia="Calibri" w:cstheme="minorHAnsi"/>
                <w:sz w:val="24"/>
                <w:szCs w:val="24"/>
              </w:rPr>
            </w:pPr>
            <w:r w:rsidRPr="00B44F17">
              <w:rPr>
                <w:rFonts w:eastAsia="Calibri" w:cstheme="minorHAnsi"/>
                <w:sz w:val="24"/>
                <w:szCs w:val="24"/>
              </w:rPr>
              <w:t>Experience of managing the external and internal examination process</w:t>
            </w:r>
          </w:p>
          <w:p w14:paraId="6C67B54D"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monitor and evaluate curricular activities in order to identify and act upon areas for improvement</w:t>
            </w:r>
          </w:p>
          <w:p w14:paraId="61A349E6"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The ability to raise standards of classroom management and practice</w:t>
            </w:r>
          </w:p>
          <w:p w14:paraId="5056F15E"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demonstrate the principles and practice of effective teaching and learning</w:t>
            </w:r>
          </w:p>
          <w:p w14:paraId="327683CF"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create and maintain an environment and code of behaviour which secures and promotes good teaching</w:t>
            </w:r>
          </w:p>
          <w:p w14:paraId="07AB5BD1"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Evidence of developing successful external links with the community, including schools, business and industry, to extend the curriculum and enhance teaching and learning</w:t>
            </w:r>
          </w:p>
          <w:p w14:paraId="53EE1C91"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Experience of successful involvement with parents to support and improve pupils’ achievement and personal development</w:t>
            </w:r>
          </w:p>
          <w:p w14:paraId="70CAD6FE" w14:textId="77777777" w:rsidR="005F7E50" w:rsidRPr="00B44F17" w:rsidRDefault="005F7E50" w:rsidP="00B44F17">
            <w:pPr>
              <w:rPr>
                <w:rFonts w:eastAsia="Calibri" w:cstheme="minorHAnsi"/>
                <w:b/>
                <w:sz w:val="24"/>
                <w:szCs w:val="24"/>
              </w:rPr>
            </w:pPr>
            <w:r w:rsidRPr="00B44F17">
              <w:rPr>
                <w:rFonts w:eastAsia="Calibri" w:cstheme="minorHAnsi"/>
                <w:b/>
                <w:sz w:val="24"/>
                <w:szCs w:val="24"/>
              </w:rPr>
              <w:t>Leading and Managing Staff</w:t>
            </w:r>
          </w:p>
          <w:p w14:paraId="30A6B2D4"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Able to inspire, challenge, motivate and empower others to carry the vision forward</w:t>
            </w:r>
          </w:p>
          <w:p w14:paraId="06273FDE"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plan, allocate, support and evaluate work undertaken by groups, teams and individuals, ensuring  clear delegation of tasks and devolution of responsibilities</w:t>
            </w:r>
          </w:p>
          <w:p w14:paraId="2AC9DAC0"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think creatively and solve problems</w:t>
            </w:r>
          </w:p>
          <w:p w14:paraId="1CD9CCF2"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foster an open, fair, equitable culture and manage conflict</w:t>
            </w:r>
          </w:p>
          <w:p w14:paraId="6A98278B"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lead the professional development of staff by example</w:t>
            </w:r>
          </w:p>
          <w:p w14:paraId="6A31F236"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Involvement in sustaining an effective system for the management of staff performance and appraisal</w:t>
            </w:r>
          </w:p>
          <w:p w14:paraId="1925DEFB"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Recognition of the importance of including others in decision making and providing informed judgements</w:t>
            </w:r>
          </w:p>
          <w:p w14:paraId="5CE80319"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Having the qualities of integrity, optimism, resilience and a well-developed sense of humour</w:t>
            </w:r>
          </w:p>
          <w:p w14:paraId="4BCBAD99" w14:textId="77777777" w:rsidR="005F7E50" w:rsidRPr="00B44F17" w:rsidRDefault="005F7E50" w:rsidP="00B44F17">
            <w:pPr>
              <w:rPr>
                <w:rFonts w:eastAsia="Calibri" w:cstheme="minorHAnsi"/>
                <w:b/>
                <w:sz w:val="24"/>
                <w:szCs w:val="24"/>
              </w:rPr>
            </w:pPr>
            <w:r w:rsidRPr="00B44F17">
              <w:rPr>
                <w:rFonts w:eastAsia="Calibri" w:cstheme="minorHAnsi"/>
                <w:b/>
                <w:sz w:val="24"/>
                <w:szCs w:val="24"/>
              </w:rPr>
              <w:t>Efficient and effective deployment of Staff and Resources</w:t>
            </w:r>
          </w:p>
          <w:p w14:paraId="5FCFA66A" w14:textId="684FFDFD"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lastRenderedPageBreak/>
              <w:t>•</w:t>
            </w:r>
            <w:r w:rsidRPr="00B44F17">
              <w:rPr>
                <w:rFonts w:eastAsia="Calibri" w:cstheme="minorHAnsi"/>
                <w:sz w:val="24"/>
                <w:szCs w:val="24"/>
              </w:rPr>
              <w:tab/>
              <w:t>Experience o</w:t>
            </w:r>
            <w:r w:rsidR="006661DE">
              <w:rPr>
                <w:rFonts w:eastAsia="Calibri" w:cstheme="minorHAnsi"/>
                <w:sz w:val="24"/>
                <w:szCs w:val="24"/>
              </w:rPr>
              <w:t>f working with Management Committee</w:t>
            </w:r>
            <w:r w:rsidRPr="00B44F17">
              <w:rPr>
                <w:rFonts w:eastAsia="Calibri" w:cstheme="minorHAnsi"/>
                <w:sz w:val="24"/>
                <w:szCs w:val="24"/>
              </w:rPr>
              <w:t xml:space="preserve"> and members of the leadership team in recruiting staff</w:t>
            </w:r>
          </w:p>
          <w:p w14:paraId="3C301690"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Knowledge of setting appropriate priorities for expenditure, allocation of funds for specific projects and accountability</w:t>
            </w:r>
          </w:p>
          <w:p w14:paraId="1BDE54ED"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manage and organise accommodation efficiently and effectively in ensuring it meets curricular need and health and safety regulations</w:t>
            </w:r>
          </w:p>
          <w:p w14:paraId="3B6CCDEE" w14:textId="77777777"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Evidence of managing an efficient use of resources in securing value for money</w:t>
            </w:r>
          </w:p>
          <w:p w14:paraId="58250863" w14:textId="77777777" w:rsidR="005F7E50" w:rsidRPr="00B44F17" w:rsidRDefault="005F7E50" w:rsidP="00B44F17">
            <w:pPr>
              <w:rPr>
                <w:rFonts w:eastAsia="Calibri" w:cstheme="minorHAnsi"/>
                <w:b/>
                <w:sz w:val="24"/>
                <w:szCs w:val="24"/>
              </w:rPr>
            </w:pPr>
            <w:r w:rsidRPr="00B44F17">
              <w:rPr>
                <w:rFonts w:eastAsia="Calibri" w:cstheme="minorHAnsi"/>
                <w:b/>
                <w:sz w:val="24"/>
                <w:szCs w:val="24"/>
              </w:rPr>
              <w:t>Accountability</w:t>
            </w:r>
          </w:p>
          <w:p w14:paraId="1FBFB182"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Able to build and maintain positive relationships with parents, carers, partners in the community which enhance the education of pupils in a PRU</w:t>
            </w:r>
          </w:p>
          <w:p w14:paraId="18097F27" w14:textId="3A13E930"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 xml:space="preserve">Understanding and awareness of providing objective information, advice and support to the Management </w:t>
            </w:r>
            <w:r w:rsidR="006661DE">
              <w:rPr>
                <w:rFonts w:eastAsia="Calibri" w:cstheme="minorHAnsi"/>
                <w:sz w:val="24"/>
                <w:szCs w:val="24"/>
              </w:rPr>
              <w:t xml:space="preserve">Committee </w:t>
            </w:r>
            <w:r w:rsidRPr="00B44F17">
              <w:rPr>
                <w:rFonts w:eastAsia="Calibri" w:cstheme="minorHAnsi"/>
                <w:sz w:val="24"/>
                <w:szCs w:val="24"/>
              </w:rPr>
              <w:t>for it to meet its responsibilities for securing effective teaching and learning</w:t>
            </w:r>
          </w:p>
          <w:p w14:paraId="3F5FB41D" w14:textId="2F34CD94"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earn the respect of pup</w:t>
            </w:r>
            <w:r w:rsidR="006661DE">
              <w:rPr>
                <w:rFonts w:eastAsia="Calibri" w:cstheme="minorHAnsi"/>
                <w:sz w:val="24"/>
                <w:szCs w:val="24"/>
              </w:rPr>
              <w:t>ils, parents, staff and Management Committee members</w:t>
            </w:r>
          </w:p>
          <w:p w14:paraId="558D982C" w14:textId="77777777" w:rsidR="005F7E50" w:rsidRPr="00B44F17" w:rsidRDefault="005F7E50" w:rsidP="00B44F17">
            <w:pPr>
              <w:ind w:left="720" w:hanging="720"/>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Ability to present coherent and accurate accounts of the PRUs performance to a range of audiences</w:t>
            </w:r>
          </w:p>
          <w:p w14:paraId="755E5B0B" w14:textId="08A7F3FF" w:rsidR="005F7E50" w:rsidRPr="00B44F17" w:rsidRDefault="005F7E50" w:rsidP="00B44F17">
            <w:pPr>
              <w:rPr>
                <w:rFonts w:eastAsia="Calibri" w:cstheme="minorHAnsi"/>
                <w:sz w:val="24"/>
                <w:szCs w:val="24"/>
              </w:rPr>
            </w:pPr>
            <w:r w:rsidRPr="00B44F17">
              <w:rPr>
                <w:rFonts w:eastAsia="Calibri" w:cstheme="minorHAnsi"/>
                <w:sz w:val="24"/>
                <w:szCs w:val="24"/>
              </w:rPr>
              <w:t>•</w:t>
            </w:r>
            <w:r w:rsidRPr="00B44F17">
              <w:rPr>
                <w:rFonts w:eastAsia="Calibri" w:cstheme="minorHAnsi"/>
                <w:sz w:val="24"/>
                <w:szCs w:val="24"/>
              </w:rPr>
              <w:tab/>
              <w:t>Excellent written, verbal and communication skills and the ability to chair meetings</w:t>
            </w:r>
          </w:p>
        </w:tc>
      </w:tr>
    </w:tbl>
    <w:p w14:paraId="0705D357" w14:textId="77777777" w:rsidR="005F7E50" w:rsidRPr="00B44F17" w:rsidRDefault="005F7E50" w:rsidP="00B44F17">
      <w:pPr>
        <w:spacing w:after="0" w:line="240" w:lineRule="auto"/>
        <w:rPr>
          <w:rFonts w:cstheme="minorHAnsi"/>
          <w:sz w:val="24"/>
          <w:szCs w:val="24"/>
        </w:rPr>
      </w:pPr>
    </w:p>
    <w:p w14:paraId="05896582" w14:textId="77777777" w:rsidR="005F7E50" w:rsidRPr="00B44F17" w:rsidRDefault="005F7E50" w:rsidP="00B44F17">
      <w:pPr>
        <w:spacing w:after="0" w:line="240" w:lineRule="auto"/>
        <w:rPr>
          <w:rFonts w:cstheme="minorHAnsi"/>
          <w:sz w:val="24"/>
          <w:szCs w:val="24"/>
        </w:rPr>
      </w:pPr>
    </w:p>
    <w:p w14:paraId="0307E8D9" w14:textId="77777777" w:rsidR="005F7E50" w:rsidRPr="00B44F17" w:rsidRDefault="005F7E50" w:rsidP="00B44F17">
      <w:pPr>
        <w:spacing w:after="0" w:line="240" w:lineRule="auto"/>
        <w:rPr>
          <w:rFonts w:cstheme="minorHAnsi"/>
          <w:sz w:val="24"/>
          <w:szCs w:val="24"/>
        </w:rPr>
      </w:pPr>
    </w:p>
    <w:p w14:paraId="617C7E48" w14:textId="77777777" w:rsidR="005F7E50" w:rsidRPr="00B44F17" w:rsidRDefault="005F7E50" w:rsidP="00B44F17">
      <w:pPr>
        <w:spacing w:after="0" w:line="240" w:lineRule="auto"/>
        <w:rPr>
          <w:rFonts w:cstheme="minorHAnsi"/>
          <w:sz w:val="24"/>
          <w:szCs w:val="24"/>
        </w:rPr>
      </w:pPr>
    </w:p>
    <w:p w14:paraId="00058BDF" w14:textId="77777777" w:rsidR="005F7E50" w:rsidRPr="00B44F17" w:rsidRDefault="005F7E50" w:rsidP="00B44F17">
      <w:pPr>
        <w:spacing w:after="0" w:line="240" w:lineRule="auto"/>
        <w:rPr>
          <w:rFonts w:cstheme="minorHAnsi"/>
          <w:sz w:val="24"/>
          <w:szCs w:val="24"/>
        </w:rPr>
      </w:pPr>
    </w:p>
    <w:p w14:paraId="6FD389DB" w14:textId="77777777" w:rsidR="005F7E50" w:rsidRPr="00B44F17" w:rsidRDefault="005F7E50" w:rsidP="00B44F17">
      <w:pPr>
        <w:spacing w:after="0" w:line="240" w:lineRule="auto"/>
        <w:rPr>
          <w:rFonts w:cstheme="minorHAnsi"/>
          <w:sz w:val="24"/>
          <w:szCs w:val="24"/>
        </w:rPr>
      </w:pPr>
    </w:p>
    <w:p w14:paraId="215C77F8" w14:textId="77777777" w:rsidR="005F7E50" w:rsidRPr="00B44F17" w:rsidRDefault="005F7E50" w:rsidP="00B44F17">
      <w:pPr>
        <w:spacing w:after="0" w:line="240" w:lineRule="auto"/>
        <w:rPr>
          <w:rFonts w:cstheme="minorHAnsi"/>
          <w:sz w:val="24"/>
          <w:szCs w:val="24"/>
        </w:rPr>
      </w:pPr>
    </w:p>
    <w:p w14:paraId="73732B99" w14:textId="77777777" w:rsidR="005F7E50" w:rsidRPr="00B44F17" w:rsidRDefault="005F7E50" w:rsidP="00B44F17">
      <w:pPr>
        <w:spacing w:after="0" w:line="240" w:lineRule="auto"/>
        <w:rPr>
          <w:rFonts w:cstheme="minorHAnsi"/>
          <w:sz w:val="24"/>
          <w:szCs w:val="24"/>
        </w:rPr>
      </w:pPr>
    </w:p>
    <w:p w14:paraId="245C89DD" w14:textId="77777777" w:rsidR="005F7E50" w:rsidRPr="00B44F17" w:rsidRDefault="005F7E50" w:rsidP="00B44F17">
      <w:pPr>
        <w:spacing w:after="0" w:line="240" w:lineRule="auto"/>
        <w:rPr>
          <w:rFonts w:cstheme="minorHAnsi"/>
          <w:sz w:val="24"/>
          <w:szCs w:val="24"/>
        </w:rPr>
      </w:pPr>
    </w:p>
    <w:p w14:paraId="0D21B1BD" w14:textId="77777777" w:rsidR="005F7E50" w:rsidRPr="00B44F17" w:rsidRDefault="005F7E50" w:rsidP="00B44F17">
      <w:pPr>
        <w:spacing w:after="0" w:line="240" w:lineRule="auto"/>
        <w:rPr>
          <w:rFonts w:cstheme="minorHAnsi"/>
          <w:sz w:val="24"/>
          <w:szCs w:val="24"/>
        </w:rPr>
      </w:pPr>
    </w:p>
    <w:p w14:paraId="60AC59F4" w14:textId="77777777" w:rsidR="005F7E50" w:rsidRPr="00B44F17" w:rsidRDefault="005F7E50" w:rsidP="00B44F17">
      <w:pPr>
        <w:spacing w:after="0" w:line="240" w:lineRule="auto"/>
        <w:rPr>
          <w:rFonts w:cstheme="minorHAnsi"/>
          <w:sz w:val="24"/>
          <w:szCs w:val="24"/>
        </w:rPr>
      </w:pPr>
    </w:p>
    <w:p w14:paraId="4F03CB9E" w14:textId="77777777" w:rsidR="005F7E50" w:rsidRPr="00B44F17" w:rsidRDefault="005F7E50" w:rsidP="00B44F17">
      <w:pPr>
        <w:spacing w:after="0" w:line="240" w:lineRule="auto"/>
        <w:rPr>
          <w:rFonts w:cstheme="minorHAnsi"/>
          <w:sz w:val="24"/>
          <w:szCs w:val="24"/>
        </w:rPr>
      </w:pPr>
    </w:p>
    <w:p w14:paraId="5FA74E67" w14:textId="77777777" w:rsidR="005F7E50" w:rsidRPr="00B44F17" w:rsidRDefault="005F7E50" w:rsidP="00B44F17">
      <w:pPr>
        <w:spacing w:after="0" w:line="240" w:lineRule="auto"/>
        <w:rPr>
          <w:rFonts w:cstheme="minorHAnsi"/>
          <w:sz w:val="24"/>
          <w:szCs w:val="24"/>
        </w:rPr>
      </w:pPr>
    </w:p>
    <w:p w14:paraId="3077B5BD" w14:textId="77777777" w:rsidR="005F7E50" w:rsidRPr="00B44F17" w:rsidRDefault="005F7E50" w:rsidP="00B44F17">
      <w:pPr>
        <w:spacing w:after="0" w:line="240" w:lineRule="auto"/>
        <w:rPr>
          <w:rFonts w:cstheme="minorHAnsi"/>
          <w:sz w:val="24"/>
          <w:szCs w:val="24"/>
        </w:rPr>
      </w:pPr>
    </w:p>
    <w:p w14:paraId="7B83D1D9" w14:textId="77777777" w:rsidR="005F7E50" w:rsidRPr="00B44F17" w:rsidRDefault="005F7E50" w:rsidP="00B44F17">
      <w:pPr>
        <w:spacing w:after="0" w:line="240" w:lineRule="auto"/>
        <w:rPr>
          <w:rFonts w:cstheme="minorHAnsi"/>
          <w:sz w:val="24"/>
          <w:szCs w:val="24"/>
        </w:rPr>
      </w:pPr>
    </w:p>
    <w:p w14:paraId="0B1668E6" w14:textId="77777777" w:rsidR="005F7E50" w:rsidRPr="00B44F17" w:rsidRDefault="005F7E50" w:rsidP="00B44F17">
      <w:pPr>
        <w:spacing w:after="0" w:line="240" w:lineRule="auto"/>
        <w:rPr>
          <w:rFonts w:cstheme="minorHAnsi"/>
          <w:sz w:val="24"/>
          <w:szCs w:val="24"/>
        </w:rPr>
      </w:pPr>
    </w:p>
    <w:p w14:paraId="75C2E4CB" w14:textId="77777777" w:rsidR="005F7E50" w:rsidRPr="00B44F17" w:rsidRDefault="005F7E50" w:rsidP="00B44F17">
      <w:pPr>
        <w:spacing w:after="0" w:line="240" w:lineRule="auto"/>
        <w:rPr>
          <w:rFonts w:cstheme="minorHAnsi"/>
          <w:sz w:val="24"/>
          <w:szCs w:val="24"/>
        </w:rPr>
      </w:pPr>
    </w:p>
    <w:p w14:paraId="50D02426" w14:textId="77777777" w:rsidR="005F7E50" w:rsidRPr="00B44F17" w:rsidRDefault="005F7E50" w:rsidP="00B44F17">
      <w:pPr>
        <w:spacing w:after="0" w:line="240" w:lineRule="auto"/>
        <w:rPr>
          <w:rFonts w:cstheme="minorHAnsi"/>
          <w:sz w:val="24"/>
          <w:szCs w:val="24"/>
        </w:rPr>
      </w:pPr>
    </w:p>
    <w:p w14:paraId="5C07AEED" w14:textId="77777777" w:rsidR="005F7E50" w:rsidRPr="00B44F17" w:rsidRDefault="005F7E50" w:rsidP="00B44F17">
      <w:pPr>
        <w:spacing w:after="0" w:line="240" w:lineRule="auto"/>
        <w:rPr>
          <w:rFonts w:cstheme="minorHAnsi"/>
          <w:sz w:val="24"/>
          <w:szCs w:val="24"/>
        </w:rPr>
      </w:pPr>
    </w:p>
    <w:sectPr w:rsidR="005F7E50" w:rsidRPr="00B44F17" w:rsidSect="00960020">
      <w:pgSz w:w="11906" w:h="16838"/>
      <w:pgMar w:top="709" w:right="707" w:bottom="567" w:left="851" w:header="1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422AD6" w14:textId="77777777" w:rsidR="00960020" w:rsidRDefault="00960020" w:rsidP="00960020">
      <w:pPr>
        <w:spacing w:after="0" w:line="240" w:lineRule="auto"/>
      </w:pPr>
      <w:r>
        <w:separator/>
      </w:r>
    </w:p>
  </w:endnote>
  <w:endnote w:type="continuationSeparator" w:id="0">
    <w:p w14:paraId="46208EA3" w14:textId="77777777" w:rsidR="00960020" w:rsidRDefault="00960020" w:rsidP="00960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59F0BB" w14:textId="77777777" w:rsidR="00960020" w:rsidRDefault="00960020" w:rsidP="00960020">
      <w:pPr>
        <w:spacing w:after="0" w:line="240" w:lineRule="auto"/>
      </w:pPr>
      <w:r>
        <w:separator/>
      </w:r>
    </w:p>
  </w:footnote>
  <w:footnote w:type="continuationSeparator" w:id="0">
    <w:p w14:paraId="47AA4FF7" w14:textId="77777777" w:rsidR="00960020" w:rsidRDefault="00960020" w:rsidP="009600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F441D"/>
    <w:multiLevelType w:val="hybridMultilevel"/>
    <w:tmpl w:val="63F88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8A3718"/>
    <w:multiLevelType w:val="hybridMultilevel"/>
    <w:tmpl w:val="9086CBA8"/>
    <w:lvl w:ilvl="0" w:tplc="08090009">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149E2414"/>
    <w:multiLevelType w:val="hybridMultilevel"/>
    <w:tmpl w:val="1B608F3E"/>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3" w15:restartNumberingAfterBreak="0">
    <w:nsid w:val="193F3EBE"/>
    <w:multiLevelType w:val="hybridMultilevel"/>
    <w:tmpl w:val="5DD8A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52CAC"/>
    <w:multiLevelType w:val="multilevel"/>
    <w:tmpl w:val="518E18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D951C4B"/>
    <w:multiLevelType w:val="hybridMultilevel"/>
    <w:tmpl w:val="D0807E6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2E936963"/>
    <w:multiLevelType w:val="hybridMultilevel"/>
    <w:tmpl w:val="E8C0A7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5D61A7E"/>
    <w:multiLevelType w:val="hybridMultilevel"/>
    <w:tmpl w:val="06CE72B2"/>
    <w:lvl w:ilvl="0" w:tplc="0809000B">
      <w:start w:val="1"/>
      <w:numFmt w:val="bullet"/>
      <w:lvlText w:val=""/>
      <w:lvlJc w:val="left"/>
      <w:pPr>
        <w:ind w:left="480" w:hanging="360"/>
      </w:pPr>
      <w:rPr>
        <w:rFonts w:ascii="Wingdings" w:hAnsi="Wingdings"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8" w15:restartNumberingAfterBreak="0">
    <w:nsid w:val="366B77D6"/>
    <w:multiLevelType w:val="hybridMultilevel"/>
    <w:tmpl w:val="2FA4341C"/>
    <w:lvl w:ilvl="0" w:tplc="08090009">
      <w:start w:val="1"/>
      <w:numFmt w:val="bullet"/>
      <w:lvlText w:val=""/>
      <w:lvlJc w:val="left"/>
      <w:pPr>
        <w:ind w:left="840" w:hanging="360"/>
      </w:pPr>
      <w:rPr>
        <w:rFonts w:ascii="Wingdings" w:hAnsi="Wingdings"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9" w15:restartNumberingAfterBreak="0">
    <w:nsid w:val="394416A6"/>
    <w:multiLevelType w:val="hybridMultilevel"/>
    <w:tmpl w:val="21C00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BF265F"/>
    <w:multiLevelType w:val="hybridMultilevel"/>
    <w:tmpl w:val="5EDA240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45A62C37"/>
    <w:multiLevelType w:val="hybridMultilevel"/>
    <w:tmpl w:val="ED1E51A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2" w15:restartNumberingAfterBreak="0">
    <w:nsid w:val="4FDE2CDF"/>
    <w:multiLevelType w:val="hybridMultilevel"/>
    <w:tmpl w:val="52BA1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2C38E9"/>
    <w:multiLevelType w:val="hybridMultilevel"/>
    <w:tmpl w:val="00E0C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231585"/>
    <w:multiLevelType w:val="hybridMultilevel"/>
    <w:tmpl w:val="02782F68"/>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5" w15:restartNumberingAfterBreak="0">
    <w:nsid w:val="676316C9"/>
    <w:multiLevelType w:val="hybridMultilevel"/>
    <w:tmpl w:val="BFB626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7E32EAE"/>
    <w:multiLevelType w:val="hybridMultilevel"/>
    <w:tmpl w:val="B3E01022"/>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7" w15:restartNumberingAfterBreak="0">
    <w:nsid w:val="6A4066EA"/>
    <w:multiLevelType w:val="hybridMultilevel"/>
    <w:tmpl w:val="FC5AAE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5DB18B6"/>
    <w:multiLevelType w:val="hybridMultilevel"/>
    <w:tmpl w:val="C47EA14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9" w15:restartNumberingAfterBreak="0">
    <w:nsid w:val="7E6F2EE8"/>
    <w:multiLevelType w:val="hybridMultilevel"/>
    <w:tmpl w:val="128006BC"/>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num w:numId="1">
    <w:abstractNumId w:val="13"/>
  </w:num>
  <w:num w:numId="2">
    <w:abstractNumId w:val="18"/>
  </w:num>
  <w:num w:numId="3">
    <w:abstractNumId w:val="19"/>
  </w:num>
  <w:num w:numId="4">
    <w:abstractNumId w:val="2"/>
  </w:num>
  <w:num w:numId="5">
    <w:abstractNumId w:val="5"/>
  </w:num>
  <w:num w:numId="6">
    <w:abstractNumId w:val="14"/>
  </w:num>
  <w:num w:numId="7">
    <w:abstractNumId w:val="10"/>
  </w:num>
  <w:num w:numId="8">
    <w:abstractNumId w:val="11"/>
  </w:num>
  <w:num w:numId="9">
    <w:abstractNumId w:val="16"/>
  </w:num>
  <w:num w:numId="10">
    <w:abstractNumId w:val="4"/>
  </w:num>
  <w:num w:numId="11">
    <w:abstractNumId w:val="12"/>
  </w:num>
  <w:num w:numId="12">
    <w:abstractNumId w:val="7"/>
  </w:num>
  <w:num w:numId="13">
    <w:abstractNumId w:val="3"/>
  </w:num>
  <w:num w:numId="14">
    <w:abstractNumId w:val="8"/>
  </w:num>
  <w:num w:numId="15">
    <w:abstractNumId w:val="1"/>
  </w:num>
  <w:num w:numId="16">
    <w:abstractNumId w:val="9"/>
  </w:num>
  <w:num w:numId="17">
    <w:abstractNumId w:val="0"/>
  </w:num>
  <w:num w:numId="18">
    <w:abstractNumId w:val="17"/>
  </w:num>
  <w:num w:numId="19">
    <w:abstractNumId w:val="15"/>
  </w:num>
  <w:num w:numId="20">
    <w:abstractNumId w:val="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C19"/>
    <w:rsid w:val="00041DBD"/>
    <w:rsid w:val="00043B93"/>
    <w:rsid w:val="00081430"/>
    <w:rsid w:val="00097842"/>
    <w:rsid w:val="000B646B"/>
    <w:rsid w:val="000C2A5A"/>
    <w:rsid w:val="000D0C78"/>
    <w:rsid w:val="00106B77"/>
    <w:rsid w:val="001515F1"/>
    <w:rsid w:val="0016494E"/>
    <w:rsid w:val="001E2651"/>
    <w:rsid w:val="00224910"/>
    <w:rsid w:val="002259F6"/>
    <w:rsid w:val="002B1F17"/>
    <w:rsid w:val="002F78E8"/>
    <w:rsid w:val="00331823"/>
    <w:rsid w:val="003433AA"/>
    <w:rsid w:val="00343E5E"/>
    <w:rsid w:val="0037778F"/>
    <w:rsid w:val="00412D1F"/>
    <w:rsid w:val="0048541F"/>
    <w:rsid w:val="004B18A0"/>
    <w:rsid w:val="004B61B1"/>
    <w:rsid w:val="005E02F6"/>
    <w:rsid w:val="005E03E6"/>
    <w:rsid w:val="005E1FAE"/>
    <w:rsid w:val="005F49D0"/>
    <w:rsid w:val="005F7E50"/>
    <w:rsid w:val="00607D73"/>
    <w:rsid w:val="00664EAA"/>
    <w:rsid w:val="006661DE"/>
    <w:rsid w:val="00695E45"/>
    <w:rsid w:val="006D59DF"/>
    <w:rsid w:val="00703958"/>
    <w:rsid w:val="0074388E"/>
    <w:rsid w:val="00757A52"/>
    <w:rsid w:val="007E3263"/>
    <w:rsid w:val="007F1B86"/>
    <w:rsid w:val="00803812"/>
    <w:rsid w:val="00833C19"/>
    <w:rsid w:val="00867351"/>
    <w:rsid w:val="008934DF"/>
    <w:rsid w:val="008940E2"/>
    <w:rsid w:val="008F39E1"/>
    <w:rsid w:val="00942747"/>
    <w:rsid w:val="00960020"/>
    <w:rsid w:val="009734DE"/>
    <w:rsid w:val="009D7AA3"/>
    <w:rsid w:val="009E316D"/>
    <w:rsid w:val="009E3C8E"/>
    <w:rsid w:val="00A714A7"/>
    <w:rsid w:val="00A87BFD"/>
    <w:rsid w:val="00A96FCD"/>
    <w:rsid w:val="00AC17E3"/>
    <w:rsid w:val="00AC6940"/>
    <w:rsid w:val="00AE0F5E"/>
    <w:rsid w:val="00AE6BA3"/>
    <w:rsid w:val="00B12495"/>
    <w:rsid w:val="00B44F17"/>
    <w:rsid w:val="00B54542"/>
    <w:rsid w:val="00B56040"/>
    <w:rsid w:val="00C16C04"/>
    <w:rsid w:val="00C242EE"/>
    <w:rsid w:val="00C8294C"/>
    <w:rsid w:val="00C872A1"/>
    <w:rsid w:val="00C95192"/>
    <w:rsid w:val="00CA4A29"/>
    <w:rsid w:val="00CB472C"/>
    <w:rsid w:val="00CB60DF"/>
    <w:rsid w:val="00CE6313"/>
    <w:rsid w:val="00D11598"/>
    <w:rsid w:val="00D407A8"/>
    <w:rsid w:val="00D6510F"/>
    <w:rsid w:val="00D65B01"/>
    <w:rsid w:val="00D836F7"/>
    <w:rsid w:val="00DD5DC6"/>
    <w:rsid w:val="00E1076C"/>
    <w:rsid w:val="00EB1C1C"/>
    <w:rsid w:val="00EF2814"/>
    <w:rsid w:val="00F10696"/>
    <w:rsid w:val="00F3029F"/>
    <w:rsid w:val="00F53A4B"/>
    <w:rsid w:val="00F54EE1"/>
    <w:rsid w:val="00FA74AD"/>
    <w:rsid w:val="00FD0C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40E5E"/>
  <w15:chartTrackingRefBased/>
  <w15:docId w15:val="{9B5DB19E-3815-4EB3-B38C-AC8F0E278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1FAE"/>
    <w:pPr>
      <w:ind w:left="720"/>
      <w:contextualSpacing/>
    </w:pPr>
  </w:style>
  <w:style w:type="paragraph" w:styleId="NormalWeb">
    <w:name w:val="Normal (Web)"/>
    <w:basedOn w:val="Normal"/>
    <w:uiPriority w:val="99"/>
    <w:unhideWhenUsed/>
    <w:rsid w:val="00DD5D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331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23"/>
    <w:rPr>
      <w:rFonts w:ascii="Segoe UI" w:hAnsi="Segoe UI" w:cs="Segoe UI"/>
      <w:sz w:val="18"/>
      <w:szCs w:val="18"/>
    </w:rPr>
  </w:style>
  <w:style w:type="character" w:styleId="Hyperlink">
    <w:name w:val="Hyperlink"/>
    <w:basedOn w:val="DefaultParagraphFont"/>
    <w:uiPriority w:val="99"/>
    <w:unhideWhenUsed/>
    <w:rsid w:val="001515F1"/>
    <w:rPr>
      <w:color w:val="0563C1" w:themeColor="hyperlink"/>
      <w:u w:val="single"/>
    </w:rPr>
  </w:style>
  <w:style w:type="table" w:styleId="TableGrid">
    <w:name w:val="Table Grid"/>
    <w:basedOn w:val="TableNormal"/>
    <w:uiPriority w:val="39"/>
    <w:rsid w:val="00B56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8">
    <w:name w:val="font_8"/>
    <w:basedOn w:val="Normal"/>
    <w:rsid w:val="00343E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ixguard">
    <w:name w:val="wixguard"/>
    <w:basedOn w:val="DefaultParagraphFont"/>
    <w:rsid w:val="00343E5E"/>
  </w:style>
  <w:style w:type="character" w:styleId="UnresolvedMention">
    <w:name w:val="Unresolved Mention"/>
    <w:basedOn w:val="DefaultParagraphFont"/>
    <w:uiPriority w:val="99"/>
    <w:semiHidden/>
    <w:unhideWhenUsed/>
    <w:rsid w:val="00D407A8"/>
    <w:rPr>
      <w:color w:val="605E5C"/>
      <w:shd w:val="clear" w:color="auto" w:fill="E1DFDD"/>
    </w:rPr>
  </w:style>
  <w:style w:type="paragraph" w:styleId="Header">
    <w:name w:val="header"/>
    <w:basedOn w:val="Normal"/>
    <w:link w:val="HeaderChar"/>
    <w:uiPriority w:val="99"/>
    <w:unhideWhenUsed/>
    <w:rsid w:val="009600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020"/>
  </w:style>
  <w:style w:type="paragraph" w:styleId="Footer">
    <w:name w:val="footer"/>
    <w:basedOn w:val="Normal"/>
    <w:link w:val="FooterChar"/>
    <w:uiPriority w:val="99"/>
    <w:unhideWhenUsed/>
    <w:rsid w:val="009600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0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1721659">
      <w:bodyDiv w:val="1"/>
      <w:marLeft w:val="0"/>
      <w:marRight w:val="0"/>
      <w:marTop w:val="0"/>
      <w:marBottom w:val="0"/>
      <w:divBdr>
        <w:top w:val="none" w:sz="0" w:space="0" w:color="auto"/>
        <w:left w:val="none" w:sz="0" w:space="0" w:color="auto"/>
        <w:bottom w:val="none" w:sz="0" w:space="0" w:color="auto"/>
        <w:right w:val="none" w:sz="0" w:space="0" w:color="auto"/>
      </w:divBdr>
    </w:div>
    <w:div w:id="635720252">
      <w:bodyDiv w:val="1"/>
      <w:marLeft w:val="0"/>
      <w:marRight w:val="0"/>
      <w:marTop w:val="0"/>
      <w:marBottom w:val="0"/>
      <w:divBdr>
        <w:top w:val="none" w:sz="0" w:space="0" w:color="auto"/>
        <w:left w:val="none" w:sz="0" w:space="0" w:color="auto"/>
        <w:bottom w:val="none" w:sz="0" w:space="0" w:color="auto"/>
        <w:right w:val="none" w:sz="0" w:space="0" w:color="auto"/>
      </w:divBdr>
    </w:div>
    <w:div w:id="1170873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002945CD4684481014CA0327F426B" ma:contentTypeVersion="5" ma:contentTypeDescription="Create a new document." ma:contentTypeScope="" ma:versionID="14ab6768099fc20c4731cd7ad969a66c">
  <xsd:schema xmlns:xsd="http://www.w3.org/2001/XMLSchema" xmlns:xs="http://www.w3.org/2001/XMLSchema" xmlns:p="http://schemas.microsoft.com/office/2006/metadata/properties" xmlns:ns2="abe09259-ed9e-42dd-b535-fd28ea8f8803" targetNamespace="http://schemas.microsoft.com/office/2006/metadata/properties" ma:root="true" ma:fieldsID="9f12eecbaa67ddd97cf23922fe331c39" ns2:_="">
    <xsd:import namespace="abe09259-ed9e-42dd-b535-fd28ea8f88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09259-ed9e-42dd-b535-fd28ea8f88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be09259-ed9e-42dd-b535-fd28ea8f8803" xsi:nil="true"/>
  </documentManagement>
</p:properties>
</file>

<file path=customXml/itemProps1.xml><?xml version="1.0" encoding="utf-8"?>
<ds:datastoreItem xmlns:ds="http://schemas.openxmlformats.org/officeDocument/2006/customXml" ds:itemID="{21301B4A-D2DB-43E6-B818-92CC4BB0378C}"/>
</file>

<file path=customXml/itemProps2.xml><?xml version="1.0" encoding="utf-8"?>
<ds:datastoreItem xmlns:ds="http://schemas.openxmlformats.org/officeDocument/2006/customXml" ds:itemID="{6088D9CD-96C9-446B-8DF0-616D9DE7DE8E}">
  <ds:schemaRefs>
    <ds:schemaRef ds:uri="http://schemas.microsoft.com/sharepoint/v3/contenttype/forms"/>
  </ds:schemaRefs>
</ds:datastoreItem>
</file>

<file path=customXml/itemProps3.xml><?xml version="1.0" encoding="utf-8"?>
<ds:datastoreItem xmlns:ds="http://schemas.openxmlformats.org/officeDocument/2006/customXml" ds:itemID="{70798102-83AF-424E-B615-8222C631A22E}">
  <ds:schemaRefs>
    <ds:schemaRef ds:uri="2b49ecc0-f6be-478d-8f51-a7454c62e157"/>
    <ds:schemaRef ds:uri="http://purl.org/dc/elements/1.1/"/>
    <ds:schemaRef ds:uri="dee10dc1-a21f-4430-a7f4-7f476bd8b09e"/>
    <ds:schemaRef ds:uri="http://purl.org/dc/term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12060DF7</Template>
  <TotalTime>2</TotalTime>
  <Pages>6</Pages>
  <Words>1959</Words>
  <Characters>11169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WCC</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Jennifer.Edmonds</dc:creator>
  <cp:keywords/>
  <dc:description/>
  <cp:lastModifiedBy>R Bain</cp:lastModifiedBy>
  <cp:revision>3</cp:revision>
  <cp:lastPrinted>2020-02-06T12:27:00Z</cp:lastPrinted>
  <dcterms:created xsi:type="dcterms:W3CDTF">2020-05-05T11:12:00Z</dcterms:created>
  <dcterms:modified xsi:type="dcterms:W3CDTF">2020-05-05T11:13:00Z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0x0101000C2002945CD4684481014CA0327F426B</vt:lpwstr>
  </property>
  <property fmtid="{D5CDD505-2E9C-101B-9397-08002B2CF9AE}" pid="3" name="xd_Signature">
    <vt:bool>false</vt:bool>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