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5" w:type="pct"/>
        <w:tblInd w:w="-34" w:type="dxa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2216"/>
        <w:gridCol w:w="3601"/>
        <w:gridCol w:w="729"/>
        <w:gridCol w:w="4256"/>
      </w:tblGrid>
      <w:tr w:rsidR="00F53C52" w:rsidRPr="00F53C52" w:rsidTr="00F53C52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F53C52" w:rsidRPr="00F53C52" w:rsidRDefault="00F53C52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Accountable To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F53C52" w:rsidRPr="00F53C52" w:rsidRDefault="00F53C52" w:rsidP="00F53C5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DHT</w:t>
            </w:r>
            <w:r w:rsidR="00770DB9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="00770DB9">
              <w:rPr>
                <w:rFonts w:asciiTheme="minorHAnsi" w:hAnsiTheme="minorHAnsi" w:cstheme="minorHAnsi"/>
                <w:bCs/>
              </w:rPr>
              <w:t>Headteacher</w:t>
            </w:r>
            <w:proofErr w:type="spellEnd"/>
          </w:p>
        </w:tc>
        <w:tc>
          <w:tcPr>
            <w:tcW w:w="337" w:type="pct"/>
            <w:shd w:val="clear" w:color="auto" w:fill="auto"/>
          </w:tcPr>
          <w:p w:rsidR="00F53C52" w:rsidRPr="00F53C52" w:rsidRDefault="00F53C52" w:rsidP="00F53C52">
            <w:pPr>
              <w:rPr>
                <w:rFonts w:asciiTheme="minorHAnsi" w:hAnsiTheme="minorHAnsi" w:cstheme="minorHAnsi"/>
                <w:b/>
              </w:rPr>
            </w:pPr>
            <w:r w:rsidRPr="00F53C52">
              <w:rPr>
                <w:rFonts w:asciiTheme="minorHAnsi" w:hAnsiTheme="minorHAnsi" w:cstheme="minorHAnsi"/>
                <w:b/>
              </w:rPr>
              <w:t>Scale</w:t>
            </w:r>
          </w:p>
        </w:tc>
        <w:tc>
          <w:tcPr>
            <w:tcW w:w="1970" w:type="pct"/>
            <w:shd w:val="clear" w:color="auto" w:fill="auto"/>
          </w:tcPr>
          <w:p w:rsidR="00F53C52" w:rsidRPr="00F53C52" w:rsidRDefault="00F53C52" w:rsidP="00F53C52">
            <w:pPr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Leadership scale, commensurate with experience</w:t>
            </w:r>
          </w:p>
        </w:tc>
      </w:tr>
      <w:tr w:rsidR="00235D13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235D13" w:rsidRPr="00F53C52" w:rsidRDefault="00235D13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3974" w:type="pct"/>
            <w:gridSpan w:val="3"/>
            <w:shd w:val="clear" w:color="auto" w:fill="auto"/>
          </w:tcPr>
          <w:p w:rsidR="001D3AA9" w:rsidRPr="00F53C52" w:rsidRDefault="001D3AA9" w:rsidP="00235D13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work with </w:t>
            </w:r>
            <w:r w:rsidR="001623BF" w:rsidRPr="00F53C52">
              <w:rPr>
                <w:rFonts w:asciiTheme="minorHAnsi" w:hAnsiTheme="minorHAnsi" w:cstheme="minorHAnsi"/>
              </w:rPr>
              <w:t xml:space="preserve">SLT </w:t>
            </w:r>
            <w:r w:rsidRPr="00F53C52">
              <w:rPr>
                <w:rFonts w:asciiTheme="minorHAnsi" w:hAnsiTheme="minorHAnsi" w:cstheme="minorHAnsi"/>
              </w:rPr>
              <w:t xml:space="preserve">to sustain high expectations and excellent practice in teaching and learning throughout the </w:t>
            </w:r>
            <w:r w:rsidR="009308A5">
              <w:rPr>
                <w:rFonts w:asciiTheme="minorHAnsi" w:hAnsiTheme="minorHAnsi" w:cstheme="minorHAnsi"/>
              </w:rPr>
              <w:t xml:space="preserve">Maths </w:t>
            </w:r>
            <w:r w:rsidR="00770DB9">
              <w:rPr>
                <w:rFonts w:asciiTheme="minorHAnsi" w:hAnsiTheme="minorHAnsi" w:cstheme="minorHAnsi"/>
              </w:rPr>
              <w:t xml:space="preserve"> </w:t>
            </w:r>
            <w:r w:rsidRPr="00F53C52">
              <w:rPr>
                <w:rFonts w:asciiTheme="minorHAnsi" w:hAnsiTheme="minorHAnsi" w:cstheme="minorHAnsi"/>
              </w:rPr>
              <w:t xml:space="preserve">Department, </w:t>
            </w:r>
            <w:r w:rsidR="001623BF" w:rsidRPr="00F53C52">
              <w:rPr>
                <w:rFonts w:asciiTheme="minorHAnsi" w:hAnsiTheme="minorHAnsi" w:cstheme="minorHAnsi"/>
              </w:rPr>
              <w:t xml:space="preserve">to include </w:t>
            </w:r>
            <w:r w:rsidRPr="00F53C52">
              <w:rPr>
                <w:rFonts w:asciiTheme="minorHAnsi" w:hAnsiTheme="minorHAnsi" w:cstheme="minorHAnsi"/>
              </w:rPr>
              <w:t>monitoring and evaluating own professional practice to ensure high quality of teaching, high standards of students’ achievement</w:t>
            </w:r>
            <w:r w:rsidR="001623BF" w:rsidRPr="00F53C52">
              <w:rPr>
                <w:rFonts w:asciiTheme="minorHAnsi" w:hAnsiTheme="minorHAnsi" w:cstheme="minorHAnsi"/>
              </w:rPr>
              <w:t xml:space="preserve">, </w:t>
            </w:r>
            <w:r w:rsidRPr="00F53C52">
              <w:rPr>
                <w:rFonts w:asciiTheme="minorHAnsi" w:hAnsiTheme="minorHAnsi" w:cstheme="minorHAnsi"/>
              </w:rPr>
              <w:t>to contribute to data management and improvement planning</w:t>
            </w:r>
          </w:p>
          <w:p w:rsidR="001D3AA9" w:rsidRPr="00F53C52" w:rsidRDefault="001D3AA9" w:rsidP="00235D13">
            <w:pPr>
              <w:spacing w:after="20"/>
              <w:jc w:val="both"/>
              <w:rPr>
                <w:rFonts w:asciiTheme="minorHAnsi" w:hAnsiTheme="minorHAnsi" w:cstheme="minorHAnsi"/>
              </w:rPr>
            </w:pPr>
          </w:p>
          <w:p w:rsidR="003566EA" w:rsidRDefault="00235D13" w:rsidP="001D3AA9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develop and lead the effective delivery of an outstanding curriculum to ensure all pupils make excellent progress in the given subject area. </w:t>
            </w:r>
          </w:p>
          <w:p w:rsidR="003566EA" w:rsidRPr="003566EA" w:rsidRDefault="00235D13" w:rsidP="001D3AA9">
            <w:pPr>
              <w:spacing w:after="20"/>
              <w:jc w:val="both"/>
              <w:rPr>
                <w:rFonts w:asciiTheme="minorHAnsi" w:hAnsiTheme="minorHAnsi" w:cstheme="minorHAnsi"/>
                <w:b/>
              </w:rPr>
            </w:pPr>
            <w:r w:rsidRPr="003566EA">
              <w:rPr>
                <w:rFonts w:asciiTheme="minorHAnsi" w:hAnsiTheme="minorHAnsi" w:cstheme="minorHAnsi"/>
                <w:b/>
              </w:rPr>
              <w:t xml:space="preserve">Specific duties: </w:t>
            </w:r>
          </w:p>
          <w:p w:rsidR="003566EA" w:rsidRPr="003566EA" w:rsidRDefault="00235D13" w:rsidP="003566EA">
            <w:pPr>
              <w:pStyle w:val="ListParagraph"/>
              <w:numPr>
                <w:ilvl w:val="0"/>
                <w:numId w:val="29"/>
              </w:numPr>
              <w:spacing w:after="20"/>
              <w:jc w:val="both"/>
              <w:rPr>
                <w:rFonts w:asciiTheme="minorHAnsi" w:hAnsiTheme="minorHAnsi" w:cstheme="minorHAnsi"/>
              </w:rPr>
            </w:pPr>
            <w:r w:rsidRPr="003566EA">
              <w:rPr>
                <w:rFonts w:asciiTheme="minorHAnsi" w:hAnsiTheme="minorHAnsi" w:cstheme="minorHAnsi"/>
              </w:rPr>
              <w:t xml:space="preserve">Strategic direction and development of the department </w:t>
            </w:r>
          </w:p>
          <w:p w:rsidR="00235D13" w:rsidRPr="003566EA" w:rsidRDefault="00235D13" w:rsidP="00730EC5">
            <w:pPr>
              <w:pStyle w:val="ListParagraph"/>
              <w:numPr>
                <w:ilvl w:val="0"/>
                <w:numId w:val="29"/>
              </w:numPr>
              <w:spacing w:after="20"/>
              <w:jc w:val="both"/>
              <w:rPr>
                <w:rFonts w:asciiTheme="minorHAnsi" w:hAnsiTheme="minorHAnsi" w:cstheme="minorHAnsi"/>
                <w:bCs/>
              </w:rPr>
            </w:pPr>
            <w:r w:rsidRPr="003566EA">
              <w:rPr>
                <w:rFonts w:asciiTheme="minorHAnsi" w:hAnsiTheme="minorHAnsi" w:cstheme="minorHAnsi"/>
              </w:rPr>
              <w:t xml:space="preserve">To work closely with Head of Faculty and </w:t>
            </w:r>
            <w:r w:rsidR="00730EC5">
              <w:rPr>
                <w:rFonts w:asciiTheme="minorHAnsi" w:hAnsiTheme="minorHAnsi" w:cstheme="minorHAnsi"/>
              </w:rPr>
              <w:t>SLT</w:t>
            </w:r>
            <w:r w:rsidRPr="003566EA">
              <w:rPr>
                <w:rFonts w:asciiTheme="minorHAnsi" w:hAnsiTheme="minorHAnsi" w:cstheme="minorHAnsi"/>
              </w:rPr>
              <w:t xml:space="preserve"> to develop the overall direction of the department</w:t>
            </w:r>
          </w:p>
        </w:tc>
      </w:tr>
      <w:tr w:rsidR="00B100E8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B100E8" w:rsidRPr="00F53C52" w:rsidRDefault="001F6AC3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Purpose of Role:</w:t>
            </w:r>
            <w:r w:rsidR="001C19AD" w:rsidRPr="00F53C5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74" w:type="pct"/>
            <w:gridSpan w:val="3"/>
            <w:shd w:val="clear" w:color="auto" w:fill="auto"/>
          </w:tcPr>
          <w:p w:rsidR="00B57FE2" w:rsidRPr="00F53C52" w:rsidRDefault="00B57FE2" w:rsidP="00000B92">
            <w:pPr>
              <w:numPr>
                <w:ilvl w:val="0"/>
                <w:numId w:val="22"/>
              </w:numPr>
              <w:spacing w:after="20"/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Promote high quality cross-curricular</w:t>
            </w:r>
          </w:p>
          <w:p w:rsidR="00B100E8" w:rsidRPr="00F53C52" w:rsidRDefault="00B57FE2" w:rsidP="00000B92">
            <w:pPr>
              <w:numPr>
                <w:ilvl w:val="0"/>
                <w:numId w:val="22"/>
              </w:numPr>
              <w:spacing w:after="20"/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Line management of HODs and teaching staff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spacing w:after="20"/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Ensure that the teaching </w:t>
            </w:r>
            <w:r w:rsidRPr="00F53C52">
              <w:rPr>
                <w:rFonts w:asciiTheme="minorHAnsi" w:hAnsiTheme="minorHAnsi" w:cstheme="minorHAnsi"/>
                <w:bCs/>
              </w:rPr>
              <w:t xml:space="preserve">faculties </w:t>
            </w:r>
            <w:r w:rsidR="00E45E82" w:rsidRPr="00F53C52">
              <w:rPr>
                <w:rFonts w:asciiTheme="minorHAnsi" w:hAnsiTheme="minorHAnsi" w:cstheme="minorHAnsi"/>
                <w:bCs/>
              </w:rPr>
              <w:t>(</w:t>
            </w:r>
            <w:r w:rsidRPr="00F53C52">
              <w:rPr>
                <w:rFonts w:asciiTheme="minorHAnsi" w:hAnsiTheme="minorHAnsi" w:cstheme="minorHAnsi"/>
                <w:bCs/>
              </w:rPr>
              <w:t xml:space="preserve">includes </w:t>
            </w:r>
            <w:r w:rsidRPr="00F53C52">
              <w:rPr>
                <w:rFonts w:asciiTheme="minorHAnsi" w:hAnsiTheme="minorHAnsi" w:cstheme="minorHAnsi"/>
              </w:rPr>
              <w:t>KS3 and KS4</w:t>
            </w:r>
            <w:r w:rsidR="00F53C52">
              <w:rPr>
                <w:rFonts w:asciiTheme="minorHAnsi" w:hAnsiTheme="minorHAnsi" w:cstheme="minorHAnsi"/>
              </w:rPr>
              <w:t>)</w:t>
            </w:r>
            <w:r w:rsidRPr="00F53C52">
              <w:rPr>
                <w:rFonts w:asciiTheme="minorHAnsi" w:hAnsiTheme="minorHAnsi" w:cstheme="minorHAnsi"/>
              </w:rPr>
              <w:t xml:space="preserve"> is of a high quality to accelerate progress and improve outcomes for all students.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implement and embed quality assurance processes within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to ensure the highest quality of education for all pupils.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implement and monitor the impact of the </w:t>
            </w:r>
            <w:r w:rsidR="009308A5">
              <w:rPr>
                <w:rFonts w:asciiTheme="minorHAnsi" w:hAnsiTheme="minorHAnsi" w:cstheme="minorHAnsi"/>
              </w:rPr>
              <w:t xml:space="preserve">Maths </w:t>
            </w:r>
            <w:r w:rsidRPr="00F53C52">
              <w:rPr>
                <w:rFonts w:asciiTheme="minorHAnsi" w:hAnsiTheme="minorHAnsi" w:cstheme="minorHAnsi"/>
              </w:rPr>
              <w:t>curriculum and schemes of learning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improve the quality of teaching, learning and assessment in </w:t>
            </w:r>
            <w:r w:rsidR="009308A5">
              <w:rPr>
                <w:rFonts w:asciiTheme="minorHAnsi" w:hAnsiTheme="minorHAnsi" w:cstheme="minorHAnsi"/>
              </w:rPr>
              <w:t>Maths</w:t>
            </w:r>
            <w:r w:rsidR="001871BD" w:rsidRPr="00F53C52">
              <w:rPr>
                <w:rFonts w:asciiTheme="minorHAnsi" w:hAnsiTheme="minorHAnsi" w:cstheme="minorHAnsi"/>
              </w:rPr>
              <w:t>.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improve outcomes across </w:t>
            </w:r>
            <w:r w:rsidR="009308A5">
              <w:rPr>
                <w:rFonts w:asciiTheme="minorHAnsi" w:hAnsiTheme="minorHAnsi" w:cstheme="minorHAnsi"/>
              </w:rPr>
              <w:t>Maths</w:t>
            </w:r>
            <w:r w:rsidRPr="00F53C52">
              <w:rPr>
                <w:rFonts w:asciiTheme="minorHAnsi" w:hAnsiTheme="minorHAnsi" w:cstheme="minorHAnsi"/>
              </w:rPr>
              <w:t xml:space="preserve">. </w:t>
            </w:r>
          </w:p>
          <w:p w:rsidR="00684A5D" w:rsidRPr="00F53C52" w:rsidRDefault="00684A5D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</w:rPr>
              <w:t xml:space="preserve">To look at embedding </w:t>
            </w:r>
            <w:r w:rsidR="00466512" w:rsidRPr="00F53C52">
              <w:rPr>
                <w:rFonts w:asciiTheme="minorHAnsi" w:hAnsiTheme="minorHAnsi" w:cstheme="minorHAnsi"/>
              </w:rPr>
              <w:t xml:space="preserve">and developing </w:t>
            </w:r>
            <w:r w:rsidRPr="00F53C52">
              <w:rPr>
                <w:rFonts w:asciiTheme="minorHAnsi" w:hAnsiTheme="minorHAnsi" w:cstheme="minorHAnsi"/>
              </w:rPr>
              <w:t xml:space="preserve">the pedagogy model </w:t>
            </w:r>
            <w:r w:rsidR="00466512" w:rsidRPr="00F53C52">
              <w:rPr>
                <w:rFonts w:asciiTheme="minorHAnsi" w:hAnsiTheme="minorHAnsi" w:cstheme="minorHAnsi"/>
              </w:rPr>
              <w:t>alongside the curriculum to improve standards</w:t>
            </w:r>
            <w:r w:rsidR="00870EB2" w:rsidRPr="00F53C52">
              <w:rPr>
                <w:rFonts w:asciiTheme="minorHAnsi" w:hAnsiTheme="minorHAnsi" w:cstheme="minorHAnsi"/>
              </w:rPr>
              <w:t xml:space="preserve"> across the College</w:t>
            </w:r>
          </w:p>
        </w:tc>
      </w:tr>
      <w:tr w:rsidR="00B100E8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B100E8" w:rsidRPr="00F53C52" w:rsidRDefault="001F6AC3" w:rsidP="00F53C52">
            <w:pPr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 xml:space="preserve">Key </w:t>
            </w:r>
            <w:r w:rsidR="00B100E8" w:rsidRPr="00F53C52">
              <w:rPr>
                <w:rFonts w:asciiTheme="minorHAnsi" w:hAnsiTheme="minorHAnsi" w:cstheme="minorHAnsi"/>
                <w:b/>
                <w:bCs/>
              </w:rPr>
              <w:t>Responsibilities</w:t>
            </w:r>
            <w:r w:rsidRPr="00F53C52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B100E8" w:rsidRPr="00F53C52" w:rsidRDefault="00B100E8" w:rsidP="00F53C52">
            <w:pPr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  <w:i/>
              </w:rPr>
              <w:t xml:space="preserve">Carry </w:t>
            </w:r>
            <w:r w:rsidR="001C19AD" w:rsidRPr="00F53C52">
              <w:rPr>
                <w:rFonts w:asciiTheme="minorHAnsi" w:hAnsiTheme="minorHAnsi" w:cstheme="minorHAnsi"/>
                <w:bCs/>
                <w:i/>
              </w:rPr>
              <w:t xml:space="preserve">Out All Duties And Responsibilities In Accordance With </w:t>
            </w:r>
            <w:r w:rsidRPr="00F53C52">
              <w:rPr>
                <w:rFonts w:asciiTheme="minorHAnsi" w:hAnsiTheme="minorHAnsi" w:cstheme="minorHAnsi"/>
                <w:bCs/>
                <w:i/>
              </w:rPr>
              <w:t xml:space="preserve">College </w:t>
            </w:r>
            <w:r w:rsidR="001C19AD" w:rsidRPr="00F53C52">
              <w:rPr>
                <w:rFonts w:asciiTheme="minorHAnsi" w:hAnsiTheme="minorHAnsi" w:cstheme="minorHAnsi"/>
                <w:bCs/>
                <w:i/>
              </w:rPr>
              <w:t>Policies And Procedures And Statutory Requirements.</w:t>
            </w:r>
          </w:p>
        </w:tc>
        <w:tc>
          <w:tcPr>
            <w:tcW w:w="3974" w:type="pct"/>
            <w:gridSpan w:val="3"/>
            <w:shd w:val="clear" w:color="auto" w:fill="auto"/>
            <w:vAlign w:val="center"/>
          </w:tcPr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provide professional leadership to a team of teachers and support staff</w:t>
            </w:r>
            <w:r w:rsidR="001871BD" w:rsidRPr="00F53C52">
              <w:rPr>
                <w:rFonts w:asciiTheme="minorHAnsi" w:hAnsiTheme="minorHAnsi" w:cstheme="minorHAnsi"/>
              </w:rPr>
              <w:t>.</w:t>
            </w:r>
            <w:r w:rsidRPr="00F53C52">
              <w:rPr>
                <w:rFonts w:asciiTheme="minorHAnsi" w:hAnsiTheme="minorHAnsi" w:cstheme="minorHAnsi"/>
              </w:rPr>
              <w:t xml:space="preserve"> 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lead the team in ensuring the schemes of learning related to each Key Stage are effective in engaging learners and raising standards.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monitor and evaluate the impact of teaching and learning and interventions on raising achievement.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develop and coach other staff so they are able to contribute to the </w:t>
            </w:r>
            <w:r w:rsidR="00684A5D" w:rsidRPr="00F53C52">
              <w:rPr>
                <w:rFonts w:asciiTheme="minorHAnsi" w:hAnsiTheme="minorHAnsi" w:cstheme="minorHAnsi"/>
              </w:rPr>
              <w:t>Faculty</w:t>
            </w:r>
            <w:r w:rsidR="00466512" w:rsidRPr="00F53C52">
              <w:rPr>
                <w:rFonts w:asciiTheme="minorHAnsi" w:hAnsiTheme="minorHAnsi" w:cstheme="minorHAnsi"/>
              </w:rPr>
              <w:t xml:space="preserve"> </w:t>
            </w:r>
            <w:r w:rsidRPr="00F53C52">
              <w:rPr>
                <w:rFonts w:asciiTheme="minorHAnsi" w:hAnsiTheme="minorHAnsi" w:cstheme="minorHAnsi"/>
              </w:rPr>
              <w:t>raising standards agenda.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develop and establish a positive climate for learning and an ethos of high expectations and achievement for all.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ensure baseline testing </w:t>
            </w:r>
            <w:proofErr w:type="gramStart"/>
            <w:r w:rsidRPr="00F53C52">
              <w:rPr>
                <w:rFonts w:asciiTheme="minorHAnsi" w:hAnsiTheme="minorHAnsi" w:cstheme="minorHAnsi"/>
              </w:rPr>
              <w:t>is embedded</w:t>
            </w:r>
            <w:proofErr w:type="gramEnd"/>
            <w:r w:rsidRPr="00F53C52">
              <w:rPr>
                <w:rFonts w:asciiTheme="minorHAnsi" w:hAnsiTheme="minorHAnsi" w:cstheme="minorHAnsi"/>
              </w:rPr>
              <w:t xml:space="preserve"> to ensure effective progress tracking.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Develop innovative and creative approaches in order to ensure appropriate access and achievement for all students.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Manage the resources of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within the limits of the delegated budget and in accordance with the academy’s financial procedures.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Ensure that appropriate performance management arrangements are in place and maintained in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and that a robust programme o</w:t>
            </w:r>
            <w:r w:rsidR="00770DB9">
              <w:rPr>
                <w:rFonts w:asciiTheme="minorHAnsi" w:hAnsiTheme="minorHAnsi" w:cstheme="minorHAnsi"/>
              </w:rPr>
              <w:t xml:space="preserve">f </w:t>
            </w:r>
            <w:r w:rsidRPr="00F53C52">
              <w:rPr>
                <w:rFonts w:asciiTheme="minorHAnsi" w:hAnsiTheme="minorHAnsi" w:cstheme="minorHAnsi"/>
              </w:rPr>
              <w:t>professional development is designed and maintained (this to include provision for support staff and non-specialist teachers).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Ensure that robust procedures are in place to monitor the quality of teaching and le</w:t>
            </w:r>
            <w:r w:rsidR="00466512" w:rsidRPr="00F53C52">
              <w:rPr>
                <w:rFonts w:asciiTheme="minorHAnsi" w:hAnsiTheme="minorHAnsi" w:cstheme="minorHAnsi"/>
              </w:rPr>
              <w:t>arning outcomes throughout the F</w:t>
            </w:r>
            <w:r w:rsidRPr="00F53C52">
              <w:rPr>
                <w:rFonts w:asciiTheme="minorHAnsi" w:hAnsiTheme="minorHAnsi" w:cstheme="minorHAnsi"/>
              </w:rPr>
              <w:t>aculty.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Ensure that all members of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consistently follow policies in relation to assessment and behaviour for learning.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lastRenderedPageBreak/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Contribute significantly to the </w:t>
            </w:r>
            <w:r w:rsidR="001F6AC3" w:rsidRPr="00F53C52">
              <w:rPr>
                <w:rFonts w:asciiTheme="minorHAnsi" w:hAnsiTheme="minorHAnsi" w:cstheme="minorHAnsi"/>
              </w:rPr>
              <w:t>College</w:t>
            </w:r>
            <w:r w:rsidRPr="00F53C52">
              <w:rPr>
                <w:rFonts w:asciiTheme="minorHAnsi" w:hAnsiTheme="minorHAnsi" w:cstheme="minorHAnsi"/>
              </w:rPr>
              <w:t xml:space="preserve">’s planning (both short and long term) and provide leadership to whole </w:t>
            </w:r>
            <w:r w:rsidR="001F6AC3" w:rsidRPr="00F53C52">
              <w:rPr>
                <w:rFonts w:asciiTheme="minorHAnsi" w:hAnsiTheme="minorHAnsi" w:cstheme="minorHAnsi"/>
              </w:rPr>
              <w:t>College</w:t>
            </w:r>
            <w:r w:rsidRPr="00F53C52">
              <w:rPr>
                <w:rFonts w:asciiTheme="minorHAnsi" w:hAnsiTheme="minorHAnsi" w:cstheme="minorHAnsi"/>
              </w:rPr>
              <w:t xml:space="preserve"> developments, as required.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report to SLT, Governors and the Regional Director as appropriate.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lead and model effective classroom management and behaviour management strategies a</w:t>
            </w:r>
            <w:r w:rsidR="00684A5D" w:rsidRPr="00F53C52">
              <w:rPr>
                <w:rFonts w:asciiTheme="minorHAnsi" w:hAnsiTheme="minorHAnsi" w:cstheme="minorHAnsi"/>
              </w:rPr>
              <w:t xml:space="preserve">s well as </w:t>
            </w:r>
            <w:r w:rsidRPr="00F53C52">
              <w:rPr>
                <w:rFonts w:asciiTheme="minorHAnsi" w:hAnsiTheme="minorHAnsi" w:cstheme="minorHAnsi"/>
              </w:rPr>
              <w:t>to support colleagues in developing their practice a</w:t>
            </w:r>
            <w:r w:rsidR="00684A5D" w:rsidRPr="00F53C52">
              <w:rPr>
                <w:rFonts w:asciiTheme="minorHAnsi" w:hAnsiTheme="minorHAnsi" w:cstheme="minorHAnsi"/>
              </w:rPr>
              <w:t xml:space="preserve">t </w:t>
            </w:r>
            <w:r w:rsidRPr="00F53C52">
              <w:rPr>
                <w:rFonts w:asciiTheme="minorHAnsi" w:hAnsiTheme="minorHAnsi" w:cstheme="minorHAnsi"/>
              </w:rPr>
              <w:t xml:space="preserve">meeting </w:t>
            </w:r>
            <w:r w:rsidR="00684A5D" w:rsidRPr="00F53C52">
              <w:rPr>
                <w:rFonts w:asciiTheme="minorHAnsi" w:hAnsiTheme="minorHAnsi" w:cstheme="minorHAnsi"/>
              </w:rPr>
              <w:t>the College’s</w:t>
            </w:r>
            <w:r w:rsidRPr="00F53C52">
              <w:rPr>
                <w:rFonts w:asciiTheme="minorHAnsi" w:hAnsiTheme="minorHAnsi" w:cstheme="minorHAnsi"/>
              </w:rPr>
              <w:t xml:space="preserve"> expectations.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develop strategies which effectively narrow achievement gaps for vulnerable groups i.e. Disadvantaged</w:t>
            </w:r>
            <w:r w:rsidR="001F6AC3" w:rsidRPr="00F53C52">
              <w:rPr>
                <w:rFonts w:asciiTheme="minorHAnsi" w:hAnsiTheme="minorHAnsi" w:cstheme="minorHAnsi"/>
              </w:rPr>
              <w:t xml:space="preserve"> and SEND</w:t>
            </w:r>
            <w:r w:rsidRPr="00F53C52">
              <w:rPr>
                <w:rFonts w:asciiTheme="minorHAnsi" w:hAnsiTheme="minorHAnsi" w:cstheme="minorHAnsi"/>
              </w:rPr>
              <w:t>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ensure that students make progress in line with prior attainment and in line with national expectations.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support the whole </w:t>
            </w:r>
            <w:proofErr w:type="gramStart"/>
            <w:r w:rsidR="001F6AC3" w:rsidRPr="00F53C52">
              <w:rPr>
                <w:rFonts w:asciiTheme="minorHAnsi" w:hAnsiTheme="minorHAnsi" w:cstheme="minorHAnsi"/>
              </w:rPr>
              <w:t>College</w:t>
            </w:r>
            <w:r w:rsidR="00684A5D" w:rsidRPr="00F53C52">
              <w:rPr>
                <w:rFonts w:asciiTheme="minorHAnsi" w:hAnsiTheme="minorHAnsi" w:cstheme="minorHAnsi"/>
              </w:rPr>
              <w:t>’s</w:t>
            </w:r>
            <w:proofErr w:type="gramEnd"/>
            <w:r w:rsidRPr="00F53C52">
              <w:rPr>
                <w:rFonts w:asciiTheme="minorHAnsi" w:hAnsiTheme="minorHAnsi" w:cstheme="minorHAnsi"/>
              </w:rPr>
              <w:t xml:space="preserve"> focus on high levels of attendance and behaviour.</w:t>
            </w:r>
          </w:p>
          <w:p w:rsidR="003E4ECF" w:rsidRPr="00F53C52" w:rsidRDefault="003E4ECF" w:rsidP="001871BD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uphold and ensure that all staff follow the </w:t>
            </w:r>
            <w:r w:rsidR="00684A5D" w:rsidRPr="00F53C52">
              <w:rPr>
                <w:rFonts w:asciiTheme="minorHAnsi" w:hAnsiTheme="minorHAnsi" w:cstheme="minorHAnsi"/>
              </w:rPr>
              <w:t>College’s</w:t>
            </w:r>
            <w:r w:rsidRPr="00F53C52">
              <w:rPr>
                <w:rFonts w:asciiTheme="minorHAnsi" w:hAnsiTheme="minorHAnsi" w:cstheme="minorHAnsi"/>
              </w:rPr>
              <w:t xml:space="preserve"> Behaviour Policy.</w:t>
            </w:r>
          </w:p>
        </w:tc>
      </w:tr>
      <w:tr w:rsidR="00B100E8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3F3882" w:rsidRPr="00F53C52" w:rsidRDefault="00B100E8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Areas </w:t>
            </w:r>
            <w:r w:rsidR="001C19AD" w:rsidRPr="00F53C52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 w:rsidRPr="00F53C52">
              <w:rPr>
                <w:rFonts w:asciiTheme="minorHAnsi" w:hAnsiTheme="minorHAnsi" w:cstheme="minorHAnsi"/>
                <w:b/>
                <w:bCs/>
              </w:rPr>
              <w:t xml:space="preserve">Accountability </w:t>
            </w:r>
            <w:r w:rsidR="001C19AD" w:rsidRPr="00F53C52">
              <w:rPr>
                <w:rFonts w:asciiTheme="minorHAnsi" w:hAnsiTheme="minorHAnsi" w:cstheme="minorHAnsi"/>
                <w:b/>
                <w:bCs/>
              </w:rPr>
              <w:t xml:space="preserve">and </w:t>
            </w:r>
            <w:r w:rsidRPr="00F53C52">
              <w:rPr>
                <w:rFonts w:asciiTheme="minorHAnsi" w:hAnsiTheme="minorHAnsi" w:cstheme="minorHAnsi"/>
                <w:b/>
                <w:bCs/>
              </w:rPr>
              <w:t>Discretion</w:t>
            </w:r>
          </w:p>
        </w:tc>
        <w:tc>
          <w:tcPr>
            <w:tcW w:w="3974" w:type="pct"/>
            <w:gridSpan w:val="3"/>
            <w:shd w:val="clear" w:color="auto" w:fill="auto"/>
          </w:tcPr>
          <w:p w:rsidR="00B100E8" w:rsidRPr="00F53C52" w:rsidRDefault="00B100E8" w:rsidP="00531DF0">
            <w:pPr>
              <w:pStyle w:val="BodyText"/>
              <w:numPr>
                <w:ilvl w:val="0"/>
                <w:numId w:val="20"/>
              </w:numPr>
              <w:ind w:left="368" w:hanging="368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3C52">
              <w:rPr>
                <w:rFonts w:asciiTheme="minorHAnsi" w:hAnsiTheme="minorHAnsi" w:cstheme="minorHAnsi"/>
                <w:bCs/>
                <w:sz w:val="24"/>
                <w:szCs w:val="24"/>
              </w:rPr>
              <w:t>All decisions made within the parameters of the job description</w:t>
            </w:r>
          </w:p>
          <w:p w:rsidR="001871BD" w:rsidRPr="00F53C52" w:rsidRDefault="001871BD" w:rsidP="001871BD">
            <w:pPr>
              <w:pStyle w:val="BodyText"/>
              <w:numPr>
                <w:ilvl w:val="0"/>
                <w:numId w:val="20"/>
              </w:numPr>
              <w:ind w:left="368" w:hanging="368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3C5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Any of job deemed appropriate by the </w:t>
            </w:r>
            <w:proofErr w:type="spellStart"/>
            <w:r w:rsidRPr="00F53C52">
              <w:rPr>
                <w:rFonts w:asciiTheme="minorHAnsi" w:hAnsiTheme="minorHAnsi" w:cstheme="minorHAnsi"/>
                <w:bCs/>
                <w:sz w:val="24"/>
                <w:szCs w:val="24"/>
              </w:rPr>
              <w:t>Headteacher</w:t>
            </w:r>
            <w:proofErr w:type="spellEnd"/>
          </w:p>
        </w:tc>
      </w:tr>
    </w:tbl>
    <w:p w:rsidR="00B91DA5" w:rsidRPr="00F53C52" w:rsidRDefault="00B91DA5" w:rsidP="00531DF0">
      <w:pPr>
        <w:jc w:val="both"/>
        <w:rPr>
          <w:rFonts w:asciiTheme="minorHAnsi" w:hAnsiTheme="minorHAnsi" w:cstheme="minorHAnsi"/>
        </w:rPr>
      </w:pPr>
    </w:p>
    <w:tbl>
      <w:tblPr>
        <w:tblW w:w="5465" w:type="pct"/>
        <w:tblInd w:w="-34" w:type="dxa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2217"/>
        <w:gridCol w:w="8585"/>
      </w:tblGrid>
      <w:tr w:rsidR="001F6AC3" w:rsidRPr="00F53C52" w:rsidTr="001871BD">
        <w:trPr>
          <w:trHeight w:val="266"/>
        </w:trPr>
        <w:tc>
          <w:tcPr>
            <w:tcW w:w="1026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:rsidR="001F6AC3" w:rsidRPr="00F53C52" w:rsidRDefault="001F6AC3" w:rsidP="00531DF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Performance Management</w:t>
            </w:r>
          </w:p>
        </w:tc>
        <w:tc>
          <w:tcPr>
            <w:tcW w:w="3974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:rsidR="001F6AC3" w:rsidRPr="00F53C52" w:rsidRDefault="001F6AC3" w:rsidP="00531DF0">
            <w:pPr>
              <w:numPr>
                <w:ilvl w:val="0"/>
                <w:numId w:val="20"/>
              </w:numPr>
              <w:ind w:left="317" w:hanging="317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 xml:space="preserve">The standards of the post holder </w:t>
            </w:r>
            <w:proofErr w:type="gramStart"/>
            <w:r w:rsidRPr="00F53C52">
              <w:rPr>
                <w:rFonts w:asciiTheme="minorHAnsi" w:hAnsiTheme="minorHAnsi" w:cstheme="minorHAnsi"/>
                <w:bCs/>
              </w:rPr>
              <w:t>will be measured</w:t>
            </w:r>
            <w:proofErr w:type="gramEnd"/>
            <w:r w:rsidRPr="00F53C52">
              <w:rPr>
                <w:rFonts w:asciiTheme="minorHAnsi" w:hAnsiTheme="minorHAnsi" w:cstheme="minorHAnsi"/>
                <w:bCs/>
              </w:rPr>
              <w:t xml:space="preserve"> through Kemnal Technology College’s Appraisal system by setting targets linked to this job description.  The job description </w:t>
            </w:r>
            <w:proofErr w:type="gramStart"/>
            <w:r w:rsidRPr="00F53C52">
              <w:rPr>
                <w:rFonts w:asciiTheme="minorHAnsi" w:hAnsiTheme="minorHAnsi" w:cstheme="minorHAnsi"/>
                <w:bCs/>
              </w:rPr>
              <w:t>will be reviewed</w:t>
            </w:r>
            <w:proofErr w:type="gramEnd"/>
            <w:r w:rsidRPr="00F53C52">
              <w:rPr>
                <w:rFonts w:asciiTheme="minorHAnsi" w:hAnsiTheme="minorHAnsi" w:cstheme="minorHAnsi"/>
                <w:bCs/>
              </w:rPr>
              <w:t xml:space="preserve"> annually at the appraisal meeting.</w:t>
            </w:r>
          </w:p>
        </w:tc>
      </w:tr>
      <w:tr w:rsidR="00E26224" w:rsidRPr="00F53C52" w:rsidTr="001871BD">
        <w:trPr>
          <w:trHeight w:val="266"/>
        </w:trPr>
        <w:tc>
          <w:tcPr>
            <w:tcW w:w="1026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:rsidR="00E26224" w:rsidRPr="00F53C52" w:rsidRDefault="00E26224" w:rsidP="00E2622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Discipline, Safeguarding,  Health and Safety</w:t>
            </w:r>
          </w:p>
        </w:tc>
        <w:tc>
          <w:tcPr>
            <w:tcW w:w="3974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:rsidR="00E26224" w:rsidRPr="00F53C52" w:rsidRDefault="00E26224" w:rsidP="00E26224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F53C52">
              <w:rPr>
                <w:rFonts w:cstheme="minorHAnsi"/>
                <w:sz w:val="24"/>
                <w:szCs w:val="24"/>
              </w:rPr>
              <w:t>To adhere to the terms of the College Information Standards Policy for ICT</w:t>
            </w:r>
            <w:r w:rsidR="00770DB9">
              <w:rPr>
                <w:rFonts w:cstheme="minorHAnsi"/>
                <w:sz w:val="24"/>
                <w:szCs w:val="24"/>
              </w:rPr>
              <w:t>.</w:t>
            </w:r>
          </w:p>
          <w:p w:rsidR="00770DB9" w:rsidRPr="00770DB9" w:rsidRDefault="00E26224" w:rsidP="00770DB9">
            <w:pPr>
              <w:pStyle w:val="ListParagraph"/>
              <w:numPr>
                <w:ilvl w:val="0"/>
                <w:numId w:val="28"/>
              </w:num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770DB9">
              <w:rPr>
                <w:rFonts w:asciiTheme="minorHAnsi" w:hAnsiTheme="minorHAnsi" w:cstheme="minorHAnsi"/>
              </w:rPr>
              <w:t>To sh</w:t>
            </w:r>
            <w:r w:rsidR="00770DB9">
              <w:rPr>
                <w:rFonts w:asciiTheme="minorHAnsi" w:hAnsiTheme="minorHAnsi" w:cstheme="minorHAnsi"/>
              </w:rPr>
              <w:t xml:space="preserve">are </w:t>
            </w:r>
            <w:r w:rsid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commitment of </w:t>
            </w:r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safeguarding and promoting the welfare of children and young people and </w:t>
            </w:r>
            <w:r w:rsid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to </w:t>
            </w:r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adhere to the </w:t>
            </w:r>
            <w:bookmarkStart w:id="0" w:name="_GoBack"/>
            <w:proofErr w:type="gramStart"/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>school’s</w:t>
            </w:r>
            <w:proofErr w:type="gramEnd"/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</w:t>
            </w:r>
            <w:bookmarkEnd w:id="0"/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>safeguarding policies and procedures.</w:t>
            </w:r>
          </w:p>
          <w:p w:rsidR="00E26224" w:rsidRPr="00F53C52" w:rsidRDefault="00E26224" w:rsidP="00E26224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F53C52">
              <w:rPr>
                <w:rFonts w:cstheme="minorHAnsi"/>
                <w:sz w:val="24"/>
                <w:szCs w:val="24"/>
              </w:rPr>
              <w:t>To work in accordance with the guidelines set out in the Health and Safety policy and specific faculty areas</w:t>
            </w:r>
          </w:p>
        </w:tc>
      </w:tr>
      <w:tr w:rsidR="00E26224" w:rsidRPr="00F53C52" w:rsidTr="001871BD">
        <w:trPr>
          <w:trHeight w:val="266"/>
        </w:trPr>
        <w:tc>
          <w:tcPr>
            <w:tcW w:w="1026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:rsidR="00E26224" w:rsidRPr="00F53C52" w:rsidRDefault="00E26224" w:rsidP="00E2622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General Responsibilities</w:t>
            </w:r>
          </w:p>
        </w:tc>
        <w:tc>
          <w:tcPr>
            <w:tcW w:w="3974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:rsidR="00E26224" w:rsidRPr="00F53C52" w:rsidRDefault="00E26224" w:rsidP="00E26224">
            <w:pPr>
              <w:numPr>
                <w:ilvl w:val="0"/>
                <w:numId w:val="20"/>
              </w:numPr>
              <w:ind w:left="317" w:hanging="317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Promote and uphold the College values of being Ambitious, Resilient and Considerate</w:t>
            </w:r>
          </w:p>
        </w:tc>
      </w:tr>
    </w:tbl>
    <w:p w:rsidR="00B91DA5" w:rsidRPr="00F53C52" w:rsidRDefault="00B91DA5" w:rsidP="003F3882">
      <w:pPr>
        <w:suppressAutoHyphens/>
        <w:ind w:left="-284"/>
        <w:jc w:val="both"/>
        <w:rPr>
          <w:rFonts w:asciiTheme="minorHAnsi" w:hAnsiTheme="minorHAnsi" w:cstheme="minorHAnsi"/>
          <w:b/>
          <w:spacing w:val="-3"/>
          <w:u w:val="single"/>
        </w:rPr>
      </w:pPr>
    </w:p>
    <w:sectPr w:rsidR="00B91DA5" w:rsidRPr="00F53C52" w:rsidSect="001F6AC3">
      <w:headerReference w:type="default" r:id="rId7"/>
      <w:headerReference w:type="first" r:id="rId8"/>
      <w:pgSz w:w="11906" w:h="16838"/>
      <w:pgMar w:top="1440" w:right="144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B2" w:rsidRDefault="00870EB2">
      <w:r>
        <w:separator/>
      </w:r>
    </w:p>
  </w:endnote>
  <w:endnote w:type="continuationSeparator" w:id="0">
    <w:p w:rsidR="00870EB2" w:rsidRDefault="0087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B2" w:rsidRDefault="00870EB2">
      <w:r>
        <w:separator/>
      </w:r>
    </w:p>
  </w:footnote>
  <w:footnote w:type="continuationSeparator" w:id="0">
    <w:p w:rsidR="00870EB2" w:rsidRDefault="0087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954"/>
    </w:tblGrid>
    <w:tr w:rsidR="00870EB2" w:rsidTr="001F6AC3">
      <w:tc>
        <w:tcPr>
          <w:tcW w:w="3652" w:type="dxa"/>
        </w:tcPr>
        <w:p w:rsidR="00870EB2" w:rsidRDefault="00870EB2" w:rsidP="001F6AC3">
          <w:pPr>
            <w:pStyle w:val="Header"/>
          </w:pPr>
          <w:r>
            <w:rPr>
              <w:noProof/>
            </w:rPr>
            <w:drawing>
              <wp:inline distT="0" distB="0" distL="0" distR="0" wp14:anchorId="7985CAE1" wp14:editId="1CC51F6A">
                <wp:extent cx="2072005" cy="933450"/>
                <wp:effectExtent l="0" t="0" r="444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E436D1" w:rsidRDefault="00E436D1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</w:p>
        <w:p w:rsidR="00870EB2" w:rsidRPr="00B100E8" w:rsidRDefault="00E436D1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  <w:r>
            <w:rPr>
              <w:rFonts w:cs="Arial"/>
              <w:b/>
              <w:bCs/>
              <w:sz w:val="36"/>
            </w:rPr>
            <w:t xml:space="preserve">LEAD PRACTITIONER </w:t>
          </w:r>
          <w:r w:rsidR="00C57993">
            <w:rPr>
              <w:rFonts w:cs="Arial"/>
              <w:b/>
              <w:bCs/>
              <w:sz w:val="36"/>
            </w:rPr>
            <w:t>MATHS</w:t>
          </w:r>
        </w:p>
        <w:p w:rsidR="00870EB2" w:rsidRPr="001F6AC3" w:rsidRDefault="00870EB2" w:rsidP="001F6AC3">
          <w:pPr>
            <w:pStyle w:val="Header"/>
            <w:jc w:val="center"/>
            <w:rPr>
              <w:sz w:val="32"/>
              <w:szCs w:val="32"/>
            </w:rPr>
          </w:pPr>
          <w:r w:rsidRPr="001F6AC3">
            <w:rPr>
              <w:rFonts w:cs="Arial"/>
              <w:b/>
              <w:bCs/>
              <w:sz w:val="32"/>
              <w:szCs w:val="32"/>
              <w:lang w:val="en-US"/>
            </w:rPr>
            <w:t>JOB DESCRIPTION</w:t>
          </w:r>
        </w:p>
      </w:tc>
    </w:tr>
  </w:tbl>
  <w:p w:rsidR="00870EB2" w:rsidRDefault="00870EB2" w:rsidP="001F6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954"/>
    </w:tblGrid>
    <w:tr w:rsidR="00870EB2" w:rsidTr="001F6AC3">
      <w:tc>
        <w:tcPr>
          <w:tcW w:w="3652" w:type="dxa"/>
        </w:tcPr>
        <w:p w:rsidR="00870EB2" w:rsidRDefault="00870EB2" w:rsidP="00595660">
          <w:pPr>
            <w:pStyle w:val="Header"/>
          </w:pPr>
          <w:r>
            <w:rPr>
              <w:noProof/>
            </w:rPr>
            <w:drawing>
              <wp:inline distT="0" distB="0" distL="0" distR="0" wp14:anchorId="4F929786" wp14:editId="45CBD5BB">
                <wp:extent cx="2072005" cy="933450"/>
                <wp:effectExtent l="0" t="0" r="4445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235D13" w:rsidRDefault="00235D13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</w:p>
        <w:p w:rsidR="00870EB2" w:rsidRPr="00B100E8" w:rsidRDefault="00235D13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  <w:r>
            <w:rPr>
              <w:rFonts w:cs="Arial"/>
              <w:b/>
              <w:bCs/>
              <w:sz w:val="36"/>
            </w:rPr>
            <w:t xml:space="preserve">LEAD PRACTITIONER </w:t>
          </w:r>
          <w:r w:rsidR="0079040A">
            <w:rPr>
              <w:rFonts w:cs="Arial"/>
              <w:b/>
              <w:bCs/>
              <w:sz w:val="36"/>
            </w:rPr>
            <w:t>MATHS</w:t>
          </w:r>
          <w:r w:rsidR="00ED7C3F">
            <w:rPr>
              <w:rFonts w:cs="Arial"/>
              <w:b/>
              <w:bCs/>
              <w:sz w:val="36"/>
            </w:rPr>
            <w:t xml:space="preserve"> </w:t>
          </w:r>
        </w:p>
        <w:p w:rsidR="00870EB2" w:rsidRPr="001F6AC3" w:rsidRDefault="00870EB2" w:rsidP="001F6AC3">
          <w:pPr>
            <w:pStyle w:val="Header"/>
            <w:jc w:val="center"/>
            <w:rPr>
              <w:sz w:val="32"/>
              <w:szCs w:val="32"/>
            </w:rPr>
          </w:pPr>
          <w:r w:rsidRPr="001F6AC3">
            <w:rPr>
              <w:rFonts w:cs="Arial"/>
              <w:b/>
              <w:bCs/>
              <w:sz w:val="32"/>
              <w:szCs w:val="32"/>
              <w:lang w:val="en-US"/>
            </w:rPr>
            <w:t>JOB DESCRIPTION</w:t>
          </w:r>
        </w:p>
      </w:tc>
    </w:tr>
  </w:tbl>
  <w:p w:rsidR="00870EB2" w:rsidRDefault="00870EB2" w:rsidP="0059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0255_"/>
      </v:shape>
    </w:pict>
  </w:numPicBullet>
  <w:numPicBullet w:numPicBulletId="1">
    <w:pict>
      <v:shape id="_x0000_i1053" type="#_x0000_t75" style="width:9pt;height:9pt" o:bullet="t">
        <v:imagedata r:id="rId2" o:title="BD21400_"/>
      </v:shape>
    </w:pict>
  </w:numPicBullet>
  <w:abstractNum w:abstractNumId="0" w15:restartNumberingAfterBreak="0">
    <w:nsid w:val="091644CE"/>
    <w:multiLevelType w:val="hybridMultilevel"/>
    <w:tmpl w:val="9050E66A"/>
    <w:lvl w:ilvl="0" w:tplc="0FA2269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06B7ECB"/>
    <w:multiLevelType w:val="hybridMultilevel"/>
    <w:tmpl w:val="F28E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EDD"/>
    <w:multiLevelType w:val="hybridMultilevel"/>
    <w:tmpl w:val="7BE6CA18"/>
    <w:lvl w:ilvl="0" w:tplc="1E82E1F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D5783"/>
    <w:multiLevelType w:val="hybridMultilevel"/>
    <w:tmpl w:val="F3E88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45F6"/>
    <w:multiLevelType w:val="hybridMultilevel"/>
    <w:tmpl w:val="41303224"/>
    <w:lvl w:ilvl="0" w:tplc="08090003">
      <w:start w:val="1"/>
      <w:numFmt w:val="bullet"/>
      <w:lvlText w:val="o"/>
      <w:lvlPicBulletId w:val="0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F2AFC"/>
    <w:multiLevelType w:val="hybridMultilevel"/>
    <w:tmpl w:val="734EE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2870"/>
    <w:multiLevelType w:val="hybridMultilevel"/>
    <w:tmpl w:val="1C02FCAE"/>
    <w:lvl w:ilvl="0" w:tplc="BFE0739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B159C4"/>
    <w:multiLevelType w:val="hybridMultilevel"/>
    <w:tmpl w:val="89A2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1494"/>
    <w:multiLevelType w:val="hybridMultilevel"/>
    <w:tmpl w:val="322C4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257EA"/>
    <w:multiLevelType w:val="hybridMultilevel"/>
    <w:tmpl w:val="A8B4A4A2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5267B"/>
    <w:multiLevelType w:val="hybridMultilevel"/>
    <w:tmpl w:val="1B3E82D8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C1E3B"/>
    <w:multiLevelType w:val="hybridMultilevel"/>
    <w:tmpl w:val="30DA6AD4"/>
    <w:lvl w:ilvl="0" w:tplc="D38AE0D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55"/>
    <w:multiLevelType w:val="hybridMultilevel"/>
    <w:tmpl w:val="E04A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A60EC"/>
    <w:multiLevelType w:val="hybridMultilevel"/>
    <w:tmpl w:val="D5F48F24"/>
    <w:lvl w:ilvl="0" w:tplc="1E82E1F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824E1C"/>
    <w:multiLevelType w:val="hybridMultilevel"/>
    <w:tmpl w:val="A05EBF52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90409"/>
    <w:multiLevelType w:val="hybridMultilevel"/>
    <w:tmpl w:val="ED64B67C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838C5"/>
    <w:multiLevelType w:val="hybridMultilevel"/>
    <w:tmpl w:val="2D46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50BEC"/>
    <w:multiLevelType w:val="hybridMultilevel"/>
    <w:tmpl w:val="1D886868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331B7"/>
    <w:multiLevelType w:val="hybridMultilevel"/>
    <w:tmpl w:val="12C0D090"/>
    <w:lvl w:ilvl="0" w:tplc="CEA4235E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9" w15:restartNumberingAfterBreak="0">
    <w:nsid w:val="4DE757CD"/>
    <w:multiLevelType w:val="hybridMultilevel"/>
    <w:tmpl w:val="0CC0A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CF7519"/>
    <w:multiLevelType w:val="hybridMultilevel"/>
    <w:tmpl w:val="45DEB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7D0EF2"/>
    <w:multiLevelType w:val="hybridMultilevel"/>
    <w:tmpl w:val="2F4E3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431924"/>
    <w:multiLevelType w:val="hybridMultilevel"/>
    <w:tmpl w:val="139A55A2"/>
    <w:lvl w:ilvl="0" w:tplc="73621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437DC"/>
    <w:multiLevelType w:val="hybridMultilevel"/>
    <w:tmpl w:val="67A462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BA3AF2"/>
    <w:multiLevelType w:val="hybridMultilevel"/>
    <w:tmpl w:val="38DC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B6812"/>
    <w:multiLevelType w:val="hybridMultilevel"/>
    <w:tmpl w:val="9E20BD9A"/>
    <w:lvl w:ilvl="0" w:tplc="1E82E1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D1A6F"/>
    <w:multiLevelType w:val="hybridMultilevel"/>
    <w:tmpl w:val="89783E98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806FE"/>
    <w:multiLevelType w:val="hybridMultilevel"/>
    <w:tmpl w:val="FC7CED9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A6A0E0D"/>
    <w:multiLevelType w:val="hybridMultilevel"/>
    <w:tmpl w:val="616A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"/>
  </w:num>
  <w:num w:numId="5">
    <w:abstractNumId w:val="27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4"/>
  </w:num>
  <w:num w:numId="11">
    <w:abstractNumId w:val="18"/>
  </w:num>
  <w:num w:numId="12">
    <w:abstractNumId w:val="26"/>
  </w:num>
  <w:num w:numId="13">
    <w:abstractNumId w:val="14"/>
  </w:num>
  <w:num w:numId="14">
    <w:abstractNumId w:val="20"/>
  </w:num>
  <w:num w:numId="15">
    <w:abstractNumId w:val="28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  <w:num w:numId="20">
    <w:abstractNumId w:val="7"/>
  </w:num>
  <w:num w:numId="21">
    <w:abstractNumId w:val="22"/>
  </w:num>
  <w:num w:numId="22">
    <w:abstractNumId w:val="21"/>
  </w:num>
  <w:num w:numId="23">
    <w:abstractNumId w:val="16"/>
  </w:num>
  <w:num w:numId="24">
    <w:abstractNumId w:val="6"/>
  </w:num>
  <w:num w:numId="25">
    <w:abstractNumId w:val="23"/>
  </w:num>
  <w:num w:numId="26">
    <w:abstractNumId w:val="3"/>
  </w:num>
  <w:num w:numId="27">
    <w:abstractNumId w:val="11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A5"/>
    <w:rsid w:val="00000B92"/>
    <w:rsid w:val="00124268"/>
    <w:rsid w:val="001623BF"/>
    <w:rsid w:val="00166D3D"/>
    <w:rsid w:val="001871BD"/>
    <w:rsid w:val="001C19AD"/>
    <w:rsid w:val="001D3AA9"/>
    <w:rsid w:val="001F6AC3"/>
    <w:rsid w:val="00235D13"/>
    <w:rsid w:val="003566EA"/>
    <w:rsid w:val="003E07F8"/>
    <w:rsid w:val="003E4ECF"/>
    <w:rsid w:val="003F3882"/>
    <w:rsid w:val="00466512"/>
    <w:rsid w:val="00531DF0"/>
    <w:rsid w:val="00595660"/>
    <w:rsid w:val="00663FB9"/>
    <w:rsid w:val="00684A5D"/>
    <w:rsid w:val="00730EC5"/>
    <w:rsid w:val="00770DB9"/>
    <w:rsid w:val="0079040A"/>
    <w:rsid w:val="007948BE"/>
    <w:rsid w:val="00870EB2"/>
    <w:rsid w:val="008F3AB9"/>
    <w:rsid w:val="009308A5"/>
    <w:rsid w:val="00A67DEC"/>
    <w:rsid w:val="00B100E8"/>
    <w:rsid w:val="00B57FE2"/>
    <w:rsid w:val="00B91DA5"/>
    <w:rsid w:val="00C21BDB"/>
    <w:rsid w:val="00C57993"/>
    <w:rsid w:val="00D22882"/>
    <w:rsid w:val="00DB0DC9"/>
    <w:rsid w:val="00E26224"/>
    <w:rsid w:val="00E436D1"/>
    <w:rsid w:val="00E45E82"/>
    <w:rsid w:val="00ED7C3F"/>
    <w:rsid w:val="00F53C5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BC0C9E-D781-423A-8C20-C3DEC22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Pr>
      <w:sz w:val="22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62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Cleeve Park School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</dc:creator>
  <cp:lastModifiedBy>Margo Sweeney</cp:lastModifiedBy>
  <cp:revision>11</cp:revision>
  <cp:lastPrinted>2020-10-20T14:24:00Z</cp:lastPrinted>
  <dcterms:created xsi:type="dcterms:W3CDTF">2025-05-02T12:48:00Z</dcterms:created>
  <dcterms:modified xsi:type="dcterms:W3CDTF">2025-05-02T16:23:00Z</dcterms:modified>
</cp:coreProperties>
</file>