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3D" w:rsidRPr="00AC43AE" w:rsidRDefault="00D503CC" w:rsidP="004D453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C43AE">
        <w:rPr>
          <w:b/>
          <w:noProof/>
          <w:sz w:val="22"/>
          <w:szCs w:val="22"/>
        </w:rPr>
        <w:drawing>
          <wp:inline distT="0" distB="0" distL="0" distR="0">
            <wp:extent cx="1066800" cy="962025"/>
            <wp:effectExtent l="0" t="0" r="0" b="0"/>
            <wp:docPr id="1" name="Picture 1" descr="VA_Logo_Full_Colour_CMYK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_Logo_Full_Colour_CMYK_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6BD" w:rsidRPr="00AC43AE" w:rsidRDefault="008E56BD" w:rsidP="004D453D">
      <w:pPr>
        <w:jc w:val="center"/>
        <w:rPr>
          <w:b/>
          <w:sz w:val="22"/>
          <w:szCs w:val="22"/>
        </w:rPr>
      </w:pPr>
    </w:p>
    <w:p w:rsidR="004D453D" w:rsidRPr="00AC43AE" w:rsidRDefault="003C4210" w:rsidP="004D45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Job D</w:t>
      </w:r>
      <w:r w:rsidR="004D453D" w:rsidRPr="00AC43AE">
        <w:rPr>
          <w:b/>
          <w:sz w:val="22"/>
          <w:szCs w:val="22"/>
        </w:rPr>
        <w:t>escription</w:t>
      </w:r>
    </w:p>
    <w:p w:rsidR="008E56BD" w:rsidRPr="00AC43AE" w:rsidRDefault="008E56BD" w:rsidP="004D453D">
      <w:pPr>
        <w:jc w:val="center"/>
        <w:rPr>
          <w:b/>
          <w:sz w:val="22"/>
          <w:szCs w:val="22"/>
        </w:rPr>
      </w:pPr>
      <w:r w:rsidRPr="00AC43AE">
        <w:rPr>
          <w:b/>
          <w:sz w:val="22"/>
          <w:szCs w:val="22"/>
        </w:rPr>
        <w:t>Classroom Teacher</w:t>
      </w:r>
    </w:p>
    <w:p w:rsidR="004D453D" w:rsidRPr="00AC43AE" w:rsidRDefault="004D453D" w:rsidP="004D453D">
      <w:pPr>
        <w:jc w:val="center"/>
        <w:rPr>
          <w:b/>
          <w:sz w:val="22"/>
          <w:szCs w:val="22"/>
        </w:rPr>
      </w:pPr>
    </w:p>
    <w:p w:rsidR="00DF30FA" w:rsidRPr="00AC43AE" w:rsidRDefault="00DF30FA" w:rsidP="00DF30FA">
      <w:pPr>
        <w:pStyle w:val="NoSpacing"/>
        <w:jc w:val="both"/>
        <w:rPr>
          <w:rFonts w:ascii="Times New Roman" w:hAnsi="Times New Roman"/>
          <w:b/>
        </w:rPr>
      </w:pPr>
      <w:r w:rsidRPr="00AC43AE">
        <w:rPr>
          <w:rFonts w:ascii="Times New Roman" w:hAnsi="Times New Roman"/>
          <w:b/>
        </w:rPr>
        <w:t xml:space="preserve">About </w:t>
      </w:r>
      <w:r w:rsidR="003C4210">
        <w:rPr>
          <w:rFonts w:ascii="Times New Roman" w:hAnsi="Times New Roman"/>
          <w:b/>
        </w:rPr>
        <w:t>The Victory Academy</w:t>
      </w:r>
    </w:p>
    <w:p w:rsidR="00DF30FA" w:rsidRPr="00AC43AE" w:rsidRDefault="00DF30FA" w:rsidP="00DF30FA">
      <w:pPr>
        <w:pStyle w:val="NoSpacing"/>
        <w:jc w:val="both"/>
        <w:rPr>
          <w:rFonts w:ascii="Times New Roman" w:hAnsi="Times New Roman"/>
        </w:rPr>
      </w:pPr>
    </w:p>
    <w:p w:rsidR="00DF30FA" w:rsidRPr="00AC43AE" w:rsidRDefault="00DF30FA" w:rsidP="00DF30FA">
      <w:pPr>
        <w:pStyle w:val="NoSpacing"/>
        <w:jc w:val="both"/>
        <w:rPr>
          <w:rFonts w:ascii="Times New Roman" w:hAnsi="Times New Roman"/>
        </w:rPr>
      </w:pPr>
      <w:r w:rsidRPr="00AC43AE">
        <w:rPr>
          <w:rFonts w:ascii="Times New Roman" w:hAnsi="Times New Roman"/>
        </w:rPr>
        <w:t xml:space="preserve">The </w:t>
      </w:r>
      <w:r w:rsidR="003C4210">
        <w:rPr>
          <w:rFonts w:ascii="Times New Roman" w:hAnsi="Times New Roman"/>
        </w:rPr>
        <w:t>Victory Academy</w:t>
      </w:r>
      <w:r w:rsidRPr="00AC43AE">
        <w:rPr>
          <w:rFonts w:ascii="Times New Roman" w:hAnsi="Times New Roman"/>
        </w:rPr>
        <w:t xml:space="preserve"> is a </w:t>
      </w:r>
      <w:r w:rsidR="001A6E78">
        <w:rPr>
          <w:rFonts w:ascii="Times New Roman" w:hAnsi="Times New Roman"/>
        </w:rPr>
        <w:t xml:space="preserve">non-selective </w:t>
      </w:r>
      <w:r w:rsidR="003C4210">
        <w:rPr>
          <w:rFonts w:ascii="Times New Roman" w:hAnsi="Times New Roman"/>
        </w:rPr>
        <w:t xml:space="preserve">coeducational </w:t>
      </w:r>
      <w:r w:rsidRPr="00AC43AE">
        <w:rPr>
          <w:rFonts w:ascii="Times New Roman" w:hAnsi="Times New Roman"/>
        </w:rPr>
        <w:t>secondary school</w:t>
      </w:r>
      <w:r w:rsidR="001A6E78">
        <w:rPr>
          <w:rFonts w:ascii="Times New Roman" w:hAnsi="Times New Roman"/>
        </w:rPr>
        <w:t xml:space="preserve"> for </w:t>
      </w:r>
      <w:r w:rsidR="003C4210">
        <w:rPr>
          <w:rFonts w:ascii="Times New Roman" w:hAnsi="Times New Roman"/>
        </w:rPr>
        <w:t>students aged 11 to 18</w:t>
      </w:r>
      <w:r w:rsidRPr="00AC43AE">
        <w:rPr>
          <w:rFonts w:ascii="Times New Roman" w:hAnsi="Times New Roman"/>
        </w:rPr>
        <w:t xml:space="preserve">. </w:t>
      </w:r>
      <w:r w:rsidR="003C4210">
        <w:rPr>
          <w:rFonts w:ascii="Times New Roman" w:hAnsi="Times New Roman"/>
        </w:rPr>
        <w:t>W</w:t>
      </w:r>
      <w:r w:rsidR="003C4210" w:rsidRPr="007B3CEF">
        <w:rPr>
          <w:rFonts w:ascii="Times New Roman" w:hAnsi="Times New Roman"/>
          <w:sz w:val="24"/>
          <w:szCs w:val="24"/>
        </w:rPr>
        <w:t xml:space="preserve">e understand that each person is unique and we aspire towards growing and channelling </w:t>
      </w:r>
      <w:r w:rsidR="003C4210">
        <w:rPr>
          <w:rFonts w:ascii="Times New Roman" w:hAnsi="Times New Roman"/>
          <w:sz w:val="24"/>
          <w:szCs w:val="24"/>
        </w:rPr>
        <w:t>students’</w:t>
      </w:r>
      <w:r w:rsidR="003C4210" w:rsidRPr="007B3CEF">
        <w:rPr>
          <w:rFonts w:ascii="Times New Roman" w:hAnsi="Times New Roman"/>
          <w:sz w:val="24"/>
          <w:szCs w:val="24"/>
        </w:rPr>
        <w:t xml:space="preserve"> talents.</w:t>
      </w:r>
      <w:r w:rsidR="003C4210">
        <w:rPr>
          <w:rFonts w:ascii="Times New Roman" w:hAnsi="Times New Roman"/>
          <w:sz w:val="24"/>
          <w:szCs w:val="24"/>
        </w:rPr>
        <w:t xml:space="preserve">  </w:t>
      </w:r>
      <w:r w:rsidRPr="00AC43AE">
        <w:rPr>
          <w:rFonts w:ascii="Times New Roman" w:hAnsi="Times New Roman"/>
        </w:rPr>
        <w:t xml:space="preserve">The ethos of </w:t>
      </w:r>
      <w:r w:rsidR="003C4210">
        <w:rPr>
          <w:rFonts w:ascii="Times New Roman" w:hAnsi="Times New Roman"/>
        </w:rPr>
        <w:t>The Academy</w:t>
      </w:r>
      <w:r w:rsidRPr="00AC43AE">
        <w:rPr>
          <w:rFonts w:ascii="Times New Roman" w:hAnsi="Times New Roman"/>
        </w:rPr>
        <w:t xml:space="preserve"> is "</w:t>
      </w:r>
      <w:r w:rsidR="00816D41">
        <w:rPr>
          <w:rFonts w:ascii="Times New Roman" w:hAnsi="Times New Roman"/>
        </w:rPr>
        <w:t>Aspire, Endeavour, Achieve</w:t>
      </w:r>
      <w:r w:rsidRPr="00AC43AE">
        <w:rPr>
          <w:rFonts w:ascii="Times New Roman" w:hAnsi="Times New Roman"/>
        </w:rPr>
        <w:t xml:space="preserve">"; we have the highest expectations of all of our learners in terms of their commitment to academic achievement, respect for others and contribution to the </w:t>
      </w:r>
      <w:r w:rsidR="003C4210">
        <w:rPr>
          <w:rFonts w:ascii="Times New Roman" w:hAnsi="Times New Roman"/>
        </w:rPr>
        <w:t>Academy</w:t>
      </w:r>
      <w:r w:rsidRPr="00AC43AE">
        <w:rPr>
          <w:rFonts w:ascii="Times New Roman" w:hAnsi="Times New Roman"/>
        </w:rPr>
        <w:t xml:space="preserve"> community. As a Trust, our mission statement</w:t>
      </w:r>
      <w:r w:rsidR="00816D41">
        <w:rPr>
          <w:rFonts w:ascii="Times New Roman" w:hAnsi="Times New Roman"/>
        </w:rPr>
        <w:t xml:space="preserve"> is </w:t>
      </w:r>
      <w:r w:rsidR="00892E94">
        <w:rPr>
          <w:rFonts w:ascii="Times New Roman" w:hAnsi="Times New Roman"/>
        </w:rPr>
        <w:t>‘Transforming Life C</w:t>
      </w:r>
      <w:r w:rsidRPr="00AC43AE">
        <w:rPr>
          <w:rFonts w:ascii="Times New Roman" w:hAnsi="Times New Roman"/>
        </w:rPr>
        <w:t>hances’, articulat</w:t>
      </w:r>
      <w:r w:rsidR="00816D41">
        <w:rPr>
          <w:rFonts w:ascii="Times New Roman" w:hAnsi="Times New Roman"/>
        </w:rPr>
        <w:t>ing</w:t>
      </w:r>
      <w:r w:rsidRPr="00AC43AE">
        <w:rPr>
          <w:rFonts w:ascii="Times New Roman" w:hAnsi="Times New Roman"/>
        </w:rPr>
        <w:t xml:space="preserve"> the strength of personal support, care and guidance given to each learner</w:t>
      </w:r>
      <w:r w:rsidR="00816D41">
        <w:rPr>
          <w:rFonts w:ascii="Times New Roman" w:hAnsi="Times New Roman"/>
        </w:rPr>
        <w:t xml:space="preserve"> to </w:t>
      </w:r>
      <w:r w:rsidRPr="00AC43AE">
        <w:rPr>
          <w:rFonts w:ascii="Times New Roman" w:hAnsi="Times New Roman"/>
        </w:rPr>
        <w:t>nurture confidence and the ability to think and act independently. We have a clear policy on unifo</w:t>
      </w:r>
      <w:r w:rsidR="00816D41">
        <w:rPr>
          <w:rFonts w:ascii="Times New Roman" w:hAnsi="Times New Roman"/>
        </w:rPr>
        <w:t>rm and dress code as well as a code of c</w:t>
      </w:r>
      <w:r w:rsidRPr="00AC43AE">
        <w:rPr>
          <w:rFonts w:ascii="Times New Roman" w:hAnsi="Times New Roman"/>
        </w:rPr>
        <w:t>onduct based on mutual respect.</w:t>
      </w:r>
    </w:p>
    <w:p w:rsidR="00DF30FA" w:rsidRPr="00AC43AE" w:rsidRDefault="00DF30FA" w:rsidP="00DF30FA">
      <w:pPr>
        <w:pStyle w:val="NoSpacing"/>
        <w:jc w:val="both"/>
        <w:rPr>
          <w:rFonts w:ascii="Times New Roman" w:hAnsi="Times New Roman"/>
        </w:rPr>
      </w:pPr>
    </w:p>
    <w:p w:rsidR="004D453D" w:rsidRPr="003C4210" w:rsidRDefault="004D453D" w:rsidP="003C4210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This </w:t>
      </w:r>
      <w:r w:rsidR="00E135A7">
        <w:rPr>
          <w:sz w:val="22"/>
          <w:szCs w:val="22"/>
        </w:rPr>
        <w:t>Academy</w:t>
      </w:r>
      <w:r w:rsidRPr="00AC43AE">
        <w:rPr>
          <w:sz w:val="22"/>
          <w:szCs w:val="22"/>
        </w:rPr>
        <w:t xml:space="preserve"> is committed to safeguarding and promoting the welfare of children and young people and expects all staff and volunteers to share this commitment.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b/>
          <w:sz w:val="22"/>
          <w:szCs w:val="22"/>
        </w:rPr>
      </w:pPr>
      <w:r w:rsidRPr="00AC43AE">
        <w:rPr>
          <w:b/>
          <w:sz w:val="22"/>
          <w:szCs w:val="22"/>
        </w:rPr>
        <w:t xml:space="preserve">Reporting to: </w:t>
      </w:r>
      <w:r w:rsidR="00867B67">
        <w:rPr>
          <w:sz w:val="22"/>
          <w:szCs w:val="22"/>
        </w:rPr>
        <w:t>Mr Ross McLellan, Head of Science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b/>
          <w:sz w:val="22"/>
          <w:szCs w:val="22"/>
        </w:rPr>
        <w:t>Responsible for:</w:t>
      </w:r>
      <w:r w:rsidRPr="00AC43AE">
        <w:rPr>
          <w:sz w:val="22"/>
          <w:szCs w:val="22"/>
        </w:rPr>
        <w:t xml:space="preserve"> The provision of a full learning experience and support for students.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E25C3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Liaising with</w:t>
      </w:r>
      <w:r w:rsidR="004D453D" w:rsidRPr="00AC43AE">
        <w:rPr>
          <w:sz w:val="22"/>
          <w:szCs w:val="22"/>
        </w:rPr>
        <w:t xml:space="preserve">: </w:t>
      </w:r>
      <w:r w:rsidR="008E56BD" w:rsidRPr="00AC43AE">
        <w:rPr>
          <w:sz w:val="22"/>
          <w:szCs w:val="22"/>
        </w:rPr>
        <w:t>Principal</w:t>
      </w:r>
      <w:r w:rsidR="004D453D" w:rsidRPr="00AC43AE">
        <w:rPr>
          <w:sz w:val="22"/>
          <w:szCs w:val="22"/>
        </w:rPr>
        <w:t>/</w:t>
      </w:r>
      <w:r w:rsidR="008E56BD" w:rsidRPr="00AC43AE">
        <w:rPr>
          <w:sz w:val="22"/>
          <w:szCs w:val="22"/>
        </w:rPr>
        <w:t>Vice Principal</w:t>
      </w:r>
      <w:r w:rsidR="004D453D" w:rsidRPr="00AC43AE">
        <w:rPr>
          <w:sz w:val="22"/>
          <w:szCs w:val="22"/>
        </w:rPr>
        <w:t>, teaching/support staff and parents.</w:t>
      </w:r>
    </w:p>
    <w:p w:rsidR="00DF30FA" w:rsidRPr="00AC43AE" w:rsidRDefault="00DF30FA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b/>
          <w:sz w:val="22"/>
          <w:szCs w:val="22"/>
        </w:rPr>
      </w:pPr>
      <w:r w:rsidRPr="00AC43AE">
        <w:rPr>
          <w:b/>
          <w:sz w:val="22"/>
          <w:szCs w:val="22"/>
        </w:rPr>
        <w:t xml:space="preserve">1. Job purpose and key accountabilities: </w:t>
      </w:r>
    </w:p>
    <w:p w:rsidR="004D453D" w:rsidRPr="00AC43AE" w:rsidRDefault="004D453D" w:rsidP="004D453D">
      <w:pPr>
        <w:rPr>
          <w:b/>
          <w:sz w:val="22"/>
          <w:szCs w:val="22"/>
        </w:rPr>
      </w:pPr>
    </w:p>
    <w:p w:rsidR="004D453D" w:rsidRPr="00AC43AE" w:rsidRDefault="004D453D" w:rsidP="004D453D">
      <w:pPr>
        <w:numPr>
          <w:ilvl w:val="0"/>
          <w:numId w:val="1"/>
        </w:numPr>
        <w:rPr>
          <w:sz w:val="22"/>
          <w:szCs w:val="22"/>
        </w:rPr>
      </w:pPr>
      <w:r w:rsidRPr="00AC43AE">
        <w:rPr>
          <w:sz w:val="22"/>
          <w:szCs w:val="22"/>
        </w:rPr>
        <w:t>To implement and deliver an appropriately broad, balanced, relevant and differentiated curriculum for students and to support a designated curriculum area as appropriate.</w:t>
      </w:r>
    </w:p>
    <w:p w:rsidR="004D453D" w:rsidRPr="00AC43AE" w:rsidRDefault="004D453D" w:rsidP="004D453D">
      <w:pPr>
        <w:numPr>
          <w:ilvl w:val="0"/>
          <w:numId w:val="1"/>
        </w:numPr>
        <w:rPr>
          <w:sz w:val="22"/>
          <w:szCs w:val="22"/>
        </w:rPr>
      </w:pPr>
      <w:r w:rsidRPr="00AC43AE">
        <w:rPr>
          <w:sz w:val="22"/>
          <w:szCs w:val="22"/>
        </w:rPr>
        <w:t xml:space="preserve">To monitor and support the overall progress and development of students as </w:t>
      </w:r>
      <w:r w:rsidR="005D2FD4" w:rsidRPr="00AC43AE">
        <w:rPr>
          <w:sz w:val="22"/>
          <w:szCs w:val="22"/>
        </w:rPr>
        <w:t>a teacher</w:t>
      </w:r>
      <w:r w:rsidRPr="00AC43AE">
        <w:rPr>
          <w:sz w:val="22"/>
          <w:szCs w:val="22"/>
        </w:rPr>
        <w:t>/form tutor.</w:t>
      </w:r>
    </w:p>
    <w:p w:rsidR="004D453D" w:rsidRPr="00AC43AE" w:rsidRDefault="004D453D" w:rsidP="004D453D">
      <w:pPr>
        <w:numPr>
          <w:ilvl w:val="0"/>
          <w:numId w:val="1"/>
        </w:numPr>
        <w:rPr>
          <w:sz w:val="22"/>
          <w:szCs w:val="22"/>
        </w:rPr>
      </w:pPr>
      <w:r w:rsidRPr="00AC43AE">
        <w:rPr>
          <w:sz w:val="22"/>
          <w:szCs w:val="22"/>
        </w:rPr>
        <w:t>To facilitate and encourage a learning experience which provides students with the opportunity to achieve their individual potential.</w:t>
      </w:r>
    </w:p>
    <w:p w:rsidR="004D453D" w:rsidRPr="00AC43AE" w:rsidRDefault="004D453D" w:rsidP="004D453D">
      <w:pPr>
        <w:numPr>
          <w:ilvl w:val="0"/>
          <w:numId w:val="1"/>
        </w:numPr>
        <w:rPr>
          <w:sz w:val="22"/>
          <w:szCs w:val="22"/>
        </w:rPr>
      </w:pPr>
      <w:r w:rsidRPr="00AC43AE">
        <w:rPr>
          <w:sz w:val="22"/>
          <w:szCs w:val="22"/>
        </w:rPr>
        <w:t>To contribute to raising standards of student attainment</w:t>
      </w:r>
      <w:r w:rsidR="00DF30FA" w:rsidRPr="00AC43AE">
        <w:rPr>
          <w:sz w:val="22"/>
          <w:szCs w:val="22"/>
        </w:rPr>
        <w:t xml:space="preserve"> and progress</w:t>
      </w:r>
      <w:r w:rsidRPr="00AC43AE">
        <w:rPr>
          <w:sz w:val="22"/>
          <w:szCs w:val="22"/>
        </w:rPr>
        <w:t>.</w:t>
      </w:r>
    </w:p>
    <w:p w:rsidR="004D453D" w:rsidRPr="00AC43AE" w:rsidRDefault="004D453D" w:rsidP="004D453D">
      <w:pPr>
        <w:numPr>
          <w:ilvl w:val="0"/>
          <w:numId w:val="1"/>
        </w:numPr>
        <w:rPr>
          <w:sz w:val="22"/>
          <w:szCs w:val="22"/>
        </w:rPr>
      </w:pPr>
      <w:r w:rsidRPr="00AC43AE">
        <w:rPr>
          <w:sz w:val="22"/>
          <w:szCs w:val="22"/>
        </w:rPr>
        <w:t xml:space="preserve">To share and support the </w:t>
      </w:r>
      <w:r w:rsidR="003C4210">
        <w:rPr>
          <w:sz w:val="22"/>
          <w:szCs w:val="22"/>
        </w:rPr>
        <w:t>Academy’s</w:t>
      </w:r>
      <w:r w:rsidRPr="00AC43AE">
        <w:rPr>
          <w:sz w:val="22"/>
          <w:szCs w:val="22"/>
        </w:rPr>
        <w:t xml:space="preserve"> responsibility to provide and monitor opportunities for personal and academic growth.</w:t>
      </w:r>
    </w:p>
    <w:p w:rsidR="004D453D" w:rsidRPr="00AC43AE" w:rsidRDefault="004D453D" w:rsidP="004D453D">
      <w:pPr>
        <w:ind w:left="360"/>
        <w:rPr>
          <w:sz w:val="22"/>
          <w:szCs w:val="22"/>
        </w:rPr>
      </w:pPr>
    </w:p>
    <w:p w:rsidR="004D453D" w:rsidRPr="00AC43AE" w:rsidRDefault="005D2FD4" w:rsidP="004D453D">
      <w:pPr>
        <w:rPr>
          <w:b/>
          <w:sz w:val="22"/>
          <w:szCs w:val="22"/>
        </w:rPr>
      </w:pPr>
      <w:r w:rsidRPr="00AC43AE">
        <w:rPr>
          <w:b/>
          <w:sz w:val="22"/>
          <w:szCs w:val="22"/>
        </w:rPr>
        <w:t>2. Generic</w:t>
      </w:r>
      <w:r w:rsidR="004D453D" w:rsidRPr="00AC43AE">
        <w:rPr>
          <w:b/>
          <w:sz w:val="22"/>
          <w:szCs w:val="22"/>
        </w:rPr>
        <w:t xml:space="preserve"> accountabilities (teachers)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2.1 You are to carry out the duties of a school teacher as set out in </w:t>
      </w:r>
      <w:r w:rsidR="00DF30FA" w:rsidRPr="00AC43AE">
        <w:rPr>
          <w:sz w:val="22"/>
          <w:szCs w:val="22"/>
        </w:rPr>
        <w:t xml:space="preserve">the </w:t>
      </w:r>
      <w:r w:rsidR="003C4210">
        <w:rPr>
          <w:sz w:val="22"/>
          <w:szCs w:val="22"/>
        </w:rPr>
        <w:t>Thinking Schools Academy Trust pay and conditions d</w:t>
      </w:r>
      <w:r w:rsidR="00DF30FA" w:rsidRPr="00AC43AE">
        <w:rPr>
          <w:sz w:val="22"/>
          <w:szCs w:val="22"/>
        </w:rPr>
        <w:t xml:space="preserve">ocument </w:t>
      </w:r>
      <w:r w:rsidRPr="00AC43AE">
        <w:rPr>
          <w:sz w:val="22"/>
          <w:szCs w:val="22"/>
        </w:rPr>
        <w:t>and subject to any amendments due to government legislation. This includes any duties as may reason</w:t>
      </w:r>
      <w:r w:rsidR="005D2FD4" w:rsidRPr="00AC43AE">
        <w:rPr>
          <w:sz w:val="22"/>
          <w:szCs w:val="22"/>
        </w:rPr>
        <w:t>ably directed by the Principal</w:t>
      </w:r>
      <w:r w:rsidRPr="00AC43AE">
        <w:rPr>
          <w:sz w:val="22"/>
          <w:szCs w:val="22"/>
        </w:rPr>
        <w:t>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2.2 All staff are expected to uphold the </w:t>
      </w:r>
      <w:r w:rsidR="003C4210">
        <w:rPr>
          <w:sz w:val="22"/>
          <w:szCs w:val="22"/>
        </w:rPr>
        <w:t>Academy’s</w:t>
      </w:r>
      <w:r w:rsidRPr="00AC43AE">
        <w:rPr>
          <w:sz w:val="22"/>
          <w:szCs w:val="22"/>
        </w:rPr>
        <w:t xml:space="preserve"> principles and policies which underpin good practice and the raising of standards.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2.3 Demonstrate a thorough and up to date knowledge of the teaching of your subject area and take account of wider curriculum developments which are relevant to your work.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2.4 Consistently and effectively plan lessons and sequences of lessons</w:t>
      </w:r>
      <w:r w:rsidR="00DF30FA" w:rsidRPr="00AC43AE">
        <w:rPr>
          <w:sz w:val="22"/>
          <w:szCs w:val="22"/>
        </w:rPr>
        <w:t xml:space="preserve"> that fulfil the </w:t>
      </w:r>
      <w:r w:rsidR="00E135A7">
        <w:rPr>
          <w:sz w:val="22"/>
          <w:szCs w:val="22"/>
        </w:rPr>
        <w:t>Academy’s</w:t>
      </w:r>
      <w:r w:rsidR="00DF30FA" w:rsidRPr="00AC43AE">
        <w:rPr>
          <w:sz w:val="22"/>
          <w:szCs w:val="22"/>
        </w:rPr>
        <w:t xml:space="preserve"> thinking agenda and </w:t>
      </w:r>
      <w:r w:rsidRPr="00AC43AE">
        <w:rPr>
          <w:sz w:val="22"/>
          <w:szCs w:val="22"/>
        </w:rPr>
        <w:t>meet learners’ individual needs.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2.5 Consistently and effectively use a range of appropriate strategies for teaching and classroom management.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2.6 Consistently and effectively use information about prior attainment to set well-grounded expectations for learners and monitor progress to give clear and constructive feedback.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2.7 Demonstrate that, as a result of your teaching, your students achieve well relative to their prior attainment. </w:t>
      </w:r>
    </w:p>
    <w:p w:rsidR="004D453D" w:rsidRPr="00AC43AE" w:rsidRDefault="004D453D" w:rsidP="004D453D">
      <w:pPr>
        <w:rPr>
          <w:sz w:val="22"/>
          <w:szCs w:val="22"/>
        </w:rPr>
      </w:pPr>
    </w:p>
    <w:p w:rsidR="003C4210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2.8 Take responsibility for your professional development and use the outcomes to improve your teaching and students’ learning.</w:t>
      </w:r>
      <w:r w:rsidR="003C4210">
        <w:rPr>
          <w:sz w:val="22"/>
          <w:szCs w:val="22"/>
        </w:rPr>
        <w:t xml:space="preserve">  </w:t>
      </w: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Key </w:t>
      </w:r>
      <w:r w:rsidR="005D2FD4" w:rsidRPr="00AC43AE">
        <w:rPr>
          <w:sz w:val="22"/>
          <w:szCs w:val="22"/>
        </w:rPr>
        <w:t>competency:</w:t>
      </w:r>
      <w:r w:rsidRPr="00AC43AE">
        <w:rPr>
          <w:sz w:val="22"/>
          <w:szCs w:val="22"/>
        </w:rPr>
        <w:t xml:space="preserve"> passion for learning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2.9 Make an active contribution to the policies and aspirations of the </w:t>
      </w:r>
      <w:r w:rsidR="003C4210">
        <w:rPr>
          <w:sz w:val="22"/>
          <w:szCs w:val="22"/>
        </w:rPr>
        <w:t>Academy</w:t>
      </w:r>
      <w:r w:rsidRPr="00AC43AE">
        <w:rPr>
          <w:sz w:val="22"/>
          <w:szCs w:val="22"/>
        </w:rPr>
        <w:t xml:space="preserve">. </w:t>
      </w: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Key competency: Challenge and support </w:t>
      </w:r>
    </w:p>
    <w:p w:rsidR="00DF30FA" w:rsidRPr="00AC43AE" w:rsidRDefault="00DF30FA" w:rsidP="004D453D">
      <w:pPr>
        <w:rPr>
          <w:sz w:val="22"/>
          <w:szCs w:val="22"/>
        </w:rPr>
      </w:pPr>
    </w:p>
    <w:p w:rsidR="00DF30FA" w:rsidRPr="00AC43AE" w:rsidRDefault="00DF30FA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2.10 Adhere to all Teaching standards and, where relevant, post-threshold standards.</w:t>
      </w:r>
    </w:p>
    <w:p w:rsidR="00DF30FA" w:rsidRPr="00AC43AE" w:rsidRDefault="00DF30FA" w:rsidP="004D453D">
      <w:pPr>
        <w:rPr>
          <w:sz w:val="22"/>
          <w:szCs w:val="22"/>
        </w:rPr>
      </w:pPr>
    </w:p>
    <w:p w:rsidR="004D453D" w:rsidRPr="00AC43AE" w:rsidRDefault="00DF30FA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2.11 Uphold all British values within your lessons.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b/>
          <w:sz w:val="22"/>
          <w:szCs w:val="22"/>
        </w:rPr>
      </w:pPr>
      <w:r w:rsidRPr="00AC43AE">
        <w:rPr>
          <w:b/>
          <w:sz w:val="22"/>
          <w:szCs w:val="22"/>
        </w:rPr>
        <w:t>You must demonstrate knowledge and understanding of:</w:t>
      </w:r>
    </w:p>
    <w:p w:rsidR="004D453D" w:rsidRPr="00AC43AE" w:rsidRDefault="004D453D" w:rsidP="004D453D">
      <w:pPr>
        <w:rPr>
          <w:sz w:val="22"/>
          <w:szCs w:val="22"/>
        </w:rPr>
      </w:pPr>
    </w:p>
    <w:p w:rsidR="00DF30FA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3.1 </w:t>
      </w:r>
      <w:r w:rsidR="00DF30FA" w:rsidRPr="00AC43AE">
        <w:rPr>
          <w:sz w:val="22"/>
          <w:szCs w:val="22"/>
        </w:rPr>
        <w:t>Safeguarding and child protection</w:t>
      </w:r>
    </w:p>
    <w:p w:rsidR="00DF30FA" w:rsidRPr="00AC43AE" w:rsidRDefault="00DF30FA" w:rsidP="004D453D">
      <w:pPr>
        <w:rPr>
          <w:sz w:val="22"/>
          <w:szCs w:val="22"/>
        </w:rPr>
      </w:pPr>
    </w:p>
    <w:p w:rsidR="004D453D" w:rsidRPr="00AC43AE" w:rsidRDefault="00DF30FA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3.2 </w:t>
      </w:r>
      <w:r w:rsidR="004D453D" w:rsidRPr="00AC43AE">
        <w:rPr>
          <w:sz w:val="22"/>
          <w:szCs w:val="22"/>
        </w:rPr>
        <w:t>School improvement and effectiveness strategies, including the process of self-evaluation and specifically contribute to those strategies through your own teaching and learning.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DF30FA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3.3</w:t>
      </w:r>
      <w:r w:rsidR="004D453D" w:rsidRPr="00AC43AE">
        <w:rPr>
          <w:sz w:val="22"/>
          <w:szCs w:val="22"/>
        </w:rPr>
        <w:t xml:space="preserve"> Processes and systems for quality assurance relating to your subject and contribute to monitoring, reviewing and evaluating all such learning.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DF30FA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3.4</w:t>
      </w:r>
      <w:r w:rsidR="004D453D" w:rsidRPr="00AC43AE">
        <w:rPr>
          <w:sz w:val="22"/>
          <w:szCs w:val="22"/>
        </w:rPr>
        <w:t xml:space="preserve"> Principles and practices in relation to managing learning and teaching.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b/>
          <w:sz w:val="22"/>
          <w:szCs w:val="22"/>
        </w:rPr>
      </w:pPr>
      <w:r w:rsidRPr="00AC43AE">
        <w:rPr>
          <w:b/>
          <w:sz w:val="22"/>
          <w:szCs w:val="22"/>
        </w:rPr>
        <w:t>4. Management of information and pastoral duties: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4.1 To maintain appropriate records and to provide relevant accurate and up-to-date information for SIMS</w:t>
      </w:r>
      <w:r w:rsidR="002620CB" w:rsidRPr="00AC43AE">
        <w:rPr>
          <w:sz w:val="22"/>
          <w:szCs w:val="22"/>
        </w:rPr>
        <w:t>.net</w:t>
      </w:r>
      <w:r w:rsidRPr="00AC43AE">
        <w:rPr>
          <w:sz w:val="22"/>
          <w:szCs w:val="22"/>
        </w:rPr>
        <w:t>, registers etc.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4.2 To complete relevant documentation to assist in the tracking of students.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4.3 To track student progress and use information to inform teaching and learning.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4.4 To communicate effectively with the parents of students as appropriate, attend </w:t>
      </w:r>
      <w:r w:rsidR="00134039">
        <w:rPr>
          <w:sz w:val="22"/>
          <w:szCs w:val="22"/>
        </w:rPr>
        <w:t>P</w:t>
      </w:r>
      <w:r w:rsidRPr="00AC43AE">
        <w:rPr>
          <w:sz w:val="22"/>
          <w:szCs w:val="22"/>
        </w:rPr>
        <w:t>arents</w:t>
      </w:r>
      <w:r w:rsidR="00134039">
        <w:rPr>
          <w:sz w:val="22"/>
          <w:szCs w:val="22"/>
        </w:rPr>
        <w:t>’ E</w:t>
      </w:r>
      <w:r w:rsidRPr="00AC43AE">
        <w:rPr>
          <w:sz w:val="22"/>
          <w:szCs w:val="22"/>
        </w:rPr>
        <w:t>venings, Open day and Evenings.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4.5 To be a form tutor to an assigned group of students</w:t>
      </w:r>
      <w:r w:rsidR="00DF30FA" w:rsidRPr="00AC43AE">
        <w:rPr>
          <w:sz w:val="22"/>
          <w:szCs w:val="22"/>
        </w:rPr>
        <w:t xml:space="preserve"> and deliver the SMSC/British values pastoral programme effectively</w:t>
      </w:r>
      <w:r w:rsidRPr="00AC43AE">
        <w:rPr>
          <w:sz w:val="22"/>
          <w:szCs w:val="22"/>
        </w:rPr>
        <w:t>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>4.6 To promote the general progress and well-being of individual students and the Form group as a whole.</w:t>
      </w: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Key </w:t>
      </w:r>
      <w:r w:rsidR="005D2FD4" w:rsidRPr="00AC43AE">
        <w:rPr>
          <w:sz w:val="22"/>
          <w:szCs w:val="22"/>
        </w:rPr>
        <w:t>competency:</w:t>
      </w:r>
      <w:r w:rsidRPr="00AC43AE">
        <w:rPr>
          <w:sz w:val="22"/>
          <w:szCs w:val="22"/>
        </w:rPr>
        <w:t xml:space="preserve"> managing students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4.7 To liaise with a Pastoral </w:t>
      </w:r>
      <w:r w:rsidR="00134039">
        <w:rPr>
          <w:sz w:val="22"/>
          <w:szCs w:val="22"/>
        </w:rPr>
        <w:t>staff</w:t>
      </w:r>
      <w:r w:rsidRPr="00AC43AE">
        <w:rPr>
          <w:sz w:val="22"/>
          <w:szCs w:val="22"/>
        </w:rPr>
        <w:t xml:space="preserve"> to ensure the implementation of the </w:t>
      </w:r>
      <w:r w:rsidR="00134039">
        <w:rPr>
          <w:sz w:val="22"/>
          <w:szCs w:val="22"/>
        </w:rPr>
        <w:t>Academy’s</w:t>
      </w:r>
      <w:r w:rsidRPr="00AC43AE">
        <w:rPr>
          <w:sz w:val="22"/>
          <w:szCs w:val="22"/>
        </w:rPr>
        <w:t xml:space="preserve"> pastoral system.</w:t>
      </w:r>
    </w:p>
    <w:p w:rsidR="004D453D" w:rsidRPr="00AC43AE" w:rsidRDefault="004D453D" w:rsidP="004D453D">
      <w:pPr>
        <w:rPr>
          <w:sz w:val="22"/>
          <w:szCs w:val="22"/>
        </w:rPr>
      </w:pPr>
    </w:p>
    <w:p w:rsidR="004D453D" w:rsidRPr="00AC43AE" w:rsidRDefault="004D453D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4.8 To register students, accompany them to assemblies, encourage their full attendance and participation in other aspects of </w:t>
      </w:r>
      <w:r w:rsidR="00E135A7">
        <w:rPr>
          <w:sz w:val="22"/>
          <w:szCs w:val="22"/>
        </w:rPr>
        <w:t>Academy</w:t>
      </w:r>
      <w:r w:rsidRPr="00AC43AE">
        <w:rPr>
          <w:sz w:val="22"/>
          <w:szCs w:val="22"/>
        </w:rPr>
        <w:t xml:space="preserve"> life.</w:t>
      </w:r>
    </w:p>
    <w:p w:rsidR="005870CF" w:rsidRPr="00AC43AE" w:rsidRDefault="005870CF" w:rsidP="004D453D">
      <w:pPr>
        <w:rPr>
          <w:sz w:val="22"/>
          <w:szCs w:val="22"/>
        </w:rPr>
      </w:pPr>
    </w:p>
    <w:p w:rsidR="005870CF" w:rsidRPr="00AC43AE" w:rsidRDefault="005870CF" w:rsidP="004D453D">
      <w:pPr>
        <w:rPr>
          <w:sz w:val="22"/>
          <w:szCs w:val="22"/>
        </w:rPr>
      </w:pPr>
      <w:r w:rsidRPr="00AC43AE">
        <w:rPr>
          <w:sz w:val="22"/>
          <w:szCs w:val="22"/>
        </w:rPr>
        <w:t xml:space="preserve">4.9 To follow the </w:t>
      </w:r>
      <w:r w:rsidR="00134039">
        <w:rPr>
          <w:sz w:val="22"/>
          <w:szCs w:val="22"/>
        </w:rPr>
        <w:t>Academy’s</w:t>
      </w:r>
      <w:r w:rsidRPr="00AC43AE">
        <w:rPr>
          <w:sz w:val="22"/>
          <w:szCs w:val="22"/>
        </w:rPr>
        <w:t xml:space="preserve"> Behaviour for Learning policy to praise and sanction students.</w:t>
      </w:r>
    </w:p>
    <w:p w:rsidR="00126F4C" w:rsidRPr="00AC43AE" w:rsidRDefault="00126F4C">
      <w:pPr>
        <w:rPr>
          <w:sz w:val="22"/>
          <w:szCs w:val="22"/>
        </w:rPr>
      </w:pPr>
    </w:p>
    <w:sectPr w:rsidR="00126F4C" w:rsidRPr="00AC43AE" w:rsidSect="00DB4B2B">
      <w:pgSz w:w="11906" w:h="16838"/>
      <w:pgMar w:top="1440" w:right="1797" w:bottom="198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1735"/>
    <w:multiLevelType w:val="hybridMultilevel"/>
    <w:tmpl w:val="1B1444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2B"/>
    <w:rsid w:val="001243F1"/>
    <w:rsid w:val="00126F4C"/>
    <w:rsid w:val="00134039"/>
    <w:rsid w:val="00162DAA"/>
    <w:rsid w:val="001A6E78"/>
    <w:rsid w:val="00245639"/>
    <w:rsid w:val="002620CB"/>
    <w:rsid w:val="00295206"/>
    <w:rsid w:val="003C4210"/>
    <w:rsid w:val="0044320F"/>
    <w:rsid w:val="004D453D"/>
    <w:rsid w:val="004E25C3"/>
    <w:rsid w:val="005870CF"/>
    <w:rsid w:val="005D2FD4"/>
    <w:rsid w:val="00662679"/>
    <w:rsid w:val="00816D41"/>
    <w:rsid w:val="00867B67"/>
    <w:rsid w:val="00892E94"/>
    <w:rsid w:val="008E56BD"/>
    <w:rsid w:val="00986302"/>
    <w:rsid w:val="009926BB"/>
    <w:rsid w:val="00A65E88"/>
    <w:rsid w:val="00AC43AE"/>
    <w:rsid w:val="00C82179"/>
    <w:rsid w:val="00D503CC"/>
    <w:rsid w:val="00D5149A"/>
    <w:rsid w:val="00D52CDD"/>
    <w:rsid w:val="00D805FE"/>
    <w:rsid w:val="00DA5F17"/>
    <w:rsid w:val="00DB4B2B"/>
    <w:rsid w:val="00DF30FA"/>
    <w:rsid w:val="00E135A7"/>
    <w:rsid w:val="00F4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0675A2-6228-4D55-AFAF-5BB1AD55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53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86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30F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Rochester Grammar School</vt:lpstr>
    </vt:vector>
  </TitlesOfParts>
  <Company>Research Machines plc.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Rochester Grammar School</dc:title>
  <dc:subject/>
  <dc:creator>Janet</dc:creator>
  <cp:keywords/>
  <cp:lastModifiedBy>Profile</cp:lastModifiedBy>
  <cp:revision>2</cp:revision>
  <cp:lastPrinted>2006-04-21T13:03:00Z</cp:lastPrinted>
  <dcterms:created xsi:type="dcterms:W3CDTF">2016-10-05T13:54:00Z</dcterms:created>
  <dcterms:modified xsi:type="dcterms:W3CDTF">2016-10-05T13:54:00Z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0008007a000000000000010251610207f4000400038000</vt:lpwstr>
  </property>
</Properties>
</file>