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rPr>
          <w:sz w:val="20"/>
          <w:szCs w:val="20"/>
        </w:rPr>
      </w:pPr>
      <w:bookmarkStart w:colFirst="0" w:colLast="0" w:name="_gjdgxs" w:id="0"/>
      <w:bookmarkEnd w:id="0"/>
      <w:r w:rsidDel="00000000" w:rsidR="00000000" w:rsidRPr="00000000">
        <w:rPr>
          <w:sz w:val="20"/>
          <w:szCs w:val="2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2905125</wp:posOffset>
            </wp:positionH>
            <wp:positionV relativeFrom="paragraph">
              <wp:posOffset>0</wp:posOffset>
            </wp:positionV>
            <wp:extent cx="2962818" cy="1185127"/>
            <wp:effectExtent b="0" l="0" r="0" t="0"/>
            <wp:wrapSquare wrapText="bothSides" distB="0" distT="0" distL="114300" distR="114300"/>
            <wp:docPr descr="Aylward Academy Logo RGB Jpeg" id="1" name="image1.jpg"/>
            <a:graphic>
              <a:graphicData uri="http://schemas.openxmlformats.org/drawingml/2006/picture">
                <pic:pic>
                  <pic:nvPicPr>
                    <pic:cNvPr descr="Aylward Academy Logo RGB Jpeg" id="0" name="image1.jpg"/>
                    <pic:cNvPicPr preferRelativeResize="0"/>
                  </pic:nvPicPr>
                  <pic:blipFill>
                    <a:blip r:embed="rId6"/>
                    <a:srcRect b="0" l="0" r="0" t="0"/>
                    <a:stretch>
                      <a:fillRect/>
                    </a:stretch>
                  </pic:blipFill>
                  <pic:spPr>
                    <a:xfrm>
                      <a:off x="0" y="0"/>
                      <a:ext cx="2962818" cy="118512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-691514</wp:posOffset>
            </wp:positionH>
            <wp:positionV relativeFrom="paragraph">
              <wp:posOffset>53976</wp:posOffset>
            </wp:positionV>
            <wp:extent cx="2430780" cy="54864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30780" cy="548640"/>
                    </a:xfrm>
                    <a:prstGeom prst="rect"/>
                    <a:ln/>
                  </pic:spPr>
                </pic:pic>
              </a:graphicData>
            </a:graphic>
          </wp:anchor>
        </w:drawing>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pStyle w:val="Heading4"/>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jc w:val="cente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JOB DESCRIPTION</w:t>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ab/>
        <w:tab/>
        <w:tab/>
        <w:t xml:space="preserve">Student Support Co-ordinator (SSC)</w:t>
        <w:tab/>
        <w:tab/>
        <w:tab/>
      </w:r>
      <w:r w:rsidDel="00000000" w:rsidR="00000000" w:rsidRPr="00000000">
        <w:rPr>
          <w:rtl w:val="0"/>
        </w:rPr>
      </w:r>
    </w:p>
    <w:p w:rsidR="00000000" w:rsidDel="00000000" w:rsidP="00000000" w:rsidRDefault="00000000" w:rsidRPr="00000000" w14:paraId="0000000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Responsible to:</w:t>
        <w:tab/>
        <w:tab/>
        <w:tab/>
        <w:tab/>
      </w:r>
      <w:r w:rsidDel="00000000" w:rsidR="00000000" w:rsidRPr="00000000">
        <w:rPr>
          <w:rFonts w:ascii="PT Sans" w:cs="PT Sans" w:eastAsia="PT Sans" w:hAnsi="PT Sans"/>
          <w:sz w:val="22"/>
          <w:szCs w:val="22"/>
          <w:rtl w:val="0"/>
        </w:rPr>
        <w:t xml:space="preserve">Director of Learning</w:t>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Grade:</w:t>
      </w:r>
      <w:r w:rsidDel="00000000" w:rsidR="00000000" w:rsidRPr="00000000">
        <w:rPr>
          <w:rFonts w:ascii="PT Sans" w:cs="PT Sans" w:eastAsia="PT Sans" w:hAnsi="PT Sans"/>
          <w:sz w:val="22"/>
          <w:szCs w:val="22"/>
          <w:rtl w:val="0"/>
        </w:rPr>
        <w:tab/>
        <w:tab/>
        <w:tab/>
        <w:tab/>
        <w:tab/>
        <w:t xml:space="preserve">Scale 4</w:t>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tl w:val="0"/>
        </w:rPr>
      </w:r>
    </w:p>
    <w:tbl>
      <w:tblPr>
        <w:tblStyle w:val="Table1"/>
        <w:tblW w:w="9101.0" w:type="dxa"/>
        <w:jc w:val="left"/>
        <w:tblInd w:w="0.0" w:type="dxa"/>
        <w:tblLayout w:type="fixed"/>
        <w:tblLook w:val="0000"/>
      </w:tblPr>
      <w:tblGrid>
        <w:gridCol w:w="3652"/>
        <w:gridCol w:w="5449"/>
        <w:tblGridChange w:id="0">
          <w:tblGrid>
            <w:gridCol w:w="3652"/>
            <w:gridCol w:w="5449"/>
          </w:tblGrid>
        </w:tblGridChange>
      </w:tblGrid>
      <w:tr>
        <w:tc>
          <w:tcPr/>
          <w:p w:rsidR="00000000" w:rsidDel="00000000" w:rsidP="00000000" w:rsidRDefault="00000000" w:rsidRPr="00000000" w14:paraId="0000000F">
            <w:pPr>
              <w:ind w:hanging="108"/>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Duties:</w:t>
              <w:tab/>
            </w:r>
          </w:p>
          <w:p w:rsidR="00000000" w:rsidDel="00000000" w:rsidP="00000000" w:rsidRDefault="00000000" w:rsidRPr="00000000" w14:paraId="00000010">
            <w:pPr>
              <w:ind w:hanging="108"/>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1">
            <w:pPr>
              <w:ind w:hanging="108"/>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2">
            <w:pPr>
              <w:ind w:hanging="108"/>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3">
            <w:pPr>
              <w:ind w:hanging="108"/>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4">
            <w:pPr>
              <w:ind w:hanging="108"/>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5">
            <w:pPr>
              <w:ind w:hanging="108"/>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Weeks per year:</w:t>
            </w:r>
          </w:p>
          <w:p w:rsidR="00000000" w:rsidDel="00000000" w:rsidP="00000000" w:rsidRDefault="00000000" w:rsidRPr="00000000" w14:paraId="00000016">
            <w:pPr>
              <w:ind w:hanging="108"/>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7">
            <w:pPr>
              <w:ind w:hanging="108"/>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18">
            <w:pPr>
              <w:ind w:hanging="108"/>
              <w:rPr>
                <w:rFonts w:ascii="PT Sans" w:cs="PT Sans" w:eastAsia="PT Sans" w:hAnsi="PT Sans"/>
                <w:b w:val="1"/>
                <w:sz w:val="22"/>
                <w:szCs w:val="22"/>
              </w:rPr>
            </w:pPr>
            <w:r w:rsidDel="00000000" w:rsidR="00000000" w:rsidRPr="00000000">
              <w:rPr>
                <w:rtl w:val="0"/>
              </w:rPr>
            </w:r>
          </w:p>
        </w:tc>
        <w:tc>
          <w:tcPr/>
          <w:p w:rsidR="00000000" w:rsidDel="00000000" w:rsidP="00000000" w:rsidRDefault="00000000" w:rsidRPr="00000000" w14:paraId="00000019">
            <w:pPr>
              <w:ind w:left="-7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the Director of Learning with year group and pastoral care.  Monitoring behaviour and control movement of all the students on Academy premises.  Specifically dealing with uniform, punctuality, attendance, behaviour and before school and after school clubs </w:t>
            </w:r>
          </w:p>
          <w:p w:rsidR="00000000" w:rsidDel="00000000" w:rsidP="00000000" w:rsidRDefault="00000000" w:rsidRPr="00000000" w14:paraId="0000001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40 Weeks</w:t>
            </w:r>
          </w:p>
          <w:p w:rsidR="00000000" w:rsidDel="00000000" w:rsidP="00000000" w:rsidRDefault="00000000" w:rsidRPr="00000000" w14:paraId="0000001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Including attending parents evenings, results and enrolment days as appropriate</w:t>
            </w:r>
          </w:p>
          <w:p w:rsidR="00000000" w:rsidDel="00000000" w:rsidP="00000000" w:rsidRDefault="00000000" w:rsidRPr="00000000" w14:paraId="0000001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E">
            <w:pPr>
              <w:rPr>
                <w:rFonts w:ascii="PT Sans" w:cs="PT Sans" w:eastAsia="PT Sans" w:hAnsi="PT Sans"/>
                <w:b w:val="1"/>
                <w:sz w:val="22"/>
                <w:szCs w:val="22"/>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Duties and Responsibilities </w:t>
      </w:r>
    </w:p>
    <w:p w:rsidR="00000000" w:rsidDel="00000000" w:rsidP="00000000" w:rsidRDefault="00000000" w:rsidRPr="00000000" w14:paraId="0000002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Year Group</w:t>
      </w:r>
    </w:p>
    <w:p w:rsidR="00000000" w:rsidDel="00000000" w:rsidP="00000000" w:rsidRDefault="00000000" w:rsidRPr="00000000" w14:paraId="00000024">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5">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responsible for the behaviour for learning of students within the assigned year group and to work collaboratively with Directors of Learning, and colleagues to ensure appropriate strategies are developed and implemented </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monitor and improve negative behaviour in line with developmental and intervention plans</w:t>
      </w:r>
      <w:r w:rsidDel="00000000" w:rsidR="00000000" w:rsidRPr="00000000">
        <w:rPr>
          <w:rtl w:val="0"/>
        </w:rPr>
      </w:r>
    </w:p>
    <w:p w:rsidR="00000000" w:rsidDel="00000000" w:rsidP="00000000" w:rsidRDefault="00000000" w:rsidRPr="00000000" w14:paraId="00000027">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pastoral care, guidance and routine advice to students as appropriate.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lead on the preparation of parents evening along with the Student Support Administrator</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support and deputise for the Director of Learning when necessary, attending tutor team briefings.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T Sans" w:cs="PT Sans" w:eastAsia="PT Sans" w:hAnsi="PT Sans"/>
          <w:b w:val="1"/>
          <w:i w:val="0"/>
          <w:smallCaps w:val="0"/>
          <w:strike w:val="0"/>
          <w:color w:val="000000"/>
          <w:sz w:val="22"/>
          <w:szCs w:val="22"/>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To lead on ACD, late detentions, uniform issues, medical needs and work with Medical, Attendance and Directors of Learning on cause for concerns</w:t>
      </w:r>
      <w:r w:rsidDel="00000000" w:rsidR="00000000" w:rsidRPr="00000000">
        <w:rPr>
          <w:rtl w:val="0"/>
        </w:rPr>
      </w:r>
    </w:p>
    <w:p w:rsidR="00000000" w:rsidDel="00000000" w:rsidP="00000000" w:rsidRDefault="00000000" w:rsidRPr="00000000" w14:paraId="0000002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Whole School</w:t>
      </w:r>
    </w:p>
    <w:p w:rsidR="00000000" w:rsidDel="00000000" w:rsidP="00000000" w:rsidRDefault="00000000" w:rsidRPr="00000000" w14:paraId="0000002D">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E">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on duty and responsible for an area before and after school, during break and lunchtimes and changeover; supporting and enforcing the ‘</w:t>
      </w:r>
      <w:r w:rsidDel="00000000" w:rsidR="00000000" w:rsidRPr="00000000">
        <w:rPr>
          <w:rFonts w:ascii="PT Sans" w:cs="PT Sans" w:eastAsia="PT Sans" w:hAnsi="PT Sans"/>
          <w:color w:val="222222"/>
          <w:sz w:val="22"/>
          <w:szCs w:val="22"/>
          <w:highlight w:val="white"/>
          <w:rtl w:val="0"/>
        </w:rPr>
        <w:t xml:space="preserve">Aylward Citizen Attributes’ </w:t>
      </w:r>
      <w:r w:rsidDel="00000000" w:rsidR="00000000" w:rsidRPr="00000000">
        <w:rPr>
          <w:rFonts w:ascii="PT Sans" w:cs="PT Sans" w:eastAsia="PT Sans" w:hAnsi="PT Sans"/>
          <w:sz w:val="22"/>
          <w:szCs w:val="22"/>
          <w:rtl w:val="0"/>
        </w:rPr>
        <w:t xml:space="preserve">at all times </w:t>
      </w:r>
    </w:p>
    <w:p w:rsidR="00000000" w:rsidDel="00000000" w:rsidP="00000000" w:rsidRDefault="00000000" w:rsidRPr="00000000" w14:paraId="0000002F">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lead with the monitoring of student movement in the building</w:t>
      </w:r>
    </w:p>
    <w:p w:rsidR="00000000" w:rsidDel="00000000" w:rsidP="00000000" w:rsidRDefault="00000000" w:rsidRPr="00000000" w14:paraId="00000030">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alert the appropriate Senior Leadership Team/Directors of Learning of any concerns regarding an individual child or group of children. </w:t>
      </w:r>
    </w:p>
    <w:p w:rsidR="00000000" w:rsidDel="00000000" w:rsidP="00000000" w:rsidRDefault="00000000" w:rsidRPr="00000000" w14:paraId="00000031">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attend relevant training insets and meetings as required. </w:t>
      </w:r>
    </w:p>
    <w:p w:rsidR="00000000" w:rsidDel="00000000" w:rsidP="00000000" w:rsidRDefault="00000000" w:rsidRPr="00000000" w14:paraId="00000032">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and respect confidentiality at all times. </w:t>
      </w:r>
    </w:p>
    <w:p w:rsidR="00000000" w:rsidDel="00000000" w:rsidP="00000000" w:rsidRDefault="00000000" w:rsidRPr="00000000" w14:paraId="00000033">
      <w:pPr>
        <w:numPr>
          <w:ilvl w:val="0"/>
          <w:numId w:val="5"/>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apply and promote the equal opportunities policy, challenging inappropriate language and behaviour as necessary.</w:t>
      </w:r>
    </w:p>
    <w:p w:rsidR="00000000" w:rsidDel="00000000" w:rsidP="00000000" w:rsidRDefault="00000000" w:rsidRPr="00000000" w14:paraId="00000034">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be aware of and adhere to the Academy’s stated standards, policies, systems and procedures in relation to students, child protection, health and safety, equality and diversity, confidentiality and data protection, personnel, financial management and ICT reporting all concerns to an appropriate person</w:t>
      </w:r>
    </w:p>
    <w:p w:rsidR="00000000" w:rsidDel="00000000" w:rsidP="00000000" w:rsidRDefault="00000000" w:rsidRPr="00000000" w14:paraId="00000035">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set a personal example that contributes to the positive ethos of the school</w:t>
      </w:r>
    </w:p>
    <w:p w:rsidR="00000000" w:rsidDel="00000000" w:rsidP="00000000" w:rsidRDefault="00000000" w:rsidRPr="00000000" w14:paraId="00000036">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take responsibility for your own learning and development</w:t>
      </w:r>
    </w:p>
    <w:p w:rsidR="00000000" w:rsidDel="00000000" w:rsidP="00000000" w:rsidRDefault="00000000" w:rsidRPr="00000000" w14:paraId="00000037">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undertake any other duties that may be reasonably required by the Principal or Line Manager</w:t>
      </w:r>
    </w:p>
    <w:p w:rsidR="00000000" w:rsidDel="00000000" w:rsidP="00000000" w:rsidRDefault="00000000" w:rsidRPr="00000000" w14:paraId="00000038">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attend all staff briefings, college/year group briefings and meetings</w:t>
      </w:r>
    </w:p>
    <w:p w:rsidR="00000000" w:rsidDel="00000000" w:rsidP="00000000" w:rsidRDefault="00000000" w:rsidRPr="00000000" w14:paraId="00000039">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work within the student support team and support each other at all times</w:t>
      </w:r>
    </w:p>
    <w:p w:rsidR="00000000" w:rsidDel="00000000" w:rsidP="00000000" w:rsidRDefault="00000000" w:rsidRPr="00000000" w14:paraId="0000003A">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Be linked to a middle leader (responsible for a year group) to support with pastoral duties E.g. hold confidential and sensitive discussions with the student about various matters i.e. conduct issues and explain to the student academy rules and expectation, issuing sanctions and notifying parents where there has been no improvement</w:t>
      </w:r>
    </w:p>
    <w:p w:rsidR="00000000" w:rsidDel="00000000" w:rsidP="00000000" w:rsidRDefault="00000000" w:rsidRPr="00000000" w14:paraId="0000003B">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liaise with the student receptionist </w:t>
      </w:r>
    </w:p>
    <w:p w:rsidR="00000000" w:rsidDel="00000000" w:rsidP="00000000" w:rsidRDefault="00000000" w:rsidRPr="00000000" w14:paraId="0000003C">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facilitate on RJ meetings across the academy, to deescalate / resolve issues between students and staff</w:t>
      </w:r>
    </w:p>
    <w:p w:rsidR="00000000" w:rsidDel="00000000" w:rsidP="00000000" w:rsidRDefault="00000000" w:rsidRPr="00000000" w14:paraId="0000003D">
      <w:pPr>
        <w:numPr>
          <w:ilvl w:val="0"/>
          <w:numId w:val="1"/>
        </w:numPr>
        <w:ind w:left="360" w:hanging="360"/>
        <w:rPr>
          <w:rFonts w:ascii="PT Sans" w:cs="PT Sans" w:eastAsia="PT Sans" w:hAnsi="PT Sans"/>
        </w:rPr>
      </w:pPr>
      <w:r w:rsidDel="00000000" w:rsidR="00000000" w:rsidRPr="00000000">
        <w:rPr>
          <w:rFonts w:ascii="PT Sans" w:cs="PT Sans" w:eastAsia="PT Sans" w:hAnsi="PT Sans"/>
          <w:sz w:val="22"/>
          <w:szCs w:val="22"/>
          <w:rtl w:val="0"/>
        </w:rPr>
        <w:t xml:space="preserve">To contact parents where necessary  and invite them to the Academy for meetings where there are concerns about a particular child’s behaviour also to report issues where there are potential CP or attendance concerns</w:t>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ind w:left="36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w:t>
      </w:r>
    </w:p>
    <w:p w:rsidR="00000000" w:rsidDel="00000000" w:rsidP="00000000" w:rsidRDefault="00000000" w:rsidRPr="00000000" w14:paraId="0000004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2">
      <w:pPr>
        <w:numPr>
          <w:ilvl w:val="0"/>
          <w:numId w:val="2"/>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43">
      <w:pPr>
        <w:numPr>
          <w:ilvl w:val="0"/>
          <w:numId w:val="2"/>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comply with individual responsibilities, in accordance with the role, for health &amp; safety in the workplace</w:t>
      </w:r>
    </w:p>
    <w:p w:rsidR="00000000" w:rsidDel="00000000" w:rsidP="00000000" w:rsidRDefault="00000000" w:rsidRPr="00000000" w14:paraId="00000044">
      <w:pPr>
        <w:numPr>
          <w:ilvl w:val="0"/>
          <w:numId w:val="2"/>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that all duties and services provided are in accordance with the Academy’s Equal Opportunities Policy</w:t>
      </w:r>
    </w:p>
    <w:p w:rsidR="00000000" w:rsidDel="00000000" w:rsidP="00000000" w:rsidRDefault="00000000" w:rsidRPr="00000000" w14:paraId="00000045">
      <w:pPr>
        <w:numPr>
          <w:ilvl w:val="0"/>
          <w:numId w:val="2"/>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Governing Body is committed to safeguarding and promoting the welfare of children and young people and expects all staff to share in this commitment.</w:t>
      </w:r>
    </w:p>
    <w:p w:rsidR="00000000" w:rsidDel="00000000" w:rsidP="00000000" w:rsidRDefault="00000000" w:rsidRPr="00000000" w14:paraId="00000046">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4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9">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A">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D">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E">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F">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50">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51">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2">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5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7">
      <w:pPr>
        <w:spacing w:after="200" w:line="276" w:lineRule="auto"/>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Other clauses:</w:t>
      </w:r>
      <w:r w:rsidDel="00000000" w:rsidR="00000000" w:rsidRPr="00000000">
        <w:rPr>
          <w:rtl w:val="0"/>
        </w:rPr>
      </w:r>
    </w:p>
    <w:p w:rsidR="00000000" w:rsidDel="00000000" w:rsidP="00000000" w:rsidRDefault="00000000" w:rsidRPr="00000000" w14:paraId="0000005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9">
      <w:pPr>
        <w:numPr>
          <w:ilvl w:val="0"/>
          <w:numId w:val="3"/>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5A">
      <w:pPr>
        <w:numPr>
          <w:ilvl w:val="0"/>
          <w:numId w:val="3"/>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allocates duties and responsibilities but does not direct the particular amount of time to be spent on carrying them out and no part of it may be so construed.  </w:t>
      </w:r>
    </w:p>
    <w:p w:rsidR="00000000" w:rsidDel="00000000" w:rsidP="00000000" w:rsidRDefault="00000000" w:rsidRPr="00000000" w14:paraId="0000005B">
      <w:pPr>
        <w:numPr>
          <w:ilvl w:val="0"/>
          <w:numId w:val="3"/>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not necessarily a comprehensive definition of the post.  It will be reviewed appropriately and may be subject to modification or amendment at any time after consultation with the holder of the post.</w:t>
      </w:r>
    </w:p>
    <w:p w:rsidR="00000000" w:rsidDel="00000000" w:rsidP="00000000" w:rsidRDefault="00000000" w:rsidRPr="00000000" w14:paraId="0000005C">
      <w:pPr>
        <w:numPr>
          <w:ilvl w:val="0"/>
          <w:numId w:val="3"/>
        </w:numPr>
        <w:spacing w:after="0" w:line="276" w:lineRule="auto"/>
        <w:ind w:left="720" w:hanging="360"/>
        <w:jc w:val="both"/>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5D">
      <w:pPr>
        <w:numPr>
          <w:ilvl w:val="0"/>
          <w:numId w:val="3"/>
        </w:numPr>
        <w:spacing w:after="0" w:line="276" w:lineRule="auto"/>
        <w:ind w:left="720" w:hanging="360"/>
        <w:jc w:val="both"/>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There may be occasions when it will be necessary to cover other Administrative roles within the academy or to work with the administrative team when there are peaks and pressing issues.  </w:t>
      </w:r>
    </w:p>
    <w:p w:rsidR="00000000" w:rsidDel="00000000" w:rsidP="00000000" w:rsidRDefault="00000000" w:rsidRPr="00000000" w14:paraId="0000005E">
      <w:pPr>
        <w:numPr>
          <w:ilvl w:val="0"/>
          <w:numId w:val="3"/>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F">
      <w:pPr>
        <w:numPr>
          <w:ilvl w:val="0"/>
          <w:numId w:val="3"/>
        </w:numPr>
        <w:spacing w:after="200" w:line="276" w:lineRule="auto"/>
        <w:ind w:left="720" w:hanging="360"/>
        <w:rPr>
          <w:rFonts w:ascii="PT Sans" w:cs="PT Sans" w:eastAsia="PT Sans" w:hAnsi="PT Sans"/>
          <w:sz w:val="22"/>
          <w:szCs w:val="22"/>
        </w:rPr>
      </w:pPr>
      <w:r w:rsidDel="00000000" w:rsidR="00000000" w:rsidRPr="00000000">
        <w:rPr>
          <w:rFonts w:ascii="PT Sans" w:cs="PT Sans" w:eastAsia="PT Sans" w:hAnsi="PT Sans"/>
          <w:color w:val="222222"/>
          <w:sz w:val="22"/>
          <w:szCs w:val="22"/>
          <w:rtl w:val="0"/>
        </w:rPr>
        <w:t xml:space="preserve">Postholder may deal with sensitive material and should maintain confidentiality in all academy related matters.</w:t>
      </w:r>
      <w:r w:rsidDel="00000000" w:rsidR="00000000" w:rsidRPr="00000000">
        <w:rPr>
          <w:rtl w:val="0"/>
        </w:rPr>
      </w:r>
    </w:p>
    <w:p w:rsidR="00000000" w:rsidDel="00000000" w:rsidP="00000000" w:rsidRDefault="00000000" w:rsidRPr="00000000" w14:paraId="0000006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1">
      <w:pPr>
        <w:spacing w:after="200"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62">
      <w:pPr>
        <w:spacing w:after="200"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560"/>
          <w:tab w:val="center" w:pos="4536"/>
        </w:tabs>
        <w:spacing w:after="0" w:before="0" w:line="240" w:lineRule="auto"/>
        <w:ind w:left="0" w:right="-613" w:firstLine="0"/>
        <w:jc w:val="left"/>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3"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Person Specification – Student Support Coordinator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bl>
      <w:tblPr>
        <w:tblStyle w:val="Table2"/>
        <w:tblW w:w="10405.0" w:type="dxa"/>
        <w:jc w:val="left"/>
        <w:tblInd w:w="-5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9"/>
        <w:gridCol w:w="4890"/>
        <w:gridCol w:w="3336"/>
        <w:tblGridChange w:id="0">
          <w:tblGrid>
            <w:gridCol w:w="2179"/>
            <w:gridCol w:w="4890"/>
            <w:gridCol w:w="3336"/>
          </w:tblGrid>
        </w:tblGridChange>
      </w:tblGrid>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General heading</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Essential Criteria</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Desirable Criteria</w:t>
            </w:r>
          </w:p>
        </w:tc>
      </w:tr>
      <w:tr>
        <w:tc>
          <w:tcPr>
            <w:vMerge w:val="restart"/>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Experience</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Experience of having worked/supervised  young people in school</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Working with young people in schools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Working with students with special needs and/or learning disabilities</w:t>
            </w:r>
          </w:p>
        </w:tc>
      </w:tr>
      <w:tr>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Numeracy – Basic level numerical experience</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Technology – Knowledge and experience of using IT packages i.e. Microsoft Word, Outlook, SIMS</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vMerge w:val="restart"/>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Communication</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Written – Ability to record basic information and undertake simple written tasks</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Verbal – Experience of exchanging information clearly in person and by telephone.  Ability to deal with situations in a sensitive manner both in person and by telephone</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Working with others</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Relationships – Experience of forming appropriate and productive relationships with students and staff</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Team work – Proven experience of effective team and independent working</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Ability to establish and maintain good working relationships with external agencies and partners.</w:t>
            </w:r>
          </w:p>
        </w:tc>
      </w:tr>
      <w:tr>
        <w:tc>
          <w:tcPr>
            <w:vMerge w:val="restart"/>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Confidentiality – Comprehensive understanding of confidentiality issues within a school environment</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Creativity &amp; Consistency – Ability to work on own initiative in a consistent manner</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restart"/>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1"/>
                <w:i w:val="0"/>
                <w:smallCaps w:val="0"/>
                <w:strike w:val="0"/>
                <w:color w:val="000000"/>
                <w:sz w:val="22"/>
                <w:szCs w:val="22"/>
                <w:u w:val="none"/>
                <w:shd w:fill="auto" w:val="clear"/>
                <w:vertAlign w:val="baseline"/>
                <w:rtl w:val="0"/>
              </w:rPr>
              <w:t xml:space="preserve">General</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Equalities – A commitment to and understanding of equal opportunities and the ability to implement this across all areas of work.  To understand and support the differences in people.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Health &amp; Safety – An understanding of Health and Safety in the workplace and how this applies</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r>
        <w:trPr>
          <w:trHeight w:val="140" w:hRule="atLeast"/>
        </w:trPr>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Fonts w:ascii="PT Sans" w:cs="PT Sans" w:eastAsia="PT Sans" w:hAnsi="PT Sans"/>
                <w:i w:val="0"/>
                <w:smallCaps w:val="0"/>
                <w:strike w:val="0"/>
                <w:color w:val="000000"/>
                <w:sz w:val="22"/>
                <w:szCs w:val="22"/>
                <w:u w:val="none"/>
                <w:shd w:fill="auto" w:val="clear"/>
                <w:vertAlign w:val="baseline"/>
                <w:rtl w:val="0"/>
              </w:rPr>
              <w:t xml:space="preserve">Continuous Professional Development – Commitment to increasing own learning and development</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jc w:val="center"/>
        <w:rPr>
          <w:rFonts w:ascii="PT Sans" w:cs="PT Sans" w:eastAsia="PT Sans" w:hAnsi="PT Sans"/>
          <w:b w:val="1"/>
          <w:i w:val="1"/>
          <w:sz w:val="22"/>
          <w:szCs w:val="22"/>
        </w:rPr>
      </w:pPr>
      <w:r w:rsidDel="00000000" w:rsidR="00000000" w:rsidRPr="00000000">
        <w:rPr>
          <w:rtl w:val="0"/>
        </w:rPr>
      </w:r>
    </w:p>
    <w:sectPr>
      <w:footerReference r:id="rId8" w:type="default"/>
      <w:pgSz w:h="16834" w:w="11909"/>
      <w:pgMar w:bottom="851" w:top="851" w:left="851" w:right="851" w:header="57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Updated: October 2019</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jc w:val="both"/>
    </w:pPr>
    <w:rPr>
      <w:b w:val="1"/>
      <w:sz w:val="20"/>
      <w:szCs w:val="20"/>
    </w:rPr>
  </w:style>
  <w:style w:type="paragraph" w:styleId="Heading2">
    <w:name w:val="heading 2"/>
    <w:basedOn w:val="Normal"/>
    <w:next w:val="Normal"/>
    <w:pPr>
      <w:keepNext w:val="1"/>
    </w:pPr>
    <w:rPr>
      <w:b w:val="1"/>
      <w:sz w:val="20"/>
      <w:szCs w:val="20"/>
    </w:rPr>
  </w:style>
  <w:style w:type="paragraph" w:styleId="Heading3">
    <w:name w:val="heading 3"/>
    <w:basedOn w:val="Normal"/>
    <w:next w:val="Normal"/>
    <w:pPr>
      <w:keepNext w:val="1"/>
      <w:pBdr>
        <w:bottom w:color="000000" w:space="1" w:sz="12" w:val="single"/>
      </w:pBdr>
    </w:pPr>
    <w:rPr>
      <w:b w:val="1"/>
      <w:sz w:val="20"/>
      <w:szCs w:val="20"/>
    </w:rPr>
  </w:style>
  <w:style w:type="paragraph" w:styleId="Heading4">
    <w:name w:val="heading 4"/>
    <w:basedOn w:val="Normal"/>
    <w:next w:val="Normal"/>
    <w:pPr>
      <w:keepNext w:val="1"/>
      <w:jc w:val="center"/>
    </w:pPr>
    <w:rPr>
      <w:b w:val="1"/>
      <w:sz w:val="28"/>
      <w:szCs w:val="28"/>
    </w:rPr>
  </w:style>
  <w:style w:type="paragraph" w:styleId="Heading5">
    <w:name w:val="heading 5"/>
    <w:basedOn w:val="Normal"/>
    <w:next w:val="Normal"/>
    <w:pPr>
      <w:keepNext w:val="1"/>
      <w:jc w:val="both"/>
    </w:pPr>
    <w:rPr>
      <w:b w:val="1"/>
      <w:sz w:val="20"/>
      <w:szCs w:val="20"/>
    </w:rPr>
  </w:style>
  <w:style w:type="paragraph" w:styleId="Heading6">
    <w:name w:val="heading 6"/>
    <w:basedOn w:val="Normal"/>
    <w:next w:val="Normal"/>
    <w:pPr>
      <w:keepNext w:val="1"/>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