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16.0" w:type="dxa"/>
        <w:jc w:val="left"/>
        <w:tblBorders>
          <w:top w:color="a5300f" w:space="0" w:sz="6" w:val="single"/>
          <w:left w:color="a5300f" w:space="0" w:sz="6" w:val="single"/>
          <w:bottom w:color="a5300f" w:space="0" w:sz="6" w:val="single"/>
          <w:right w:color="a5300f" w:space="0" w:sz="6" w:val="single"/>
          <w:insideH w:color="a5300f" w:space="0" w:sz="6" w:val="single"/>
          <w:insideV w:color="a5300f" w:space="0" w:sz="6" w:val="single"/>
        </w:tblBorders>
        <w:tblLayout w:type="fixed"/>
        <w:tblLook w:val="0400"/>
      </w:tblPr>
      <w:tblGrid>
        <w:gridCol w:w="2269"/>
        <w:gridCol w:w="4088"/>
        <w:gridCol w:w="1578"/>
        <w:gridCol w:w="1381"/>
        <w:tblGridChange w:id="0">
          <w:tblGrid>
            <w:gridCol w:w="2269"/>
            <w:gridCol w:w="4088"/>
            <w:gridCol w:w="1578"/>
            <w:gridCol w:w="1381"/>
          </w:tblGrid>
        </w:tblGridChange>
      </w:tblGrid>
      <w:tr>
        <w:trPr>
          <w:cantSplit w:val="0"/>
          <w:tblHeader w:val="0"/>
        </w:trPr>
        <w:tc>
          <w:tcPr>
            <w:gridSpan w:val="4"/>
            <w:shd w:fill="auto" w:val="clear"/>
          </w:tcPr>
          <w:p w:rsidR="00000000" w:rsidDel="00000000" w:rsidP="00000000" w:rsidRDefault="00000000" w:rsidRPr="00000000" w14:paraId="00000002">
            <w:pPr>
              <w:spacing w:after="40" w:before="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MFL  JOB DESCRIPTION</w:t>
            </w: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0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NAME</w:t>
            </w:r>
          </w:p>
        </w:tc>
        <w:tc>
          <w:tcPr>
            <w:gridSpan w:val="3"/>
            <w:shd w:fill="auto" w:val="clear"/>
            <w:vAlign w:val="center"/>
          </w:tcPr>
          <w:p w:rsidR="00000000" w:rsidDel="00000000" w:rsidP="00000000" w:rsidRDefault="00000000" w:rsidRPr="00000000" w14:paraId="00000007">
            <w:pPr>
              <w:rPr>
                <w:rFonts w:ascii="Calibri" w:cs="Calibri" w:eastAsia="Calibri" w:hAnsi="Calibri"/>
                <w:sz w:val="20"/>
                <w:szCs w:val="20"/>
              </w:rPr>
            </w:pPr>
            <w:r w:rsidDel="00000000" w:rsidR="00000000" w:rsidRPr="00000000">
              <w:rPr>
                <w:rtl w:val="0"/>
              </w:rPr>
            </w:r>
          </w:p>
        </w:tc>
      </w:tr>
      <w:tr>
        <w:trPr>
          <w:cantSplit w:val="0"/>
          <w:trHeight w:val="240" w:hRule="atLeast"/>
          <w:tblHeader w:val="0"/>
        </w:trPr>
        <w:tc>
          <w:tcPr>
            <w:shd w:fill="auto" w:val="clear"/>
            <w:vAlign w:val="center"/>
          </w:tcPr>
          <w:p w:rsidR="00000000" w:rsidDel="00000000" w:rsidP="00000000" w:rsidRDefault="00000000" w:rsidRPr="00000000" w14:paraId="0000000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ACCOUNTABLE TO</w:t>
            </w:r>
          </w:p>
        </w:tc>
        <w:tc>
          <w:tcPr>
            <w:gridSpan w:val="3"/>
            <w:shd w:fill="auto" w:val="clear"/>
            <w:vAlign w:val="center"/>
          </w:tcPr>
          <w:p w:rsidR="00000000" w:rsidDel="00000000" w:rsidP="00000000" w:rsidRDefault="00000000" w:rsidRPr="00000000" w14:paraId="000000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 of Department and through him/her to a designated Head of Faculty, Deputy/Assistant Head and the Head of School/Executive Head Teacher</w:t>
            </w:r>
          </w:p>
        </w:tc>
      </w:tr>
      <w:tr>
        <w:trPr>
          <w:cantSplit w:val="0"/>
          <w:trHeight w:val="266" w:hRule="atLeast"/>
          <w:tblHeader w:val="0"/>
        </w:trPr>
        <w:tc>
          <w:tcPr>
            <w:shd w:fill="auto" w:val="clear"/>
            <w:vAlign w:val="center"/>
          </w:tcPr>
          <w:p w:rsidR="00000000" w:rsidDel="00000000" w:rsidP="00000000" w:rsidRDefault="00000000" w:rsidRPr="00000000" w14:paraId="0000000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SCALE</w:t>
            </w:r>
          </w:p>
        </w:tc>
        <w:tc>
          <w:tcPr>
            <w:gridSpan w:val="3"/>
            <w:shd w:fill="auto" w:val="clear"/>
            <w:vAlign w:val="center"/>
          </w:tcPr>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MPS/UPS Outer London</w:t>
            </w:r>
          </w:p>
        </w:tc>
      </w:tr>
      <w:tr>
        <w:trPr>
          <w:cantSplit w:val="0"/>
          <w:trHeight w:val="266" w:hRule="atLeast"/>
          <w:tblHeader w:val="0"/>
        </w:trPr>
        <w:tc>
          <w:tcPr>
            <w:shd w:fill="auto" w:val="clear"/>
            <w:vAlign w:val="center"/>
          </w:tcPr>
          <w:p w:rsidR="00000000" w:rsidDel="00000000" w:rsidP="00000000" w:rsidRDefault="00000000" w:rsidRPr="00000000" w14:paraId="0000001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DURATION</w:t>
            </w:r>
          </w:p>
        </w:tc>
        <w:tc>
          <w:tcPr>
            <w:gridSpan w:val="3"/>
            <w:shd w:fill="auto" w:val="clear"/>
            <w:vAlign w:val="center"/>
          </w:tcPr>
          <w:p w:rsidR="00000000" w:rsidDel="00000000" w:rsidP="00000000" w:rsidRDefault="00000000" w:rsidRPr="00000000" w14:paraId="000000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Maternity Cover (2 days a week Tuesday &amp; Friday))</w:t>
            </w:r>
          </w:p>
        </w:tc>
      </w:tr>
      <w:tr>
        <w:trPr>
          <w:cantSplit w:val="0"/>
          <w:trHeight w:val="266" w:hRule="atLeast"/>
          <w:tblHeader w:val="0"/>
        </w:trPr>
        <w:tc>
          <w:tcPr>
            <w:shd w:fill="auto" w:val="clear"/>
            <w:vAlign w:val="center"/>
          </w:tcPr>
          <w:p w:rsidR="00000000" w:rsidDel="00000000" w:rsidP="00000000" w:rsidRDefault="00000000" w:rsidRPr="00000000" w14:paraId="0000001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APPOINTMENT</w:t>
            </w:r>
          </w:p>
        </w:tc>
        <w:tc>
          <w:tcPr>
            <w:gridSpan w:val="3"/>
            <w:shd w:fill="auto" w:val="clear"/>
            <w:vAlign w:val="center"/>
          </w:tcPr>
          <w:p w:rsidR="00000000" w:rsidDel="00000000" w:rsidP="00000000" w:rsidRDefault="00000000" w:rsidRPr="00000000" w14:paraId="00000017">
            <w:pPr>
              <w:rPr>
                <w:rFonts w:ascii="Calibri" w:cs="Calibri" w:eastAsia="Calibri" w:hAnsi="Calibri"/>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1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JOB PURPOSE</w:t>
            </w:r>
            <w:r w:rsidDel="00000000" w:rsidR="00000000" w:rsidRPr="00000000">
              <w:rPr>
                <w:rtl w:val="0"/>
              </w:rPr>
            </w:r>
          </w:p>
        </w:tc>
        <w:tc>
          <w:tcPr>
            <w:gridSpan w:val="3"/>
            <w:shd w:fill="auto" w:val="clear"/>
            <w:vAlign w:val="center"/>
          </w:tcPr>
          <w:p w:rsidR="00000000" w:rsidDel="00000000" w:rsidP="00000000" w:rsidRDefault="00000000" w:rsidRPr="00000000" w14:paraId="0000001B">
            <w:pPr>
              <w:numPr>
                <w:ilvl w:val="0"/>
                <w:numId w:val="1"/>
              </w:numPr>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ensure the standards of teaching achieves the school target of 85% good or better teaching.</w:t>
            </w:r>
          </w:p>
          <w:p w:rsidR="00000000" w:rsidDel="00000000" w:rsidP="00000000" w:rsidRDefault="00000000" w:rsidRPr="00000000" w14:paraId="0000001C">
            <w:pPr>
              <w:numPr>
                <w:ilvl w:val="0"/>
                <w:numId w:val="1"/>
              </w:numPr>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ensure progress and attainment of students meet the school targets.</w:t>
            </w: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1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Key Area</w:t>
            </w:r>
          </w:p>
        </w:tc>
        <w:tc>
          <w:tcPr>
            <w:gridSpan w:val="3"/>
            <w:shd w:fill="auto" w:val="clear"/>
            <w:vAlign w:val="center"/>
          </w:tcPr>
          <w:p w:rsidR="00000000" w:rsidDel="00000000" w:rsidP="00000000" w:rsidRDefault="00000000" w:rsidRPr="00000000" w14:paraId="0000002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Responsibility</w:t>
            </w:r>
          </w:p>
        </w:tc>
      </w:tr>
      <w:tr>
        <w:trPr>
          <w:cantSplit w:val="0"/>
          <w:trHeight w:val="266" w:hRule="atLeast"/>
          <w:tblHeader w:val="0"/>
        </w:trPr>
        <w:tc>
          <w:tcPr>
            <w:shd w:fill="auto" w:val="clear"/>
            <w:vAlign w:val="center"/>
          </w:tcPr>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Responsibilities</w:t>
            </w:r>
            <w:r w:rsidDel="00000000" w:rsidR="00000000" w:rsidRPr="00000000">
              <w:rPr>
                <w:rtl w:val="0"/>
              </w:rPr>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Carry out all duties and responsibilities in accordance with School policies and procedures and statutory requirements.</w:t>
            </w:r>
            <w:r w:rsidDel="00000000" w:rsidR="00000000" w:rsidRPr="00000000">
              <w:rPr>
                <w:rtl w:val="0"/>
              </w:rPr>
            </w:r>
          </w:p>
        </w:tc>
        <w:tc>
          <w:tcPr>
            <w:gridSpan w:val="3"/>
            <w:shd w:fill="auto" w:val="clear"/>
            <w:vAlign w:val="center"/>
          </w:tcPr>
          <w:p w:rsidR="00000000" w:rsidDel="00000000" w:rsidP="00000000" w:rsidRDefault="00000000" w:rsidRPr="00000000" w14:paraId="00000025">
            <w:pPr>
              <w:numPr>
                <w:ilvl w:val="0"/>
                <w:numId w:val="3"/>
              </w:numPr>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Maintain high standards of teaching and learning within your classes, ensuring effective tracking and monitoring takes place at all times.</w:t>
            </w:r>
          </w:p>
          <w:p w:rsidR="00000000" w:rsidDel="00000000" w:rsidP="00000000" w:rsidRDefault="00000000" w:rsidRPr="00000000" w14:paraId="00000026">
            <w:pPr>
              <w:numPr>
                <w:ilvl w:val="0"/>
                <w:numId w:val="3"/>
              </w:numPr>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contribute to the needs of the department as outlined by the Head of Department.</w:t>
            </w: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2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Areas of Accountability</w:t>
            </w:r>
          </w:p>
        </w:tc>
        <w:tc>
          <w:tcPr>
            <w:gridSpan w:val="3"/>
            <w:shd w:fill="auto" w:val="clear"/>
          </w:tcPr>
          <w:p w:rsidR="00000000" w:rsidDel="00000000" w:rsidP="00000000" w:rsidRDefault="00000000" w:rsidRPr="00000000" w14:paraId="0000002A">
            <w:pPr>
              <w:numPr>
                <w:ilvl w:val="0"/>
                <w:numId w:val="4"/>
              </w:numPr>
              <w:ind w:left="35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Through effective teaching and learning students achieve their best possible outcomes, ensuring their progress and attainment reaches or exceeds expected levels.</w:t>
            </w:r>
          </w:p>
          <w:p w:rsidR="00000000" w:rsidDel="00000000" w:rsidP="00000000" w:rsidRDefault="00000000" w:rsidRPr="00000000" w14:paraId="0000002B">
            <w:pPr>
              <w:numPr>
                <w:ilvl w:val="0"/>
                <w:numId w:val="4"/>
              </w:numPr>
              <w:ind w:left="35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ensure the Department budget and resources are effectively managed.</w:t>
            </w: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2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Professional development</w:t>
            </w:r>
          </w:p>
        </w:tc>
        <w:tc>
          <w:tcPr>
            <w:gridSpan w:val="3"/>
            <w:shd w:fill="auto" w:val="clear"/>
            <w:vAlign w:val="center"/>
          </w:tcPr>
          <w:p w:rsidR="00000000" w:rsidDel="00000000" w:rsidP="00000000" w:rsidRDefault="00000000" w:rsidRPr="00000000" w14:paraId="0000002F">
            <w:pPr>
              <w:numPr>
                <w:ilvl w:val="0"/>
                <w:numId w:val="5"/>
              </w:numPr>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Keeping up to date with national requirements with regard to t &amp; l (DfE / Ofsted guidance).</w:t>
            </w:r>
          </w:p>
          <w:p w:rsidR="00000000" w:rsidDel="00000000" w:rsidP="00000000" w:rsidRDefault="00000000" w:rsidRPr="00000000" w14:paraId="00000030">
            <w:pPr>
              <w:numPr>
                <w:ilvl w:val="0"/>
                <w:numId w:val="5"/>
              </w:numPr>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Pedagogic research and development to improve the standard of teaching.</w:t>
            </w:r>
          </w:p>
          <w:p w:rsidR="00000000" w:rsidDel="00000000" w:rsidP="00000000" w:rsidRDefault="00000000" w:rsidRPr="00000000" w14:paraId="00000031">
            <w:pPr>
              <w:numPr>
                <w:ilvl w:val="0"/>
                <w:numId w:val="5"/>
              </w:numPr>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 and participate in further training and professional development including those aimed at meeting the need identified in performance objectives or in performance statements.</w:t>
            </w:r>
          </w:p>
        </w:tc>
      </w:tr>
      <w:tr>
        <w:trPr>
          <w:cantSplit w:val="0"/>
          <w:trHeight w:val="266" w:hRule="atLeast"/>
          <w:tblHeader w:val="0"/>
        </w:trPr>
        <w:tc>
          <w:tcPr>
            <w:shd w:fill="auto" w:val="clear"/>
            <w:vAlign w:val="center"/>
          </w:tcPr>
          <w:p w:rsidR="00000000" w:rsidDel="00000000" w:rsidP="00000000" w:rsidRDefault="00000000" w:rsidRPr="00000000" w14:paraId="0000003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Discipline, health and safety</w:t>
            </w:r>
          </w:p>
        </w:tc>
        <w:tc>
          <w:tcPr>
            <w:gridSpan w:val="3"/>
            <w:shd w:fill="auto" w:val="clear"/>
            <w:vAlign w:val="center"/>
          </w:tcPr>
          <w:p w:rsidR="00000000" w:rsidDel="00000000" w:rsidP="00000000" w:rsidRDefault="00000000" w:rsidRPr="00000000" w14:paraId="00000035">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Maintain good order and discipline and safeguard the health and safety among students both within the classroom, school premises and when they are engaged in authorised school activities elsewhere.</w:t>
            </w:r>
          </w:p>
          <w:p w:rsidR="00000000" w:rsidDel="00000000" w:rsidP="00000000" w:rsidRDefault="00000000" w:rsidRPr="00000000" w14:paraId="00000036">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work in accordance with the guidelines set out in the school Health and safety policy and specific faculty areas.</w:t>
            </w:r>
          </w:p>
        </w:tc>
      </w:tr>
      <w:tr>
        <w:trPr>
          <w:cantSplit w:val="0"/>
          <w:trHeight w:val="266" w:hRule="atLeast"/>
          <w:tblHeader w:val="0"/>
        </w:trPr>
        <w:tc>
          <w:tcPr>
            <w:shd w:fill="auto" w:val="clear"/>
            <w:vAlign w:val="center"/>
          </w:tcPr>
          <w:p w:rsidR="00000000" w:rsidDel="00000000" w:rsidP="00000000" w:rsidRDefault="00000000" w:rsidRPr="00000000" w14:paraId="0000003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Examinations</w:t>
            </w:r>
          </w:p>
        </w:tc>
        <w:tc>
          <w:tcPr>
            <w:gridSpan w:val="3"/>
            <w:shd w:fill="auto" w:val="clear"/>
            <w:vAlign w:val="center"/>
          </w:tcPr>
          <w:p w:rsidR="00000000" w:rsidDel="00000000" w:rsidP="00000000" w:rsidRDefault="00000000" w:rsidRPr="00000000" w14:paraId="0000003A">
            <w:pPr>
              <w:numPr>
                <w:ilvl w:val="0"/>
                <w:numId w:val="6"/>
              </w:numPr>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Participate in arrangements for preparing students for external/internal examinations, in assessing students for the purpose of such examinations.</w:t>
            </w:r>
          </w:p>
        </w:tc>
      </w:tr>
      <w:tr>
        <w:trPr>
          <w:cantSplit w:val="0"/>
          <w:trHeight w:val="266" w:hRule="atLeast"/>
          <w:tblHeader w:val="0"/>
        </w:trPr>
        <w:tc>
          <w:tcPr>
            <w:shd w:fill="auto" w:val="clear"/>
            <w:vAlign w:val="center"/>
          </w:tcPr>
          <w:p w:rsidR="00000000" w:rsidDel="00000000" w:rsidP="00000000" w:rsidRDefault="00000000" w:rsidRPr="00000000" w14:paraId="0000003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General Responsibilities</w:t>
            </w:r>
          </w:p>
        </w:tc>
        <w:tc>
          <w:tcPr>
            <w:gridSpan w:val="3"/>
            <w:shd w:fill="auto" w:val="clear"/>
          </w:tcPr>
          <w:p w:rsidR="00000000" w:rsidDel="00000000" w:rsidP="00000000" w:rsidRDefault="00000000" w:rsidRPr="00000000" w14:paraId="0000003E">
            <w:pPr>
              <w:numPr>
                <w:ilvl w:val="0"/>
                <w:numId w:val="3"/>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Promote the school’s values and ethos in accordance with the School’s Professional Code.</w:t>
            </w:r>
          </w:p>
          <w:p w:rsidR="00000000" w:rsidDel="00000000" w:rsidP="00000000" w:rsidRDefault="00000000" w:rsidRPr="00000000" w14:paraId="0000003F">
            <w:pPr>
              <w:numPr>
                <w:ilvl w:val="0"/>
                <w:numId w:val="3"/>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 actively to develop professional expertise by participating in ongoing professional development.</w:t>
            </w:r>
          </w:p>
        </w:tc>
      </w:tr>
      <w:tr>
        <w:trPr>
          <w:cantSplit w:val="0"/>
          <w:trHeight w:val="266" w:hRule="atLeast"/>
          <w:tblHeader w:val="0"/>
        </w:trPr>
        <w:tc>
          <w:tcPr>
            <w:shd w:fill="auto" w:val="clear"/>
            <w:vAlign w:val="center"/>
          </w:tcPr>
          <w:p w:rsidR="00000000" w:rsidDel="00000000" w:rsidP="00000000" w:rsidRDefault="00000000" w:rsidRPr="00000000" w14:paraId="0000004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 of job description</w:t>
            </w:r>
          </w:p>
          <w:p w:rsidR="00000000" w:rsidDel="00000000" w:rsidP="00000000" w:rsidRDefault="00000000" w:rsidRPr="00000000" w14:paraId="00000043">
            <w:pPr>
              <w:rPr>
                <w:rFonts w:ascii="Calibri" w:cs="Calibri" w:eastAsia="Calibri" w:hAnsi="Calibri"/>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44">
            <w:pPr>
              <w:numPr>
                <w:ilvl w:val="0"/>
                <w:numId w:val="3"/>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job description is intended to provide guidance on the range of duties associated with the post. It is not intended to provide a full and exclusive definition of the post and the post holder may be required to undertake additional duties by the Head Teacher. It may be subject to modification and amendment at any time after consultation with the post holder.</w:t>
            </w:r>
          </w:p>
        </w:tc>
      </w:tr>
      <w:tr>
        <w:trPr>
          <w:cantSplit w:val="0"/>
          <w:trHeight w:val="454" w:hRule="atLeast"/>
          <w:tblHeader w:val="0"/>
        </w:trPr>
        <w:tc>
          <w:tcPr>
            <w:shd w:fill="auto" w:val="clear"/>
            <w:vAlign w:val="center"/>
          </w:tcPr>
          <w:p w:rsidR="00000000" w:rsidDel="00000000" w:rsidP="00000000" w:rsidRDefault="00000000" w:rsidRPr="00000000" w14:paraId="0000004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Signed member of staff</w:t>
            </w:r>
          </w:p>
        </w:tc>
        <w:tc>
          <w:tcPr>
            <w:shd w:fill="auto" w:val="clear"/>
            <w:vAlign w:val="center"/>
          </w:tcPr>
          <w:p w:rsidR="00000000" w:rsidDel="00000000" w:rsidP="00000000" w:rsidRDefault="00000000" w:rsidRPr="00000000" w14:paraId="00000048">
            <w:pPr>
              <w:rPr>
                <w:rFonts w:ascii="Calibri" w:cs="Calibri" w:eastAsia="Calibri" w:hAnsi="Calibri"/>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w:t>
            </w:r>
          </w:p>
        </w:tc>
        <w:tc>
          <w:tcPr>
            <w:shd w:fill="auto" w:val="clear"/>
            <w:vAlign w:val="center"/>
          </w:tcPr>
          <w:p w:rsidR="00000000" w:rsidDel="00000000" w:rsidP="00000000" w:rsidRDefault="00000000" w:rsidRPr="00000000" w14:paraId="0000004A">
            <w:pPr>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shd w:fill="auto" w:val="clear"/>
            <w:vAlign w:val="center"/>
          </w:tcPr>
          <w:p w:rsidR="00000000" w:rsidDel="00000000" w:rsidP="00000000" w:rsidRDefault="00000000" w:rsidRPr="00000000" w14:paraId="000000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Signed appraiser</w:t>
            </w:r>
          </w:p>
        </w:tc>
        <w:tc>
          <w:tcPr>
            <w:shd w:fill="auto" w:val="clear"/>
            <w:vAlign w:val="center"/>
          </w:tcPr>
          <w:p w:rsidR="00000000" w:rsidDel="00000000" w:rsidP="00000000" w:rsidRDefault="00000000" w:rsidRPr="00000000" w14:paraId="0000004C">
            <w:pPr>
              <w:rPr>
                <w:rFonts w:ascii="Calibri" w:cs="Calibri" w:eastAsia="Calibri" w:hAnsi="Calibri"/>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w:t>
            </w:r>
          </w:p>
        </w:tc>
        <w:tc>
          <w:tcPr>
            <w:shd w:fill="auto" w:val="clear"/>
            <w:vAlign w:val="center"/>
          </w:tcPr>
          <w:p w:rsidR="00000000" w:rsidDel="00000000" w:rsidP="00000000" w:rsidRDefault="00000000" w:rsidRPr="00000000" w14:paraId="0000004E">
            <w:pPr>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shd w:fill="auto" w:val="clear"/>
            <w:vAlign w:val="center"/>
          </w:tcPr>
          <w:p w:rsidR="00000000" w:rsidDel="00000000" w:rsidP="00000000" w:rsidRDefault="00000000" w:rsidRPr="00000000" w14:paraId="000000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Approved Head Teacher</w:t>
            </w:r>
          </w:p>
        </w:tc>
        <w:tc>
          <w:tcPr>
            <w:shd w:fill="auto" w:val="clear"/>
            <w:vAlign w:val="center"/>
          </w:tcPr>
          <w:p w:rsidR="00000000" w:rsidDel="00000000" w:rsidP="00000000" w:rsidRDefault="00000000" w:rsidRPr="00000000" w14:paraId="00000050">
            <w:pPr>
              <w:rPr>
                <w:rFonts w:ascii="Calibri" w:cs="Calibri" w:eastAsia="Calibri" w:hAnsi="Calibri"/>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w:t>
            </w:r>
          </w:p>
        </w:tc>
        <w:tc>
          <w:tcPr>
            <w:shd w:fill="auto" w:val="clear"/>
            <w:vAlign w:val="center"/>
          </w:tcPr>
          <w:p w:rsidR="00000000" w:rsidDel="00000000" w:rsidP="00000000" w:rsidRDefault="00000000" w:rsidRPr="00000000" w14:paraId="00000052">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3">
      <w:pPr>
        <w:jc w:val="both"/>
        <w:rPr>
          <w:rFonts w:ascii="Calibri" w:cs="Calibri" w:eastAsia="Calibri" w:hAnsi="Calibri"/>
          <w:b w:val="1"/>
          <w:sz w:val="22"/>
          <w:szCs w:val="22"/>
          <w:u w:val="single"/>
        </w:rPr>
      </w:pPr>
      <w:r w:rsidDel="00000000" w:rsidR="00000000" w:rsidRPr="00000000">
        <w:rPr>
          <w:rtl w:val="0"/>
        </w:rPr>
      </w:r>
    </w:p>
    <w:sectPr>
      <w:headerReference r:id="rId7" w:type="first"/>
      <w:footerReference r:id="rId8" w:type="default"/>
      <w:footerReference r:id="rId9" w:type="first"/>
      <w:pgSz w:h="16838" w:w="11906" w:orient="portrait"/>
      <w:pgMar w:bottom="1440" w:top="0" w:left="1134" w:right="1440" w:header="2041" w:footer="8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-528953</wp:posOffset>
          </wp:positionH>
          <wp:positionV relativeFrom="paragraph">
            <wp:posOffset>0</wp:posOffset>
          </wp:positionV>
          <wp:extent cx="7199630" cy="63309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99630" cy="63309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-38098</wp:posOffset>
          </wp:positionH>
          <wp:positionV relativeFrom="paragraph">
            <wp:posOffset>-962023</wp:posOffset>
          </wp:positionV>
          <wp:extent cx="1581150" cy="781050"/>
          <wp:effectExtent b="0" l="0" r="0" t="0"/>
          <wp:wrapNone/>
          <wp:docPr descr="V:\Meadow\Final Logos\Cleeve Park Final (Small).jpg" id="1" name="image1.jpg"/>
          <a:graphic>
            <a:graphicData uri="http://schemas.openxmlformats.org/drawingml/2006/picture">
              <pic:pic>
                <pic:nvPicPr>
                  <pic:cNvPr descr="V:\Meadow\Final Logos\Cleeve Park Final (Small).jpg" id="0" name="image1.jpg"/>
                  <pic:cNvPicPr preferRelativeResize="0"/>
                </pic:nvPicPr>
                <pic:blipFill>
                  <a:blip r:embed="rId1"/>
                  <a:srcRect b="0" l="0" r="0" t="0"/>
                  <a:stretch>
                    <a:fillRect/>
                  </a:stretch>
                </pic:blipFill>
                <pic:spPr>
                  <a:xfrm>
                    <a:off x="0" y="0"/>
                    <a:ext cx="1581150" cy="781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xQVv954zuS4ES2ka2uiQaO9NxQ==">CgMxLjA4AHIhMVgzWE1jbkFVNWgzVVpBSzRDWXBRZnFkUTJKalJoenJD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