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Post:</w:t>
        <w:tab/>
        <w:tab/>
        <w:tab/>
      </w:r>
      <w:r w:rsidDel="00000000" w:rsidR="00000000" w:rsidRPr="00000000">
        <w:rPr>
          <w:rFonts w:ascii="Calibri" w:cs="Calibri" w:eastAsia="Calibri" w:hAnsi="Calibri"/>
          <w:sz w:val="22"/>
          <w:szCs w:val="22"/>
          <w:vertAlign w:val="baseline"/>
          <w:rtl w:val="0"/>
        </w:rPr>
        <w:t xml:space="preserve">Learning Support Assistant Level 2</w:t>
      </w: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Location:</w:t>
      </w:r>
      <w:r w:rsidDel="00000000" w:rsidR="00000000" w:rsidRPr="00000000">
        <w:rPr>
          <w:rFonts w:ascii="Calibri" w:cs="Calibri" w:eastAsia="Calibri" w:hAnsi="Calibri"/>
          <w:sz w:val="22"/>
          <w:szCs w:val="22"/>
          <w:vertAlign w:val="baseline"/>
          <w:rtl w:val="0"/>
        </w:rPr>
        <w:t xml:space="preserve"> </w:t>
        <w:tab/>
        <w:tab/>
        <w:t xml:space="preserve">Coventry</w:t>
      </w:r>
    </w:p>
    <w:p w:rsidR="00000000" w:rsidDel="00000000" w:rsidP="00000000" w:rsidRDefault="00000000" w:rsidRPr="00000000" w14:paraId="00000006">
      <w:pPr>
        <w:spacing w:after="200" w:line="276" w:lineRule="auto"/>
        <w:ind w:left="2160" w:hanging="21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Salary:</w:t>
        <w:tab/>
      </w:r>
      <w:r w:rsidDel="00000000" w:rsidR="00000000" w:rsidRPr="00000000">
        <w:rPr>
          <w:rFonts w:ascii="Calibri" w:cs="Calibri" w:eastAsia="Calibri" w:hAnsi="Calibri"/>
          <w:sz w:val="22"/>
          <w:szCs w:val="22"/>
          <w:vertAlign w:val="baseline"/>
          <w:rtl w:val="0"/>
        </w:rPr>
        <w:t xml:space="preserve">Grade 2, SCP 2 - 6</w:t>
      </w:r>
      <w:r w:rsidDel="00000000" w:rsidR="00000000" w:rsidRPr="00000000">
        <w:rPr>
          <w:rtl w:val="0"/>
        </w:rPr>
      </w:r>
    </w:p>
    <w:p w:rsidR="00000000" w:rsidDel="00000000" w:rsidP="00000000" w:rsidRDefault="00000000" w:rsidRPr="00000000" w14:paraId="00000007">
      <w:pPr>
        <w:spacing w:after="200" w:line="276" w:lineRule="auto"/>
        <w:ind w:left="21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£17,711 - £19,171</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(pro-rated to £15,508 - £16,786) </w:t>
      </w:r>
    </w:p>
    <w:p w:rsidR="00000000" w:rsidDel="00000000" w:rsidP="00000000" w:rsidRDefault="00000000" w:rsidRPr="00000000" w14:paraId="00000008">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Contract type:</w:t>
      </w:r>
      <w:r w:rsidDel="00000000" w:rsidR="00000000" w:rsidRPr="00000000">
        <w:rPr>
          <w:rFonts w:ascii="Calibri" w:cs="Calibri" w:eastAsia="Calibri" w:hAnsi="Calibri"/>
          <w:sz w:val="22"/>
          <w:szCs w:val="22"/>
          <w:vertAlign w:val="baseline"/>
          <w:rtl w:val="0"/>
        </w:rPr>
        <w:tab/>
        <w:tab/>
        <w:t xml:space="preserve">37.5 hours per week, Term time only + 5 (39 weeks)</w:t>
      </w:r>
    </w:p>
    <w:p w:rsidR="00000000" w:rsidDel="00000000" w:rsidP="00000000" w:rsidRDefault="00000000" w:rsidRPr="00000000" w14:paraId="00000009">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Contract term:</w:t>
      </w:r>
      <w:r w:rsidDel="00000000" w:rsidR="00000000" w:rsidRPr="00000000">
        <w:rPr>
          <w:rFonts w:ascii="Calibri" w:cs="Calibri" w:eastAsia="Calibri" w:hAnsi="Calibri"/>
          <w:sz w:val="22"/>
          <w:szCs w:val="22"/>
          <w:vertAlign w:val="baseline"/>
          <w:rtl w:val="0"/>
        </w:rPr>
        <w:tab/>
        <w:tab/>
        <w:t xml:space="preserve">Permanent </w:t>
      </w:r>
    </w:p>
    <w:p w:rsidR="00000000" w:rsidDel="00000000" w:rsidP="00000000" w:rsidRDefault="00000000" w:rsidRPr="00000000" w14:paraId="0000000A">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Closing date:</w:t>
        <w:tab/>
        <w:tab/>
      </w:r>
      <w:r w:rsidDel="00000000" w:rsidR="00000000" w:rsidRPr="00000000">
        <w:rPr>
          <w:rFonts w:ascii="Calibri" w:cs="Calibri" w:eastAsia="Calibri" w:hAnsi="Calibri"/>
          <w:sz w:val="22"/>
          <w:szCs w:val="22"/>
          <w:vertAlign w:val="baseline"/>
          <w:rtl w:val="0"/>
        </w:rPr>
        <w:t xml:space="preserve">14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October 2019</w:t>
      </w:r>
    </w:p>
    <w:p w:rsidR="00000000" w:rsidDel="00000000" w:rsidP="00000000" w:rsidRDefault="00000000" w:rsidRPr="00000000" w14:paraId="0000000B">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Interview date:</w:t>
        <w:tab/>
        <w:tab/>
      </w:r>
      <w:r w:rsidDel="00000000" w:rsidR="00000000" w:rsidRPr="00000000">
        <w:rPr>
          <w:rFonts w:ascii="Calibri" w:cs="Calibri" w:eastAsia="Calibri" w:hAnsi="Calibri"/>
          <w:sz w:val="22"/>
          <w:szCs w:val="22"/>
          <w:vertAlign w:val="baseline"/>
          <w:rtl w:val="0"/>
        </w:rPr>
        <w:t xml:space="preserve">16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October 2019 </w:t>
      </w:r>
    </w:p>
    <w:p w:rsidR="00000000" w:rsidDel="00000000" w:rsidP="00000000" w:rsidRDefault="00000000" w:rsidRPr="00000000" w14:paraId="0000000C">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Start Date:</w:t>
      </w:r>
      <w:r w:rsidDel="00000000" w:rsidR="00000000" w:rsidRPr="00000000">
        <w:rPr>
          <w:rFonts w:ascii="Calibri" w:cs="Calibri" w:eastAsia="Calibri" w:hAnsi="Calibri"/>
          <w:sz w:val="22"/>
          <w:szCs w:val="22"/>
          <w:vertAlign w:val="baseline"/>
          <w:rtl w:val="0"/>
        </w:rPr>
        <w:t xml:space="preserve"> </w:t>
        <w:tab/>
        <w:tab/>
        <w:t xml:space="preserve">ASAP</w:t>
      </w:r>
    </w:p>
    <w:p w:rsidR="00000000" w:rsidDel="00000000" w:rsidP="00000000" w:rsidRDefault="00000000" w:rsidRPr="00000000" w14:paraId="0000000D">
      <w:pPr>
        <w:shd w:fill="ffffff" w:val="clear"/>
        <w:spacing w:after="280" w:before="2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are looking for an enthusiastic and flexible person to join our learning support/pastoral team. The successful candidate will provide assistance for students with additional educational needs who require support in their classes across the curriculum as well as more general learning support where required. This role will definitely involve a very ‘hands-on’ approach to whole group teaching and consequently we are looking to employ somebody who thrives in a student-facing, forward-thinking environment.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small school, the concept of a 'family' environment is very important to us. Our staff are well looked after and genuinely work as a team in an open-office environment. Student-staff relationships are excellent and there are multiple opportunities to work with both an array of business partners (including Jaguar Land Rover, Bosch, Balfour Beatty and National Grid) as well as the University of Warwick. All members of staff are affiliate members of the university and enjoy associated benefits.</w:t>
      </w:r>
    </w:p>
    <w:p w:rsidR="00000000" w:rsidDel="00000000" w:rsidP="00000000" w:rsidRDefault="00000000" w:rsidRPr="00000000" w14:paraId="0000000F">
      <w:pPr>
        <w:spacing w:after="20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0">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Our Ofsted inspection of March 2017 has fully endorsed, across all categories, that we are a ‘Good’ school.</w:t>
      </w:r>
    </w:p>
    <w:p w:rsidR="00000000" w:rsidDel="00000000" w:rsidP="00000000" w:rsidRDefault="00000000" w:rsidRPr="00000000" w14:paraId="00000011">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Further information about WMG Academy can be found on our website: </w:t>
      </w:r>
      <w:hyperlink r:id="rId6">
        <w:r w:rsidDel="00000000" w:rsidR="00000000" w:rsidRPr="00000000">
          <w:rPr>
            <w:rFonts w:ascii="Calibri" w:cs="Calibri" w:eastAsia="Calibri" w:hAnsi="Calibri"/>
            <w:color w:val="0000ff"/>
            <w:sz w:val="22"/>
            <w:szCs w:val="22"/>
            <w:u w:val="single"/>
            <w:vertAlign w:val="baseline"/>
            <w:rtl w:val="0"/>
          </w:rPr>
          <w:t xml:space="preserve">coventry.wmgacademy.org.uk</w:t>
        </w:r>
      </w:hyperlink>
      <w:r w:rsidDel="00000000" w:rsidR="00000000" w:rsidRPr="00000000">
        <w:rPr>
          <w:rtl w:val="0"/>
        </w:rPr>
      </w:r>
    </w:p>
    <w:p w:rsidR="00000000" w:rsidDel="00000000" w:rsidP="00000000" w:rsidRDefault="00000000" w:rsidRPr="00000000" w14:paraId="00000012">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are committed to safeguarding and promoting the welfare of children. This post is subject to enhanced DBS clearance.</w:t>
      </w:r>
    </w:p>
    <w:p w:rsidR="00000000" w:rsidDel="00000000" w:rsidP="00000000" w:rsidRDefault="00000000" w:rsidRPr="00000000" w14:paraId="00000013">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 apply for this position, please complete the application form with a supporting statement (section 7 of the application form). </w:t>
      </w:r>
      <w:r w:rsidDel="00000000" w:rsidR="00000000" w:rsidRPr="00000000">
        <w:rPr>
          <w:rtl w:val="0"/>
        </w:rPr>
      </w:r>
    </w:p>
    <w:p w:rsidR="00000000" w:rsidDel="00000000" w:rsidP="00000000" w:rsidRDefault="00000000" w:rsidRPr="00000000" w14:paraId="00000014">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CV’s </w:t>
      </w:r>
      <w:r w:rsidDel="00000000" w:rsidR="00000000" w:rsidRPr="00000000">
        <w:rPr>
          <w:rFonts w:ascii="Calibri" w:cs="Calibri" w:eastAsia="Calibri" w:hAnsi="Calibri"/>
          <w:b w:val="1"/>
          <w:sz w:val="22"/>
          <w:szCs w:val="22"/>
          <w:u w:val="single"/>
          <w:vertAlign w:val="baseline"/>
          <w:rtl w:val="0"/>
        </w:rPr>
        <w:t xml:space="preserve">will not</w:t>
      </w:r>
      <w:r w:rsidDel="00000000" w:rsidR="00000000" w:rsidRPr="00000000">
        <w:rPr>
          <w:rFonts w:ascii="Calibri" w:cs="Calibri" w:eastAsia="Calibri" w:hAnsi="Calibri"/>
          <w:b w:val="1"/>
          <w:sz w:val="22"/>
          <w:szCs w:val="22"/>
          <w:vertAlign w:val="baseline"/>
          <w:rtl w:val="0"/>
        </w:rPr>
        <w:t xml:space="preserve"> be accepted.  Completed application forms should be returned to:</w:t>
      </w: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Claire Weatherall, WMG Academy for Young Engineers, Mitchell Avenue, Coventry, CV4 8DY or </w:t>
      </w:r>
      <w:hyperlink r:id="rId7">
        <w:r w:rsidDel="00000000" w:rsidR="00000000" w:rsidRPr="00000000">
          <w:rPr>
            <w:rFonts w:ascii="Calibri" w:cs="Calibri" w:eastAsia="Calibri" w:hAnsi="Calibri"/>
            <w:b w:val="1"/>
            <w:color w:val="0000ff"/>
            <w:sz w:val="22"/>
            <w:szCs w:val="22"/>
            <w:u w:val="single"/>
            <w:vertAlign w:val="baseline"/>
            <w:rtl w:val="0"/>
          </w:rPr>
          <w:t xml:space="preserve">c.weatherall@wmgacademy.org.uk</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For an informal conversation please contact WMG Academy on 02476 464 661.</w:t>
      </w:r>
      <w:r w:rsidDel="00000000" w:rsidR="00000000" w:rsidRPr="00000000">
        <w:rPr>
          <w:rtl w:val="0"/>
        </w:rPr>
      </w:r>
    </w:p>
    <w:sectPr>
      <w:headerReference r:id="rId8" w:type="default"/>
      <w:pgSz w:h="16840" w:w="11900"/>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rPr>
        <w:color w:val="00000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3723640</wp:posOffset>
          </wp:positionH>
          <wp:positionV relativeFrom="paragraph">
            <wp:posOffset>0</wp:posOffset>
          </wp:positionV>
          <wp:extent cx="2713990" cy="87947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13990" cy="879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ventry.wmgacademy.org.uk" TargetMode="External"/><Relationship Id="rId7" Type="http://schemas.openxmlformats.org/officeDocument/2006/relationships/hyperlink" Target="mailto:c.weatherall@wmgacademy.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