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8A7" w:rsidRPr="001C08A7" w:rsidRDefault="001C08A7" w:rsidP="001C08A7">
      <w:pPr>
        <w:pStyle w:val="NoSpacing"/>
        <w:rPr>
          <w:rStyle w:val="Heading1Char"/>
          <w:sz w:val="32"/>
          <w:szCs w:val="32"/>
        </w:rPr>
      </w:pPr>
      <w:r w:rsidRPr="001C08A7">
        <w:rPr>
          <w:rStyle w:val="Heading1Char"/>
          <w:sz w:val="32"/>
          <w:szCs w:val="32"/>
        </w:rPr>
        <w:t>Job Description and Person Specification</w:t>
      </w:r>
      <w:r w:rsidRPr="001C08A7">
        <w:rPr>
          <w:rStyle w:val="Heading1Char"/>
          <w:sz w:val="32"/>
          <w:szCs w:val="32"/>
        </w:rPr>
        <w:br/>
      </w:r>
    </w:p>
    <w:p w:rsidR="001C08A7" w:rsidRPr="004750C6" w:rsidRDefault="001C08A7" w:rsidP="001C08A7">
      <w:pPr>
        <w:pStyle w:val="NoSpacing"/>
      </w:pPr>
      <w:r w:rsidRPr="004750C6">
        <w:rPr>
          <w:rStyle w:val="Heading1Char"/>
        </w:rPr>
        <w:t>Reports</w:t>
      </w:r>
      <w:r w:rsidR="0013622B">
        <w:rPr>
          <w:rStyle w:val="Heading1Char"/>
        </w:rPr>
        <w:t xml:space="preserve"> to</w:t>
      </w:r>
      <w:r>
        <w:rPr>
          <w:rStyle w:val="Heading1Char"/>
        </w:rPr>
        <w:t>:</w:t>
      </w:r>
      <w:r w:rsidR="0013622B">
        <w:rPr>
          <w:rStyle w:val="Heading1Char"/>
        </w:rPr>
        <w:tab/>
      </w:r>
      <w:r w:rsidR="0013622B">
        <w:rPr>
          <w:rStyle w:val="Heading1Char"/>
        </w:rPr>
        <w:tab/>
      </w:r>
      <w:r w:rsidR="002B3C6E">
        <w:t>Examinations Officer</w:t>
      </w:r>
    </w:p>
    <w:p w:rsidR="001C08A7" w:rsidRDefault="002B3C6E" w:rsidP="001C08A7">
      <w:pPr>
        <w:pStyle w:val="NoSpacing"/>
      </w:pPr>
      <w:r>
        <w:rPr>
          <w:rStyle w:val="Heading1Char"/>
        </w:rPr>
        <w:t>Start</w:t>
      </w:r>
      <w:r w:rsidR="001C08A7">
        <w:rPr>
          <w:rStyle w:val="Heading1Char"/>
        </w:rPr>
        <w:t xml:space="preserve">: </w:t>
      </w:r>
      <w:r w:rsidR="0013622B">
        <w:rPr>
          <w:rStyle w:val="Heading1Char"/>
        </w:rPr>
        <w:tab/>
      </w:r>
      <w:r w:rsidR="0013622B">
        <w:rPr>
          <w:rStyle w:val="Heading1Char"/>
        </w:rPr>
        <w:tab/>
      </w:r>
      <w:r w:rsidR="00392843">
        <w:rPr>
          <w:rStyle w:val="Heading1Char"/>
          <w:rFonts w:asciiTheme="minorHAnsi" w:hAnsiTheme="minorHAnsi"/>
          <w:b w:val="0"/>
          <w:color w:val="auto"/>
          <w:sz w:val="22"/>
          <w:szCs w:val="22"/>
        </w:rPr>
        <w:t>November</w:t>
      </w:r>
      <w:r w:rsidR="003D1229">
        <w:t xml:space="preserve"> 201</w:t>
      </w:r>
      <w:r>
        <w:t>7</w:t>
      </w:r>
    </w:p>
    <w:p w:rsidR="00940D85" w:rsidRDefault="001C08A7" w:rsidP="003D1229">
      <w:pPr>
        <w:pStyle w:val="NoSpacing"/>
        <w:rPr>
          <w:bCs/>
        </w:rPr>
      </w:pPr>
      <w:r w:rsidRPr="004750C6">
        <w:rPr>
          <w:rStyle w:val="Heading1Char"/>
        </w:rPr>
        <w:t>Salary</w:t>
      </w:r>
      <w:r>
        <w:rPr>
          <w:rStyle w:val="Heading1Char"/>
        </w:rPr>
        <w:t xml:space="preserve">: </w:t>
      </w:r>
      <w:r w:rsidR="0013622B">
        <w:rPr>
          <w:b/>
          <w:bCs/>
        </w:rPr>
        <w:tab/>
      </w:r>
      <w:r w:rsidR="0013622B">
        <w:rPr>
          <w:b/>
          <w:bCs/>
        </w:rPr>
        <w:tab/>
      </w:r>
      <w:r w:rsidR="00B737A4">
        <w:rPr>
          <w:bCs/>
        </w:rPr>
        <w:t>£9.50 per hour</w:t>
      </w:r>
    </w:p>
    <w:p w:rsidR="00940D85" w:rsidRDefault="00940D85" w:rsidP="00940D85">
      <w:pPr>
        <w:pStyle w:val="NoSpacing"/>
        <w:rPr>
          <w:bCs/>
        </w:rPr>
      </w:pPr>
      <w:r>
        <w:rPr>
          <w:rStyle w:val="Heading1Char"/>
        </w:rPr>
        <w:t xml:space="preserve">Location: </w:t>
      </w:r>
      <w:r>
        <w:rPr>
          <w:b/>
          <w:bCs/>
        </w:rPr>
        <w:tab/>
      </w:r>
      <w:r>
        <w:rPr>
          <w:b/>
          <w:bCs/>
        </w:rPr>
        <w:tab/>
      </w:r>
      <w:r w:rsidRPr="00940D85">
        <w:rPr>
          <w:bCs/>
        </w:rPr>
        <w:t>Be</w:t>
      </w:r>
      <w:r>
        <w:rPr>
          <w:bCs/>
        </w:rPr>
        <w:t>a</w:t>
      </w:r>
      <w:r w:rsidRPr="00940D85">
        <w:rPr>
          <w:bCs/>
        </w:rPr>
        <w:t>u</w:t>
      </w:r>
      <w:r w:rsidR="00392843">
        <w:rPr>
          <w:bCs/>
        </w:rPr>
        <w:t xml:space="preserve">lieu Drive, Pinner, Middlesex </w:t>
      </w:r>
      <w:r>
        <w:rPr>
          <w:bCs/>
        </w:rPr>
        <w:t>HA5 1NB</w:t>
      </w:r>
    </w:p>
    <w:p w:rsidR="00FB3712" w:rsidRPr="00513427" w:rsidRDefault="0002484B" w:rsidP="003D1229">
      <w:pPr>
        <w:pStyle w:val="NoSpacing"/>
      </w:pPr>
      <w:r>
        <w:rPr>
          <w:bCs/>
        </w:rPr>
        <w:t xml:space="preserve">  </w:t>
      </w:r>
    </w:p>
    <w:p w:rsidR="001C08A7" w:rsidRDefault="001C08A7" w:rsidP="001C08A7">
      <w:pPr>
        <w:pStyle w:val="Heading1"/>
      </w:pPr>
      <w:r w:rsidRPr="00072F94">
        <w:t xml:space="preserve">The Role </w:t>
      </w:r>
    </w:p>
    <w:p w:rsidR="0013622B" w:rsidRPr="0013622B" w:rsidRDefault="0013622B" w:rsidP="0013622B">
      <w:pPr>
        <w:spacing w:after="0" w:line="240" w:lineRule="auto"/>
      </w:pPr>
    </w:p>
    <w:p w:rsidR="003D1229" w:rsidRPr="003D1229" w:rsidRDefault="003D1229" w:rsidP="003D1229">
      <w:pPr>
        <w:autoSpaceDE w:val="0"/>
        <w:autoSpaceDN w:val="0"/>
        <w:adjustRightInd w:val="0"/>
        <w:rPr>
          <w:rFonts w:ascii="Calibri" w:eastAsia="Calibri" w:hAnsi="Calibri" w:cs="Calibri"/>
        </w:rPr>
      </w:pPr>
      <w:r w:rsidRPr="00375798">
        <w:rPr>
          <w:rFonts w:ascii="Calibri" w:eastAsia="Calibri" w:hAnsi="Calibri" w:cs="Calibri"/>
        </w:rPr>
        <w:t>To enhance the school’s vision which aims to nurture each pupil on their own journey of self-discovery and is based upon the three key pillars of Educational Excellence, Character Development and Spiritual Insight.</w:t>
      </w:r>
    </w:p>
    <w:p w:rsidR="001C08A7" w:rsidRDefault="007F7B20" w:rsidP="001C08A7">
      <w:pPr>
        <w:pStyle w:val="NoSpacing"/>
      </w:pPr>
      <w:r>
        <w:t xml:space="preserve">Avanti </w:t>
      </w:r>
      <w:r w:rsidR="00E4444B">
        <w:t>House</w:t>
      </w:r>
      <w:r w:rsidR="001C08A7">
        <w:t xml:space="preserve"> </w:t>
      </w:r>
      <w:r w:rsidR="00B24619">
        <w:t xml:space="preserve">secondary school </w:t>
      </w:r>
      <w:r w:rsidR="001C08A7">
        <w:t xml:space="preserve">is </w:t>
      </w:r>
      <w:r w:rsidR="00B24619">
        <w:t xml:space="preserve">an Inclusive Hindu faith school based in Harrow, open to students of all faith. </w:t>
      </w:r>
      <w:r w:rsidR="00F25A3B">
        <w:t xml:space="preserve">The key responsibilities laid out here are </w:t>
      </w:r>
      <w:r w:rsidR="003D1229">
        <w:t>those, which</w:t>
      </w:r>
      <w:r w:rsidR="00F25A3B">
        <w:t xml:space="preserve"> will be assumed by the successful candidate upon appointment. </w:t>
      </w:r>
    </w:p>
    <w:p w:rsidR="001C08A7" w:rsidRDefault="001C08A7" w:rsidP="001C08A7">
      <w:pPr>
        <w:pStyle w:val="NoSpacing"/>
      </w:pPr>
    </w:p>
    <w:p w:rsidR="00F20C1E" w:rsidRDefault="00E4444B" w:rsidP="001C08A7">
      <w:pPr>
        <w:pStyle w:val="NoSpacing"/>
      </w:pPr>
      <w:r>
        <w:t xml:space="preserve">Avanti schools are Hindu-designated faith schools. However, </w:t>
      </w:r>
      <w:r w:rsidR="003D1229">
        <w:t>all staff members at</w:t>
      </w:r>
      <w:r w:rsidR="001C08A7">
        <w:t xml:space="preserve"> </w:t>
      </w:r>
      <w:r w:rsidR="007F7B20">
        <w:t xml:space="preserve">Avanti </w:t>
      </w:r>
      <w:r>
        <w:t>House School</w:t>
      </w:r>
      <w:r w:rsidR="0094309F">
        <w:t xml:space="preserve"> will </w:t>
      </w:r>
      <w:r w:rsidR="001C08A7" w:rsidRPr="00573BC0">
        <w:rPr>
          <w:b/>
          <w:i/>
        </w:rPr>
        <w:t xml:space="preserve">not </w:t>
      </w:r>
      <w:r w:rsidR="0094309F" w:rsidRPr="00573BC0">
        <w:rPr>
          <w:b/>
          <w:i/>
        </w:rPr>
        <w:t>be</w:t>
      </w:r>
      <w:r w:rsidR="003D1229">
        <w:rPr>
          <w:b/>
          <w:i/>
        </w:rPr>
        <w:t xml:space="preserve"> required to present themselves</w:t>
      </w:r>
      <w:r w:rsidR="0094309F">
        <w:t xml:space="preserve"> from any specific faith background</w:t>
      </w:r>
      <w:r w:rsidR="00573BC0">
        <w:t xml:space="preserve"> and there will be no preference given in this regard. Applications are very</w:t>
      </w:r>
      <w:r>
        <w:t xml:space="preserve"> welcome from practitioners of any faith and of none. </w:t>
      </w:r>
      <w:r w:rsidR="00573BC0">
        <w:t>The successful candidate</w:t>
      </w:r>
      <w:r w:rsidR="0040578D">
        <w:t xml:space="preserve"> </w:t>
      </w:r>
      <w:r w:rsidR="001C08A7">
        <w:t>will</w:t>
      </w:r>
      <w:r>
        <w:t>, however,</w:t>
      </w:r>
      <w:r w:rsidR="001C08A7">
        <w:t xml:space="preserve"> be </w:t>
      </w:r>
      <w:r>
        <w:t xml:space="preserve">expected to be </w:t>
      </w:r>
      <w:r w:rsidR="001C08A7">
        <w:t xml:space="preserve">in sympathy with the </w:t>
      </w:r>
      <w:r>
        <w:t xml:space="preserve">unique </w:t>
      </w:r>
      <w:r w:rsidR="001C08A7">
        <w:t>ethos and vision of the School</w:t>
      </w:r>
      <w:r w:rsidR="007406CB">
        <w:t xml:space="preserve"> – </w:t>
      </w:r>
      <w:r w:rsidR="003D1229">
        <w:t xml:space="preserve">following closely the expected behaviours laid out in the Ethos Handbook. </w:t>
      </w:r>
      <w:r w:rsidR="002C6F91">
        <w:t>Be aware of and comply with policies and procedures relating to child protection, health and safety, security, confidentiality and data protection. Reporting all concerns to the appropriate person.</w:t>
      </w:r>
      <w:r w:rsidR="003D1229">
        <w:t xml:space="preserve"> </w:t>
      </w:r>
      <w:r w:rsidR="001C08A7">
        <w:t xml:space="preserve"> </w:t>
      </w:r>
    </w:p>
    <w:p w:rsidR="00F20C1E" w:rsidRDefault="00F20C1E" w:rsidP="001C08A7">
      <w:pPr>
        <w:pStyle w:val="NoSpacing"/>
      </w:pPr>
    </w:p>
    <w:p w:rsidR="001C08A7" w:rsidRDefault="00E57AC4" w:rsidP="001C08A7">
      <w:pPr>
        <w:pStyle w:val="NoSpacing"/>
      </w:pPr>
      <w:r>
        <w:t xml:space="preserve">The successful candidate will </w:t>
      </w:r>
      <w:r w:rsidR="00F25A3B">
        <w:t>likely to</w:t>
      </w:r>
      <w:r>
        <w:t xml:space="preserve"> have </w:t>
      </w:r>
      <w:r w:rsidR="00B737A4">
        <w:t xml:space="preserve">a </w:t>
      </w:r>
      <w:r w:rsidR="00F20C1E">
        <w:t xml:space="preserve">successful </w:t>
      </w:r>
      <w:r>
        <w:t xml:space="preserve">experience </w:t>
      </w:r>
      <w:r w:rsidR="008C73BB">
        <w:t>in a</w:t>
      </w:r>
      <w:r w:rsidR="003D1229">
        <w:t xml:space="preserve"> supporting role within a school.</w:t>
      </w:r>
    </w:p>
    <w:p w:rsidR="003D1229" w:rsidRDefault="003D1229" w:rsidP="001C08A7">
      <w:pPr>
        <w:pStyle w:val="NoSpacing"/>
      </w:pPr>
    </w:p>
    <w:p w:rsidR="00F258E3" w:rsidRDefault="00C147F0" w:rsidP="00B531CF">
      <w:pPr>
        <w:pStyle w:val="Heading1"/>
      </w:pPr>
      <w:r>
        <w:t>K</w:t>
      </w:r>
      <w:r w:rsidR="001C08A7" w:rsidRPr="00072F94">
        <w:t>ey responsibilities</w:t>
      </w:r>
    </w:p>
    <w:p w:rsidR="00D96BC9" w:rsidRPr="00201A35" w:rsidRDefault="00D96BC9" w:rsidP="00D96BC9">
      <w:pPr>
        <w:pStyle w:val="Heading1"/>
        <w:rPr>
          <w:rFonts w:asciiTheme="minorHAnsi" w:hAnsiTheme="minorHAnsi" w:cs="Calibri"/>
          <w:sz w:val="24"/>
        </w:rPr>
      </w:pPr>
      <w:r w:rsidRPr="00201A35">
        <w:rPr>
          <w:rFonts w:asciiTheme="minorHAnsi" w:hAnsiTheme="minorHAnsi" w:cs="Calibri"/>
          <w:sz w:val="24"/>
        </w:rPr>
        <w:t xml:space="preserve">Main </w:t>
      </w:r>
      <w:r>
        <w:rPr>
          <w:rFonts w:asciiTheme="minorHAnsi" w:hAnsiTheme="minorHAnsi" w:cs="Calibri"/>
          <w:sz w:val="24"/>
        </w:rPr>
        <w:t>Purpose and Object</w:t>
      </w:r>
    </w:p>
    <w:p w:rsidR="00201A35" w:rsidRDefault="00201A35" w:rsidP="00C147F0">
      <w:pPr>
        <w:rPr>
          <w:rFonts w:ascii="Calibri" w:hAnsi="Calibri" w:cs="Calibri"/>
          <w:b/>
        </w:rPr>
      </w:pPr>
    </w:p>
    <w:p w:rsidR="00D96BC9" w:rsidRDefault="00D96BC9" w:rsidP="00201A35">
      <w:pPr>
        <w:pStyle w:val="NoSpacing"/>
      </w:pPr>
      <w:r>
        <w:t>To provide support to the examination process.</w:t>
      </w:r>
    </w:p>
    <w:p w:rsidR="00D96BC9" w:rsidRDefault="00D96BC9" w:rsidP="00201A35">
      <w:pPr>
        <w:pStyle w:val="NoSpacing"/>
      </w:pPr>
    </w:p>
    <w:p w:rsidR="00C147F0" w:rsidRDefault="00C147F0" w:rsidP="00201A35">
      <w:pPr>
        <w:pStyle w:val="NoSpacing"/>
      </w:pPr>
      <w:r w:rsidRPr="00201A35">
        <w:t xml:space="preserve">(S)he will demonstrate an understanding of and a commitment to the School’s ethos through etiquette, behaviour words, action and speech. </w:t>
      </w:r>
    </w:p>
    <w:p w:rsidR="0002484B" w:rsidRDefault="0002484B" w:rsidP="00201A35">
      <w:pPr>
        <w:pStyle w:val="NoSpacing"/>
      </w:pPr>
    </w:p>
    <w:p w:rsidR="0002484B" w:rsidRDefault="0002484B" w:rsidP="00201A35">
      <w:pPr>
        <w:pStyle w:val="NoSpacing"/>
      </w:pPr>
    </w:p>
    <w:p w:rsidR="00F61B50" w:rsidRDefault="00F61B50" w:rsidP="00201A35">
      <w:pPr>
        <w:pStyle w:val="NoSpacing"/>
      </w:pPr>
    </w:p>
    <w:p w:rsidR="00F61B50" w:rsidRDefault="00F61B50" w:rsidP="00201A35">
      <w:pPr>
        <w:pStyle w:val="NoSpacing"/>
      </w:pPr>
    </w:p>
    <w:p w:rsidR="0002484B" w:rsidRPr="00201A35" w:rsidRDefault="0002484B" w:rsidP="00201A35">
      <w:pPr>
        <w:pStyle w:val="NoSpacing"/>
        <w:rPr>
          <w:szCs w:val="20"/>
        </w:rPr>
      </w:pPr>
    </w:p>
    <w:p w:rsidR="00201A35" w:rsidRPr="00201A35" w:rsidRDefault="00201A35" w:rsidP="00201A35">
      <w:pPr>
        <w:pStyle w:val="Heading1"/>
        <w:rPr>
          <w:rFonts w:asciiTheme="minorHAnsi" w:hAnsiTheme="minorHAnsi" w:cs="Calibri"/>
          <w:sz w:val="24"/>
        </w:rPr>
      </w:pPr>
      <w:r w:rsidRPr="00201A35">
        <w:rPr>
          <w:rFonts w:asciiTheme="minorHAnsi" w:hAnsiTheme="minorHAnsi" w:cs="Calibri"/>
          <w:sz w:val="24"/>
        </w:rPr>
        <w:lastRenderedPageBreak/>
        <w:t>Main Duties and Responsibilities</w:t>
      </w:r>
    </w:p>
    <w:p w:rsidR="00201A35" w:rsidRDefault="00D96BC9" w:rsidP="00201A35">
      <w:pPr>
        <w:pStyle w:val="Heading1"/>
        <w:rPr>
          <w:rFonts w:asciiTheme="minorHAnsi" w:hAnsiTheme="minorHAnsi" w:cs="Calibri"/>
          <w:sz w:val="24"/>
        </w:rPr>
      </w:pPr>
      <w:r>
        <w:rPr>
          <w:rFonts w:asciiTheme="minorHAnsi" w:hAnsiTheme="minorHAnsi" w:cs="Calibri"/>
          <w:sz w:val="24"/>
        </w:rPr>
        <w:t>To support the Head Invigilators with day</w:t>
      </w:r>
      <w:r w:rsidR="00F61B50">
        <w:rPr>
          <w:rFonts w:asciiTheme="minorHAnsi" w:hAnsiTheme="minorHAnsi" w:cs="Calibri"/>
          <w:sz w:val="24"/>
        </w:rPr>
        <w:t>-</w:t>
      </w:r>
      <w:r>
        <w:rPr>
          <w:rFonts w:asciiTheme="minorHAnsi" w:hAnsiTheme="minorHAnsi" w:cs="Calibri"/>
          <w:sz w:val="24"/>
        </w:rPr>
        <w:t>to-day operation of examination venues. The activity may include:</w:t>
      </w:r>
    </w:p>
    <w:p w:rsidR="00F61B50" w:rsidRPr="00F61B50" w:rsidRDefault="00F61B50" w:rsidP="00F61B50">
      <w:pPr>
        <w:rPr>
          <w:lang w:eastAsia="en-GB"/>
        </w:rPr>
      </w:pP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assisting with setting-up examination venues by laying out stationery, equipment and examination papers in accordance with strict procedures;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assisting candidates prior to the start of examinations by directing them to their seats and advising them about possessions permitted in examination venues;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offering advice and guidance to unregistered candidates without allocated seats;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ensuring that candidates do not talk once inside examination venues;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invigilating during examinations, dealing with queries raised by candidates and dealing with examination irregularities in accordance with strict procedures;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checking attendance during examinations;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recording details of late arrivals and early leavers and collecting scripts from early leavers;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escorting candidates from venues during the examinations as required, and supervising candidates whilst outside examination venues;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collecting and collating scripts at the end of the examination in accordance with strict procedures;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assisting with the preparation of script envelopes; </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supervising candidates leaving examination venues, ensuring that candidates do not remove equipment or stationery from the venue without authorisation and ensuring that candidates leave venues in an orderly and quiet manner. To assist Examinations </w:t>
      </w:r>
      <w:r w:rsidR="00B737A4">
        <w:rPr>
          <w:rFonts w:asciiTheme="minorHAnsi" w:hAnsiTheme="minorHAnsi"/>
          <w:b w:val="0"/>
          <w:sz w:val="22"/>
          <w:szCs w:val="22"/>
        </w:rPr>
        <w:t xml:space="preserve">Officer </w:t>
      </w:r>
      <w:r w:rsidRPr="00D96BC9">
        <w:rPr>
          <w:rFonts w:asciiTheme="minorHAnsi" w:hAnsiTheme="minorHAnsi"/>
          <w:b w:val="0"/>
          <w:sz w:val="22"/>
          <w:szCs w:val="22"/>
        </w:rPr>
        <w:t>wi</w:t>
      </w:r>
      <w:r w:rsidR="00B737A4">
        <w:rPr>
          <w:rFonts w:asciiTheme="minorHAnsi" w:hAnsiTheme="minorHAnsi"/>
          <w:b w:val="0"/>
          <w:sz w:val="22"/>
          <w:szCs w:val="22"/>
        </w:rPr>
        <w:t>th other examination processes as and when required.</w:t>
      </w:r>
    </w:p>
    <w:p w:rsidR="00D96BC9" w:rsidRPr="00D96BC9" w:rsidRDefault="00D96BC9" w:rsidP="00D96BC9">
      <w:pPr>
        <w:pStyle w:val="Heading1"/>
        <w:ind w:firstLine="360"/>
        <w:rPr>
          <w:rFonts w:asciiTheme="minorHAnsi" w:hAnsiTheme="minorHAnsi" w:cs="Calibri"/>
          <w:sz w:val="24"/>
        </w:rPr>
      </w:pPr>
      <w:r w:rsidRPr="00D96BC9">
        <w:rPr>
          <w:rFonts w:asciiTheme="minorHAnsi" w:hAnsiTheme="minorHAnsi" w:cs="Calibri"/>
          <w:sz w:val="24"/>
        </w:rPr>
        <w:t xml:space="preserve">This activity may include: </w:t>
      </w:r>
    </w:p>
    <w:p w:rsidR="00D96BC9" w:rsidRPr="00D96BC9" w:rsidRDefault="00D96BC9" w:rsidP="00D96BC9">
      <w:pPr>
        <w:pStyle w:val="BodyTextIndent"/>
        <w:rPr>
          <w:rFonts w:asciiTheme="minorHAnsi" w:hAnsiTheme="minorHAnsi" w:cs="Calibri"/>
          <w:b w:val="0"/>
          <w:sz w:val="22"/>
          <w:szCs w:val="22"/>
        </w:rPr>
      </w:pPr>
    </w:p>
    <w:p w:rsidR="00D96BC9" w:rsidRPr="00B737A4"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assisting with the packing of examination papers, stationery and equipment prior to the examinations and the delivery to and from venues as appropriate; </w:t>
      </w:r>
    </w:p>
    <w:p w:rsidR="00B737A4" w:rsidRPr="00D96BC9" w:rsidRDefault="002B3C6E" w:rsidP="00201A35">
      <w:pPr>
        <w:pStyle w:val="BodyTextIndent"/>
        <w:numPr>
          <w:ilvl w:val="0"/>
          <w:numId w:val="11"/>
        </w:numPr>
        <w:tabs>
          <w:tab w:val="clear" w:pos="360"/>
          <w:tab w:val="num" w:pos="720"/>
        </w:tabs>
        <w:ind w:left="720"/>
        <w:rPr>
          <w:rFonts w:asciiTheme="minorHAnsi" w:hAnsiTheme="minorHAnsi" w:cs="Calibri"/>
          <w:b w:val="0"/>
          <w:sz w:val="22"/>
          <w:szCs w:val="22"/>
        </w:rPr>
      </w:pPr>
      <w:proofErr w:type="gramStart"/>
      <w:r>
        <w:rPr>
          <w:rFonts w:asciiTheme="minorHAnsi" w:hAnsiTheme="minorHAnsi"/>
          <w:b w:val="0"/>
          <w:sz w:val="22"/>
          <w:szCs w:val="22"/>
        </w:rPr>
        <w:t>assisting</w:t>
      </w:r>
      <w:proofErr w:type="gramEnd"/>
      <w:r>
        <w:rPr>
          <w:rFonts w:asciiTheme="minorHAnsi" w:hAnsiTheme="minorHAnsi"/>
          <w:b w:val="0"/>
          <w:sz w:val="22"/>
          <w:szCs w:val="22"/>
        </w:rPr>
        <w:t xml:space="preserve"> with collection of mobile phones and other items which are not allowed in the exam hall as per the JCQ rules.</w:t>
      </w:r>
    </w:p>
    <w:p w:rsidR="00D96BC9"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 xml:space="preserve">assisting with the preparation of seating plans; </w:t>
      </w:r>
    </w:p>
    <w:p w:rsidR="00201A35" w:rsidRPr="00D96BC9" w:rsidRDefault="00D96BC9" w:rsidP="00201A35">
      <w:pPr>
        <w:pStyle w:val="BodyTextIndent"/>
        <w:numPr>
          <w:ilvl w:val="0"/>
          <w:numId w:val="11"/>
        </w:numPr>
        <w:tabs>
          <w:tab w:val="clear" w:pos="360"/>
          <w:tab w:val="num" w:pos="720"/>
        </w:tabs>
        <w:ind w:left="720"/>
        <w:rPr>
          <w:rFonts w:asciiTheme="minorHAnsi" w:hAnsiTheme="minorHAnsi" w:cs="Calibri"/>
          <w:b w:val="0"/>
          <w:sz w:val="22"/>
          <w:szCs w:val="22"/>
        </w:rPr>
      </w:pPr>
      <w:r w:rsidRPr="00D96BC9">
        <w:rPr>
          <w:rFonts w:asciiTheme="minorHAnsi" w:hAnsiTheme="minorHAnsi"/>
          <w:b w:val="0"/>
          <w:sz w:val="22"/>
          <w:szCs w:val="22"/>
        </w:rPr>
        <w:t>delivering scripts to departmental and School offices;</w:t>
      </w:r>
    </w:p>
    <w:p w:rsidR="003D1229" w:rsidRPr="00BE1AD7" w:rsidRDefault="003D1229" w:rsidP="003D1229">
      <w:pPr>
        <w:pStyle w:val="ListParagraph"/>
        <w:ind w:left="0"/>
        <w:rPr>
          <w:rFonts w:ascii="Tahoma" w:hAnsi="Tahoma" w:cs="Tahoma"/>
        </w:rPr>
      </w:pPr>
    </w:p>
    <w:p w:rsidR="00F33D51" w:rsidRDefault="00F33D51" w:rsidP="001C08A7">
      <w:pPr>
        <w:pStyle w:val="Heading1"/>
        <w:rPr>
          <w:color w:val="FF6600"/>
        </w:rPr>
      </w:pPr>
    </w:p>
    <w:p w:rsidR="00DA6C33" w:rsidRDefault="00DA6C33" w:rsidP="00DA6C33">
      <w:pPr>
        <w:rPr>
          <w:lang w:eastAsia="en-GB"/>
        </w:rPr>
      </w:pPr>
    </w:p>
    <w:p w:rsidR="00DA6C33" w:rsidRDefault="00DA6C33" w:rsidP="00DA6C33">
      <w:pPr>
        <w:rPr>
          <w:lang w:eastAsia="en-GB"/>
        </w:rPr>
      </w:pPr>
    </w:p>
    <w:p w:rsidR="00DA6C33" w:rsidRDefault="00DA6C33" w:rsidP="00DA6C33">
      <w:pPr>
        <w:rPr>
          <w:lang w:eastAsia="en-GB"/>
        </w:rPr>
      </w:pPr>
    </w:p>
    <w:p w:rsidR="00DA6C33" w:rsidRDefault="00DA6C33" w:rsidP="00DA6C33">
      <w:pPr>
        <w:rPr>
          <w:lang w:eastAsia="en-GB"/>
        </w:rPr>
      </w:pPr>
    </w:p>
    <w:p w:rsidR="0002484B" w:rsidRDefault="0002484B" w:rsidP="00DA6C33">
      <w:pPr>
        <w:rPr>
          <w:lang w:eastAsia="en-GB"/>
        </w:rPr>
      </w:pPr>
    </w:p>
    <w:p w:rsidR="0002484B" w:rsidRDefault="0002484B" w:rsidP="00DA6C33">
      <w:pPr>
        <w:rPr>
          <w:lang w:eastAsia="en-GB"/>
        </w:rPr>
      </w:pPr>
    </w:p>
    <w:p w:rsidR="0002484B" w:rsidRDefault="0002484B" w:rsidP="00DA6C33">
      <w:pPr>
        <w:rPr>
          <w:lang w:eastAsia="en-GB"/>
        </w:rPr>
      </w:pPr>
    </w:p>
    <w:p w:rsidR="00DA6C33" w:rsidRDefault="00DA6C33" w:rsidP="00DA6C33">
      <w:pPr>
        <w:rPr>
          <w:lang w:eastAsia="en-GB"/>
        </w:rPr>
      </w:pPr>
    </w:p>
    <w:p w:rsidR="001C08A7" w:rsidRPr="0040578D" w:rsidRDefault="00E643B8" w:rsidP="001C08A7">
      <w:pPr>
        <w:pStyle w:val="Heading1"/>
      </w:pPr>
      <w:r>
        <w:t>P</w:t>
      </w:r>
      <w:r w:rsidR="001C08A7" w:rsidRPr="0040578D">
        <w:t xml:space="preserve">erson Specification </w:t>
      </w:r>
    </w:p>
    <w:p w:rsidR="00FE1830" w:rsidRDefault="00FE1830" w:rsidP="00FE183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9"/>
        <w:gridCol w:w="859"/>
        <w:gridCol w:w="1260"/>
        <w:gridCol w:w="5966"/>
      </w:tblGrid>
      <w:tr w:rsidR="00132B29" w:rsidRPr="00132B29" w:rsidTr="005A62E1">
        <w:trPr>
          <w:trHeight w:val="676"/>
        </w:trPr>
        <w:tc>
          <w:tcPr>
            <w:tcW w:w="2669" w:type="dxa"/>
          </w:tcPr>
          <w:p w:rsidR="00132B29" w:rsidRPr="00132B29" w:rsidRDefault="00132B29" w:rsidP="00132B29">
            <w:pPr>
              <w:spacing w:after="0" w:line="240" w:lineRule="auto"/>
            </w:pPr>
          </w:p>
          <w:p w:rsidR="00132B29" w:rsidRPr="00132B29" w:rsidRDefault="00132B29" w:rsidP="00132B29">
            <w:pPr>
              <w:spacing w:after="0" w:line="240" w:lineRule="auto"/>
              <w:rPr>
                <w:b/>
              </w:rPr>
            </w:pPr>
            <w:r w:rsidRPr="00132B29">
              <w:rPr>
                <w:b/>
              </w:rPr>
              <w:t>Notes</w:t>
            </w:r>
          </w:p>
        </w:tc>
        <w:tc>
          <w:tcPr>
            <w:tcW w:w="859" w:type="dxa"/>
          </w:tcPr>
          <w:p w:rsidR="00132B29" w:rsidRPr="00132B29" w:rsidRDefault="00132B29" w:rsidP="00132B29">
            <w:pPr>
              <w:numPr>
                <w:ilvl w:val="0"/>
                <w:numId w:val="19"/>
              </w:numPr>
              <w:spacing w:after="0" w:line="240" w:lineRule="auto"/>
            </w:pPr>
          </w:p>
        </w:tc>
        <w:tc>
          <w:tcPr>
            <w:tcW w:w="1260" w:type="dxa"/>
          </w:tcPr>
          <w:p w:rsidR="00132B29" w:rsidRPr="00132B29" w:rsidRDefault="00132B29" w:rsidP="00132B29">
            <w:pPr>
              <w:spacing w:after="0" w:line="240" w:lineRule="auto"/>
              <w:rPr>
                <w:b/>
              </w:rPr>
            </w:pPr>
            <w:r w:rsidRPr="00132B29">
              <w:rPr>
                <w:b/>
              </w:rPr>
              <w:t xml:space="preserve">  </w:t>
            </w:r>
          </w:p>
          <w:p w:rsidR="00132B29" w:rsidRPr="00132B29" w:rsidRDefault="00132B29" w:rsidP="00132B29">
            <w:pPr>
              <w:spacing w:after="0" w:line="240" w:lineRule="auto"/>
              <w:rPr>
                <w:b/>
              </w:rPr>
            </w:pPr>
          </w:p>
          <w:p w:rsidR="00132B29" w:rsidRPr="00132B29" w:rsidRDefault="00132B29" w:rsidP="00132B29">
            <w:pPr>
              <w:spacing w:after="0" w:line="240" w:lineRule="auto"/>
            </w:pPr>
            <w:r w:rsidRPr="00132B29">
              <w:rPr>
                <w:b/>
              </w:rPr>
              <w:t>Met</w:t>
            </w:r>
          </w:p>
        </w:tc>
        <w:tc>
          <w:tcPr>
            <w:tcW w:w="5966" w:type="dxa"/>
          </w:tcPr>
          <w:p w:rsidR="00132B29" w:rsidRPr="00132B29" w:rsidRDefault="00132B29" w:rsidP="00132B29">
            <w:pPr>
              <w:spacing w:after="0" w:line="240" w:lineRule="auto"/>
              <w:rPr>
                <w:b/>
              </w:rPr>
            </w:pPr>
          </w:p>
          <w:p w:rsidR="00132B29" w:rsidRPr="00132B29" w:rsidRDefault="00132B29" w:rsidP="00132B29">
            <w:pPr>
              <w:spacing w:after="0" w:line="240" w:lineRule="auto"/>
              <w:rPr>
                <w:b/>
              </w:rPr>
            </w:pPr>
            <w:r w:rsidRPr="00132B29">
              <w:rPr>
                <w:b/>
              </w:rPr>
              <w:t>Essential Criteria</w:t>
            </w:r>
          </w:p>
        </w:tc>
      </w:tr>
      <w:tr w:rsidR="00F96E60" w:rsidRPr="00132B29" w:rsidTr="005A62E1">
        <w:tc>
          <w:tcPr>
            <w:tcW w:w="2669" w:type="dxa"/>
          </w:tcPr>
          <w:p w:rsidR="00F96E60" w:rsidRPr="00F96E60" w:rsidRDefault="00F96E60" w:rsidP="00132B29">
            <w:pPr>
              <w:spacing w:after="0" w:line="240" w:lineRule="auto"/>
              <w:rPr>
                <w:b/>
              </w:rPr>
            </w:pPr>
          </w:p>
        </w:tc>
        <w:tc>
          <w:tcPr>
            <w:tcW w:w="859" w:type="dxa"/>
          </w:tcPr>
          <w:p w:rsidR="00F96E60" w:rsidRPr="00132B29" w:rsidRDefault="00F96E60" w:rsidP="00132B29">
            <w:pPr>
              <w:spacing w:after="0" w:line="240" w:lineRule="auto"/>
            </w:pPr>
          </w:p>
        </w:tc>
        <w:tc>
          <w:tcPr>
            <w:tcW w:w="1260" w:type="dxa"/>
          </w:tcPr>
          <w:p w:rsidR="00F96E60" w:rsidRPr="00132B29" w:rsidRDefault="00F96E60" w:rsidP="00132B29">
            <w:pPr>
              <w:spacing w:after="0" w:line="240" w:lineRule="auto"/>
            </w:pPr>
          </w:p>
        </w:tc>
        <w:tc>
          <w:tcPr>
            <w:tcW w:w="5966" w:type="dxa"/>
          </w:tcPr>
          <w:p w:rsidR="00F96E60" w:rsidRDefault="00F96E60" w:rsidP="00132B29">
            <w:pPr>
              <w:spacing w:after="0" w:line="240" w:lineRule="auto"/>
            </w:pPr>
            <w:r w:rsidRPr="00F96E60">
              <w:rPr>
                <w:b/>
              </w:rPr>
              <w:t>EXPERIENCE</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t>/R</w:t>
            </w:r>
          </w:p>
        </w:tc>
        <w:tc>
          <w:tcPr>
            <w:tcW w:w="5966" w:type="dxa"/>
          </w:tcPr>
          <w:p w:rsidR="00132B29" w:rsidRPr="00132B29" w:rsidRDefault="0002484B" w:rsidP="00132B29">
            <w:pPr>
              <w:spacing w:after="0" w:line="240" w:lineRule="auto"/>
            </w:pPr>
            <w:r>
              <w:t>Experience of working or studying in higher education environment</w:t>
            </w:r>
          </w:p>
        </w:tc>
      </w:tr>
      <w:tr w:rsidR="00F96E60" w:rsidRPr="00132B29" w:rsidTr="005A62E1">
        <w:tc>
          <w:tcPr>
            <w:tcW w:w="2669" w:type="dxa"/>
          </w:tcPr>
          <w:p w:rsidR="00F96E60" w:rsidRPr="00132B29" w:rsidRDefault="00F96E60" w:rsidP="00F96E60">
            <w:pPr>
              <w:spacing w:after="0" w:line="240" w:lineRule="auto"/>
              <w:rPr>
                <w:b/>
              </w:rPr>
            </w:pPr>
          </w:p>
        </w:tc>
        <w:tc>
          <w:tcPr>
            <w:tcW w:w="859" w:type="dxa"/>
          </w:tcPr>
          <w:p w:rsidR="00F96E60" w:rsidRPr="00132B29" w:rsidRDefault="00F96E60" w:rsidP="00132B29">
            <w:pPr>
              <w:spacing w:after="0" w:line="240" w:lineRule="auto"/>
            </w:pPr>
          </w:p>
        </w:tc>
        <w:tc>
          <w:tcPr>
            <w:tcW w:w="1260" w:type="dxa"/>
          </w:tcPr>
          <w:p w:rsidR="00F96E60" w:rsidRPr="00132B29" w:rsidRDefault="00F96E60" w:rsidP="00132B29">
            <w:pPr>
              <w:spacing w:after="0" w:line="240" w:lineRule="auto"/>
            </w:pPr>
          </w:p>
        </w:tc>
        <w:tc>
          <w:tcPr>
            <w:tcW w:w="5966" w:type="dxa"/>
          </w:tcPr>
          <w:p w:rsidR="00F96E60" w:rsidRDefault="00F96E60" w:rsidP="00132B29">
            <w:pPr>
              <w:spacing w:after="0" w:line="240" w:lineRule="auto"/>
            </w:pPr>
            <w:r>
              <w:rPr>
                <w:b/>
              </w:rPr>
              <w:t>SPECIFIC SKILLS and KNOWLEDGE</w:t>
            </w:r>
          </w:p>
        </w:tc>
      </w:tr>
      <w:tr w:rsidR="00132B29" w:rsidRPr="00132B29" w:rsidTr="005A62E1">
        <w:tc>
          <w:tcPr>
            <w:tcW w:w="2669" w:type="dxa"/>
          </w:tcPr>
          <w:p w:rsidR="00132B29" w:rsidRPr="00132B29" w:rsidRDefault="00132B29" w:rsidP="00132B29">
            <w:pPr>
              <w:spacing w:after="0" w:line="240" w:lineRule="auto"/>
              <w:rPr>
                <w:b/>
              </w:rPr>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rsidR="00F96E60">
              <w:t>R</w:t>
            </w:r>
          </w:p>
        </w:tc>
        <w:tc>
          <w:tcPr>
            <w:tcW w:w="5966" w:type="dxa"/>
          </w:tcPr>
          <w:p w:rsidR="00132B29" w:rsidRPr="00132B29" w:rsidRDefault="0002484B" w:rsidP="00132B29">
            <w:pPr>
              <w:spacing w:after="0" w:line="240" w:lineRule="auto"/>
            </w:pPr>
            <w:r>
              <w:t>An understanding of examination processes</w:t>
            </w:r>
          </w:p>
          <w:p w:rsidR="00132B29" w:rsidRPr="00132B29" w:rsidRDefault="00132B29" w:rsidP="00132B29">
            <w:pPr>
              <w:spacing w:after="0" w:line="240" w:lineRule="auto"/>
            </w:pPr>
          </w:p>
        </w:tc>
      </w:tr>
      <w:tr w:rsidR="00132B29" w:rsidRPr="00132B29" w:rsidTr="005A62E1">
        <w:tc>
          <w:tcPr>
            <w:tcW w:w="2669" w:type="dxa"/>
          </w:tcPr>
          <w:p w:rsidR="00132B29" w:rsidRPr="00132B29" w:rsidRDefault="00132B29" w:rsidP="00132B29">
            <w:pPr>
              <w:spacing w:after="0" w:line="240" w:lineRule="auto"/>
              <w:rPr>
                <w:b/>
              </w:rPr>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rsidR="00F96E60">
              <w:t>R</w:t>
            </w:r>
          </w:p>
        </w:tc>
        <w:tc>
          <w:tcPr>
            <w:tcW w:w="5966" w:type="dxa"/>
          </w:tcPr>
          <w:p w:rsidR="00132B29" w:rsidRPr="00132B29" w:rsidRDefault="0002484B" w:rsidP="00132B29">
            <w:pPr>
              <w:spacing w:after="0" w:line="240" w:lineRule="auto"/>
            </w:pPr>
            <w:r>
              <w:t>Effective oral/written communication skills</w:t>
            </w:r>
          </w:p>
          <w:p w:rsidR="00132B29" w:rsidRPr="00132B29" w:rsidRDefault="00132B29" w:rsidP="00132B29">
            <w:pPr>
              <w:spacing w:after="0" w:line="240" w:lineRule="auto"/>
            </w:pP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t>/R</w:t>
            </w:r>
          </w:p>
        </w:tc>
        <w:tc>
          <w:tcPr>
            <w:tcW w:w="5966" w:type="dxa"/>
          </w:tcPr>
          <w:p w:rsidR="00132B29" w:rsidRPr="00132B29" w:rsidRDefault="0002484B" w:rsidP="00132B29">
            <w:pPr>
              <w:spacing w:after="0" w:line="240" w:lineRule="auto"/>
            </w:pPr>
            <w:r>
              <w:t>Numeracy</w:t>
            </w:r>
          </w:p>
        </w:tc>
      </w:tr>
      <w:tr w:rsidR="00F96E60" w:rsidRPr="00132B29" w:rsidTr="005A62E1">
        <w:tc>
          <w:tcPr>
            <w:tcW w:w="2669" w:type="dxa"/>
          </w:tcPr>
          <w:p w:rsidR="00F96E60" w:rsidRPr="00F96E60" w:rsidRDefault="00F96E60" w:rsidP="00132B29">
            <w:pPr>
              <w:spacing w:after="0" w:line="240" w:lineRule="auto"/>
              <w:rPr>
                <w:b/>
              </w:rPr>
            </w:pPr>
          </w:p>
        </w:tc>
        <w:tc>
          <w:tcPr>
            <w:tcW w:w="859" w:type="dxa"/>
          </w:tcPr>
          <w:p w:rsidR="00F96E60" w:rsidRPr="00F96E60" w:rsidRDefault="00F96E60" w:rsidP="00132B29">
            <w:pPr>
              <w:spacing w:after="0" w:line="240" w:lineRule="auto"/>
              <w:rPr>
                <w:b/>
              </w:rPr>
            </w:pPr>
          </w:p>
        </w:tc>
        <w:tc>
          <w:tcPr>
            <w:tcW w:w="1260" w:type="dxa"/>
          </w:tcPr>
          <w:p w:rsidR="00F96E60" w:rsidRPr="00F96E60" w:rsidRDefault="00F96E60" w:rsidP="00132B29">
            <w:pPr>
              <w:spacing w:after="0" w:line="240" w:lineRule="auto"/>
              <w:rPr>
                <w:b/>
              </w:rPr>
            </w:pPr>
          </w:p>
        </w:tc>
        <w:tc>
          <w:tcPr>
            <w:tcW w:w="5966" w:type="dxa"/>
          </w:tcPr>
          <w:p w:rsidR="00F96E60" w:rsidRPr="00F96E60" w:rsidRDefault="00F96E60" w:rsidP="00132B29">
            <w:pPr>
              <w:spacing w:after="0" w:line="240" w:lineRule="auto"/>
              <w:rPr>
                <w:b/>
              </w:rPr>
            </w:pPr>
            <w:r w:rsidRPr="00F96E60">
              <w:rPr>
                <w:b/>
              </w:rPr>
              <w:t>PERSONAL ATTRIBUTES</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t>/R</w:t>
            </w:r>
          </w:p>
        </w:tc>
        <w:tc>
          <w:tcPr>
            <w:tcW w:w="5966" w:type="dxa"/>
          </w:tcPr>
          <w:p w:rsidR="00132B29" w:rsidRPr="00132B29" w:rsidRDefault="00F96E60" w:rsidP="00132B29">
            <w:pPr>
              <w:spacing w:after="0" w:line="240" w:lineRule="auto"/>
            </w:pPr>
            <w:r>
              <w:t>Accuracy and attention to detail</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rsidR="00F96E60">
              <w:t>/R</w:t>
            </w:r>
          </w:p>
        </w:tc>
        <w:tc>
          <w:tcPr>
            <w:tcW w:w="5966" w:type="dxa"/>
          </w:tcPr>
          <w:p w:rsidR="00132B29" w:rsidRPr="00132B29" w:rsidRDefault="00F96E60" w:rsidP="00132B29">
            <w:pPr>
              <w:spacing w:after="0" w:line="240" w:lineRule="auto"/>
            </w:pPr>
            <w:r>
              <w:t>Flexible approach to work</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t>/R</w:t>
            </w:r>
          </w:p>
        </w:tc>
        <w:tc>
          <w:tcPr>
            <w:tcW w:w="5966" w:type="dxa"/>
          </w:tcPr>
          <w:p w:rsidR="00132B29" w:rsidRPr="00132B29" w:rsidRDefault="00F96E60" w:rsidP="00F96E60">
            <w:pPr>
              <w:spacing w:after="0" w:line="240" w:lineRule="auto"/>
            </w:pPr>
            <w:r>
              <w:t>Ability to relate to academic staff and students</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r w:rsidRPr="00132B29">
              <w:t>A</w:t>
            </w:r>
            <w:r w:rsidR="00F96E60">
              <w:t>/R</w:t>
            </w:r>
          </w:p>
        </w:tc>
        <w:tc>
          <w:tcPr>
            <w:tcW w:w="5966" w:type="dxa"/>
          </w:tcPr>
          <w:p w:rsidR="00132B29" w:rsidRPr="00132B29" w:rsidRDefault="00F96E60" w:rsidP="00132B29">
            <w:pPr>
              <w:spacing w:after="0" w:line="240" w:lineRule="auto"/>
            </w:pPr>
            <w:r>
              <w:rPr>
                <w:bCs/>
              </w:rPr>
              <w:t>Ability to work under pressure and to tight deadlines</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E45BD8" w:rsidP="00132B29">
            <w:pPr>
              <w:spacing w:after="0" w:line="240" w:lineRule="auto"/>
            </w:pPr>
            <w:r>
              <w:t>A/R</w:t>
            </w:r>
          </w:p>
        </w:tc>
        <w:tc>
          <w:tcPr>
            <w:tcW w:w="5966" w:type="dxa"/>
          </w:tcPr>
          <w:p w:rsidR="00132B29" w:rsidRPr="00132B29" w:rsidRDefault="00E45BD8" w:rsidP="00132B29">
            <w:pPr>
              <w:spacing w:after="0" w:line="240" w:lineRule="auto"/>
            </w:pPr>
            <w:r>
              <w:t>Punctuality</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p>
        </w:tc>
        <w:tc>
          <w:tcPr>
            <w:tcW w:w="5966" w:type="dxa"/>
          </w:tcPr>
          <w:p w:rsidR="00132B29" w:rsidRPr="00132B29" w:rsidRDefault="00F96E60" w:rsidP="00132B29">
            <w:pPr>
              <w:spacing w:after="0" w:line="240" w:lineRule="auto"/>
            </w:pPr>
            <w:r>
              <w:t xml:space="preserve">Normal </w:t>
            </w:r>
            <w:r w:rsidR="00392843">
              <w:t>wo</w:t>
            </w:r>
            <w:r w:rsidR="002B3C6E">
              <w:t>rking hours will be between 7.30am and 5</w:t>
            </w:r>
            <w:r>
              <w:t>pm. It may be necessary to work out of normal working hours.</w:t>
            </w:r>
          </w:p>
        </w:tc>
      </w:tr>
      <w:tr w:rsidR="00132B29" w:rsidRPr="00132B29" w:rsidTr="005A62E1">
        <w:tc>
          <w:tcPr>
            <w:tcW w:w="2669" w:type="dxa"/>
          </w:tcPr>
          <w:p w:rsidR="00132B29" w:rsidRPr="00132B29" w:rsidRDefault="00132B29" w:rsidP="00132B29">
            <w:pPr>
              <w:spacing w:after="0" w:line="240" w:lineRule="auto"/>
            </w:pPr>
          </w:p>
        </w:tc>
        <w:tc>
          <w:tcPr>
            <w:tcW w:w="859" w:type="dxa"/>
          </w:tcPr>
          <w:p w:rsidR="00132B29" w:rsidRPr="00132B29" w:rsidRDefault="00132B29" w:rsidP="00132B29">
            <w:pPr>
              <w:spacing w:after="0" w:line="240" w:lineRule="auto"/>
            </w:pPr>
          </w:p>
        </w:tc>
        <w:tc>
          <w:tcPr>
            <w:tcW w:w="1260" w:type="dxa"/>
          </w:tcPr>
          <w:p w:rsidR="00132B29" w:rsidRPr="00132B29" w:rsidRDefault="00132B29" w:rsidP="00132B29">
            <w:pPr>
              <w:spacing w:after="0" w:line="240" w:lineRule="auto"/>
            </w:pPr>
          </w:p>
        </w:tc>
        <w:tc>
          <w:tcPr>
            <w:tcW w:w="5966" w:type="dxa"/>
          </w:tcPr>
          <w:p w:rsidR="00132B29" w:rsidRPr="00132B29" w:rsidRDefault="00132B29" w:rsidP="00132B29">
            <w:pPr>
              <w:spacing w:after="0" w:line="240" w:lineRule="auto"/>
            </w:pPr>
          </w:p>
        </w:tc>
      </w:tr>
    </w:tbl>
    <w:p w:rsidR="00132B29" w:rsidRDefault="00132B29" w:rsidP="00FE1830">
      <w:pPr>
        <w:spacing w:after="0" w:line="240" w:lineRule="auto"/>
      </w:pPr>
    </w:p>
    <w:p w:rsidR="00263A9B" w:rsidRPr="00F33D51" w:rsidRDefault="00263A9B" w:rsidP="009478C2">
      <w:r w:rsidRPr="00F33D51">
        <w:rPr>
          <w:b/>
          <w:sz w:val="40"/>
          <w:szCs w:val="40"/>
          <w:u w:val="single"/>
        </w:rPr>
        <w:t>Selection Process</w:t>
      </w:r>
    </w:p>
    <w:p w:rsidR="00263A9B" w:rsidRPr="00201A35" w:rsidRDefault="007F7B20" w:rsidP="00263A9B">
      <w:pPr>
        <w:rPr>
          <w:rFonts w:cs="Arial"/>
        </w:rPr>
      </w:pPr>
      <w:r w:rsidRPr="00201A35">
        <w:rPr>
          <w:rFonts w:cs="Arial"/>
        </w:rPr>
        <w:t xml:space="preserve">Avanti </w:t>
      </w:r>
      <w:r w:rsidR="00EF18BB" w:rsidRPr="00201A35">
        <w:rPr>
          <w:rFonts w:cs="Arial"/>
        </w:rPr>
        <w:t xml:space="preserve">House </w:t>
      </w:r>
      <w:r w:rsidR="00263A9B" w:rsidRPr="00201A35">
        <w:rPr>
          <w:rFonts w:cs="Arial"/>
        </w:rPr>
        <w:t xml:space="preserve">School is committed to safeguarding and promoting the welfare of children and young people and requires all staff, governors and volunteers to share this commitment. All successful candidates are required to have an Enhanced </w:t>
      </w:r>
      <w:r w:rsidR="002C4F7A" w:rsidRPr="00201A35">
        <w:rPr>
          <w:rFonts w:cs="Arial"/>
        </w:rPr>
        <w:t>DBS</w:t>
      </w:r>
      <w:r w:rsidR="00263A9B" w:rsidRPr="00201A35">
        <w:rPr>
          <w:rFonts w:cs="Arial"/>
        </w:rPr>
        <w:t xml:space="preserve"> check</w:t>
      </w:r>
      <w:r w:rsidR="002C4F7A" w:rsidRPr="00201A35">
        <w:rPr>
          <w:rFonts w:cs="Arial"/>
        </w:rPr>
        <w:t xml:space="preserve"> unless internally appointed and still within the cycle of DBS re-checks</w:t>
      </w:r>
      <w:r w:rsidR="00263A9B" w:rsidRPr="00201A35">
        <w:rPr>
          <w:rFonts w:cs="Arial"/>
        </w:rPr>
        <w:t xml:space="preserve">. </w:t>
      </w:r>
    </w:p>
    <w:p w:rsidR="00263A9B" w:rsidRPr="00201A35" w:rsidRDefault="00263A9B" w:rsidP="00263A9B">
      <w:pPr>
        <w:rPr>
          <w:rFonts w:cs="Arial"/>
        </w:rPr>
      </w:pPr>
      <w:r w:rsidRPr="00201A35">
        <w:rPr>
          <w:rFonts w:cs="Arial"/>
        </w:rPr>
        <w:t>References will be taken up for all short-listed candidates prior to interview.</w:t>
      </w:r>
    </w:p>
    <w:p w:rsidR="00263A9B" w:rsidRPr="00201A35" w:rsidRDefault="00263A9B" w:rsidP="00263A9B">
      <w:pPr>
        <w:rPr>
          <w:rFonts w:cs="Arial"/>
        </w:rPr>
      </w:pPr>
      <w:r w:rsidRPr="00201A35">
        <w:rPr>
          <w:rFonts w:cs="Arial"/>
        </w:rPr>
        <w:t>We welcome applications from both men and women of all ages from any background and from candidates with disabilities. This position is not suitable for a job share.</w:t>
      </w:r>
    </w:p>
    <w:p w:rsidR="00263A9B" w:rsidRPr="00201A35" w:rsidRDefault="00263A9B" w:rsidP="00EC3DDF">
      <w:pPr>
        <w:tabs>
          <w:tab w:val="left" w:pos="1840"/>
        </w:tabs>
        <w:spacing w:after="0" w:line="240" w:lineRule="auto"/>
        <w:rPr>
          <w:rFonts w:cs="Arial"/>
        </w:rPr>
      </w:pPr>
      <w:r w:rsidRPr="00201A35">
        <w:rPr>
          <w:rFonts w:cs="Arial"/>
        </w:rPr>
        <w:t xml:space="preserve">The closing date for </w:t>
      </w:r>
      <w:r w:rsidR="00EC3DDF" w:rsidRPr="00201A35">
        <w:rPr>
          <w:rFonts w:cs="Arial"/>
        </w:rPr>
        <w:t xml:space="preserve">receipt of </w:t>
      </w:r>
      <w:r w:rsidRPr="00201A35">
        <w:rPr>
          <w:rFonts w:cs="Arial"/>
        </w:rPr>
        <w:t>applications</w:t>
      </w:r>
      <w:r w:rsidR="00EC3DDF" w:rsidRPr="00201A35">
        <w:rPr>
          <w:rFonts w:cs="Arial"/>
        </w:rPr>
        <w:t xml:space="preserve"> </w:t>
      </w:r>
      <w:r w:rsidRPr="00201A35">
        <w:rPr>
          <w:rFonts w:cs="Arial"/>
        </w:rPr>
        <w:t>is</w:t>
      </w:r>
      <w:r w:rsidR="00C23A76" w:rsidRPr="00201A35">
        <w:rPr>
          <w:rFonts w:cs="Arial"/>
        </w:rPr>
        <w:t xml:space="preserve"> </w:t>
      </w:r>
      <w:r w:rsidR="00EC3DDF" w:rsidRPr="00201A35">
        <w:rPr>
          <w:rFonts w:cs="Arial"/>
          <w:b/>
        </w:rPr>
        <w:t>noon</w:t>
      </w:r>
      <w:r w:rsidR="00EC3DDF" w:rsidRPr="00201A35">
        <w:rPr>
          <w:rFonts w:cs="Arial"/>
        </w:rPr>
        <w:t xml:space="preserve"> on</w:t>
      </w:r>
      <w:r w:rsidR="00C23A76" w:rsidRPr="00201A35">
        <w:rPr>
          <w:rFonts w:cs="Arial"/>
        </w:rPr>
        <w:t xml:space="preserve"> </w:t>
      </w:r>
      <w:r w:rsidR="00FE08C8">
        <w:rPr>
          <w:rFonts w:cs="Arial"/>
        </w:rPr>
        <w:t>9</w:t>
      </w:r>
      <w:r w:rsidR="00392843" w:rsidRPr="00392843">
        <w:rPr>
          <w:rFonts w:cs="Arial"/>
          <w:vertAlign w:val="superscript"/>
        </w:rPr>
        <w:t>th</w:t>
      </w:r>
      <w:r w:rsidR="00392843">
        <w:rPr>
          <w:rFonts w:cs="Arial"/>
        </w:rPr>
        <w:t xml:space="preserve"> October</w:t>
      </w:r>
      <w:r w:rsidR="00513427">
        <w:rPr>
          <w:rFonts w:cs="Arial"/>
        </w:rPr>
        <w:t xml:space="preserve"> 201</w:t>
      </w:r>
      <w:r w:rsidR="002B3C6E">
        <w:rPr>
          <w:rFonts w:cs="Arial"/>
        </w:rPr>
        <w:t>7</w:t>
      </w:r>
      <w:r w:rsidR="00392843">
        <w:rPr>
          <w:rFonts w:cs="Arial"/>
        </w:rPr>
        <w:t>.</w:t>
      </w:r>
    </w:p>
    <w:p w:rsidR="00EC3DDF" w:rsidRPr="00201A35" w:rsidRDefault="00EC3DDF" w:rsidP="00EC3DDF">
      <w:pPr>
        <w:tabs>
          <w:tab w:val="left" w:pos="1840"/>
        </w:tabs>
        <w:spacing w:after="0" w:line="240" w:lineRule="auto"/>
        <w:rPr>
          <w:rFonts w:cs="Arial"/>
        </w:rPr>
      </w:pPr>
    </w:p>
    <w:p w:rsidR="002B3C6E" w:rsidRDefault="00263A9B" w:rsidP="00263A9B">
      <w:pPr>
        <w:tabs>
          <w:tab w:val="left" w:pos="1840"/>
        </w:tabs>
        <w:rPr>
          <w:rFonts w:cs="Arial"/>
        </w:rPr>
      </w:pPr>
      <w:r w:rsidRPr="00201A35">
        <w:rPr>
          <w:rFonts w:cs="Arial"/>
        </w:rPr>
        <w:t>Application</w:t>
      </w:r>
      <w:r w:rsidR="00FF346C" w:rsidRPr="00201A35">
        <w:rPr>
          <w:rFonts w:cs="Arial"/>
        </w:rPr>
        <w:t xml:space="preserve"> Packs</w:t>
      </w:r>
      <w:r w:rsidR="0040578D" w:rsidRPr="00201A35">
        <w:rPr>
          <w:rFonts w:cs="Arial"/>
        </w:rPr>
        <w:t xml:space="preserve"> </w:t>
      </w:r>
      <w:r w:rsidR="000572D0" w:rsidRPr="00201A35">
        <w:rPr>
          <w:rFonts w:cs="Arial"/>
        </w:rPr>
        <w:t xml:space="preserve">can be </w:t>
      </w:r>
      <w:r w:rsidR="002C4F7A" w:rsidRPr="00201A35">
        <w:rPr>
          <w:rFonts w:cs="Arial"/>
        </w:rPr>
        <w:t>obtained from</w:t>
      </w:r>
      <w:r w:rsidR="00C23A76" w:rsidRPr="00201A35">
        <w:rPr>
          <w:rFonts w:cs="Arial"/>
        </w:rPr>
        <w:t xml:space="preserve"> </w:t>
      </w:r>
      <w:r w:rsidR="00E643B8">
        <w:rPr>
          <w:rFonts w:cs="Arial"/>
        </w:rPr>
        <w:t xml:space="preserve">Ms. Anuja Gupta </w:t>
      </w:r>
      <w:r w:rsidR="00F565D3">
        <w:rPr>
          <w:rFonts w:cs="Arial"/>
        </w:rPr>
        <w:t xml:space="preserve">(020 8249 6830) or by emailing </w:t>
      </w:r>
      <w:r w:rsidR="00E643B8">
        <w:rPr>
          <w:rFonts w:cs="Arial"/>
        </w:rPr>
        <w:t>anuja.gupta</w:t>
      </w:r>
      <w:r w:rsidR="00F565D3">
        <w:rPr>
          <w:rFonts w:cs="Arial"/>
        </w:rPr>
        <w:t xml:space="preserve">@avanti.org.uk , </w:t>
      </w:r>
      <w:r w:rsidR="00F565D3" w:rsidRPr="00FE08C8">
        <w:rPr>
          <w:rFonts w:cs="Arial"/>
          <w:b/>
        </w:rPr>
        <w:t>alternatively these can be obtained from our website.</w:t>
      </w:r>
      <w:r w:rsidR="00F565D3">
        <w:rPr>
          <w:rFonts w:cs="Arial"/>
        </w:rPr>
        <w:t xml:space="preserve"> </w:t>
      </w:r>
      <w:bookmarkStart w:id="0" w:name="_GoBack"/>
      <w:bookmarkEnd w:id="0"/>
    </w:p>
    <w:p w:rsidR="000572D0" w:rsidRPr="00201A35" w:rsidRDefault="000572D0" w:rsidP="00EC3DDF">
      <w:pPr>
        <w:pBdr>
          <w:top w:val="single" w:sz="4" w:space="1" w:color="auto"/>
          <w:left w:val="single" w:sz="4" w:space="4" w:color="auto"/>
          <w:bottom w:val="single" w:sz="4" w:space="1" w:color="auto"/>
          <w:right w:val="single" w:sz="4" w:space="4" w:color="auto"/>
        </w:pBdr>
        <w:tabs>
          <w:tab w:val="left" w:pos="1840"/>
        </w:tabs>
        <w:rPr>
          <w:rFonts w:cs="Arial"/>
        </w:rPr>
      </w:pPr>
      <w:r w:rsidRPr="00201A35">
        <w:rPr>
          <w:rFonts w:cs="Arial"/>
        </w:rPr>
        <w:t xml:space="preserve">Completed applications </w:t>
      </w:r>
      <w:proofErr w:type="gramStart"/>
      <w:r w:rsidR="00263A9B" w:rsidRPr="00201A35">
        <w:rPr>
          <w:rFonts w:cs="Arial"/>
        </w:rPr>
        <w:t>should</w:t>
      </w:r>
      <w:r w:rsidRPr="00201A35">
        <w:rPr>
          <w:rFonts w:cs="Arial"/>
        </w:rPr>
        <w:t xml:space="preserve"> be</w:t>
      </w:r>
      <w:r w:rsidR="0040578D" w:rsidRPr="00201A35">
        <w:rPr>
          <w:rFonts w:cs="Arial"/>
        </w:rPr>
        <w:t xml:space="preserve"> </w:t>
      </w:r>
      <w:r w:rsidRPr="00201A35">
        <w:rPr>
          <w:rFonts w:cs="Arial"/>
        </w:rPr>
        <w:t xml:space="preserve">signed and </w:t>
      </w:r>
      <w:r w:rsidR="002C4F7A" w:rsidRPr="00201A35">
        <w:rPr>
          <w:rFonts w:cs="Arial"/>
        </w:rPr>
        <w:t xml:space="preserve">returned to </w:t>
      </w:r>
      <w:r w:rsidR="00E643B8">
        <w:rPr>
          <w:rFonts w:cs="Arial"/>
        </w:rPr>
        <w:t>Ms Gupta</w:t>
      </w:r>
      <w:proofErr w:type="gramEnd"/>
      <w:r w:rsidR="002B3C6E">
        <w:rPr>
          <w:rFonts w:cs="Arial"/>
        </w:rPr>
        <w:t xml:space="preserve">. </w:t>
      </w:r>
      <w:r w:rsidR="00EC3DDF" w:rsidRPr="00201A35">
        <w:rPr>
          <w:rFonts w:cs="Arial"/>
        </w:rPr>
        <w:t xml:space="preserve">Applications submitted by post must reach the school by the closing date above and </w:t>
      </w:r>
      <w:proofErr w:type="gramStart"/>
      <w:r w:rsidR="00EC3DDF" w:rsidRPr="00201A35">
        <w:rPr>
          <w:rFonts w:cs="Arial"/>
        </w:rPr>
        <w:t>should be written</w:t>
      </w:r>
      <w:proofErr w:type="gramEnd"/>
      <w:r w:rsidR="00EC3DDF" w:rsidRPr="00201A35">
        <w:rPr>
          <w:rFonts w:cs="Arial"/>
        </w:rPr>
        <w:t xml:space="preserve"> </w:t>
      </w:r>
      <w:r w:rsidRPr="00201A35">
        <w:rPr>
          <w:rFonts w:cs="Arial"/>
        </w:rPr>
        <w:t>for the attention of:</w:t>
      </w:r>
      <w:r w:rsidR="0040578D" w:rsidRPr="00201A35">
        <w:rPr>
          <w:rFonts w:cs="Arial"/>
        </w:rPr>
        <w:t xml:space="preserve"> </w:t>
      </w:r>
      <w:r w:rsidR="009F70B6" w:rsidRPr="00201A35">
        <w:rPr>
          <w:rFonts w:cs="Arial"/>
          <w:b/>
        </w:rPr>
        <w:t>M</w:t>
      </w:r>
      <w:r w:rsidR="00E643B8">
        <w:rPr>
          <w:rFonts w:cs="Arial"/>
          <w:b/>
        </w:rPr>
        <w:t>s</w:t>
      </w:r>
      <w:r w:rsidR="009F70B6" w:rsidRPr="00201A35">
        <w:rPr>
          <w:rFonts w:cs="Arial"/>
          <w:b/>
        </w:rPr>
        <w:t xml:space="preserve"> </w:t>
      </w:r>
      <w:r w:rsidR="00E643B8">
        <w:rPr>
          <w:rFonts w:cs="Arial"/>
          <w:b/>
        </w:rPr>
        <w:t>Anuja Gupta</w:t>
      </w:r>
      <w:r w:rsidR="00940D85">
        <w:rPr>
          <w:rFonts w:cs="Arial"/>
          <w:b/>
        </w:rPr>
        <w:t xml:space="preserve">. </w:t>
      </w:r>
      <w:r w:rsidR="00940D85" w:rsidRPr="00940D85">
        <w:rPr>
          <w:rFonts w:cs="Arial"/>
        </w:rPr>
        <w:t>Our</w:t>
      </w:r>
      <w:r w:rsidR="00940D85">
        <w:rPr>
          <w:rFonts w:cs="Arial"/>
          <w:b/>
        </w:rPr>
        <w:t xml:space="preserve"> a</w:t>
      </w:r>
      <w:r w:rsidR="00940D85">
        <w:rPr>
          <w:rFonts w:cs="Arial"/>
        </w:rPr>
        <w:t xml:space="preserve">ddress is Beaulieu Drive, Pinner, </w:t>
      </w:r>
      <w:proofErr w:type="gramStart"/>
      <w:r w:rsidR="00940D85">
        <w:rPr>
          <w:rFonts w:cs="Arial"/>
        </w:rPr>
        <w:t>Middlesex  HA5</w:t>
      </w:r>
      <w:proofErr w:type="gramEnd"/>
      <w:r w:rsidR="00940D85">
        <w:rPr>
          <w:rFonts w:cs="Arial"/>
        </w:rPr>
        <w:t xml:space="preserve"> 1NB</w:t>
      </w:r>
      <w:r w:rsidR="00940D85" w:rsidRPr="00940D85">
        <w:rPr>
          <w:rFonts w:cs="Arial"/>
        </w:rPr>
        <w:t xml:space="preserve"> </w:t>
      </w:r>
    </w:p>
    <w:p w:rsidR="00263A9B" w:rsidRPr="00201A35" w:rsidRDefault="00263A9B" w:rsidP="00EC3DDF">
      <w:pPr>
        <w:spacing w:after="0" w:line="240" w:lineRule="auto"/>
        <w:rPr>
          <w:rFonts w:cs="Arial"/>
          <w:u w:val="single"/>
        </w:rPr>
      </w:pPr>
      <w:r w:rsidRPr="00201A35">
        <w:rPr>
          <w:rFonts w:cs="Arial"/>
        </w:rPr>
        <w:t xml:space="preserve">It </w:t>
      </w:r>
      <w:proofErr w:type="gramStart"/>
      <w:r w:rsidRPr="00201A35">
        <w:rPr>
          <w:rFonts w:cs="Arial"/>
        </w:rPr>
        <w:t>is anticipated</w:t>
      </w:r>
      <w:proofErr w:type="gramEnd"/>
      <w:r w:rsidRPr="00201A35">
        <w:rPr>
          <w:rFonts w:cs="Arial"/>
        </w:rPr>
        <w:t xml:space="preserve"> that shortlisted candidates will be contacted </w:t>
      </w:r>
      <w:r w:rsidR="00F25A3B" w:rsidRPr="00201A35">
        <w:rPr>
          <w:rFonts w:cs="Arial"/>
        </w:rPr>
        <w:t xml:space="preserve">by email, </w:t>
      </w:r>
      <w:r w:rsidR="006102BC" w:rsidRPr="00201A35">
        <w:rPr>
          <w:rFonts w:cs="Arial"/>
        </w:rPr>
        <w:t>no later than</w:t>
      </w:r>
      <w:r w:rsidR="00513427">
        <w:rPr>
          <w:rFonts w:cs="Arial"/>
        </w:rPr>
        <w:t xml:space="preserve"> </w:t>
      </w:r>
      <w:r w:rsidR="002B3C6E">
        <w:rPr>
          <w:rFonts w:cs="Arial"/>
        </w:rPr>
        <w:t>20</w:t>
      </w:r>
      <w:r w:rsidR="00392843" w:rsidRPr="00392843">
        <w:rPr>
          <w:rFonts w:cs="Arial"/>
          <w:vertAlign w:val="superscript"/>
        </w:rPr>
        <w:t>th</w:t>
      </w:r>
      <w:r w:rsidR="002B3C6E">
        <w:rPr>
          <w:rFonts w:cs="Arial"/>
        </w:rPr>
        <w:t xml:space="preserve"> October 2017</w:t>
      </w:r>
    </w:p>
    <w:p w:rsidR="00EC3DDF" w:rsidRPr="00201A35" w:rsidRDefault="00EC3DDF" w:rsidP="00EC3DDF">
      <w:pPr>
        <w:spacing w:after="0" w:line="240" w:lineRule="auto"/>
        <w:rPr>
          <w:rFonts w:cs="Arial"/>
          <w:u w:val="single"/>
        </w:rPr>
      </w:pPr>
    </w:p>
    <w:p w:rsidR="0040578D" w:rsidRPr="00201A35" w:rsidRDefault="00263A9B" w:rsidP="00EC3DDF">
      <w:pPr>
        <w:spacing w:after="0" w:line="240" w:lineRule="auto"/>
        <w:rPr>
          <w:rFonts w:cs="Arial"/>
        </w:rPr>
      </w:pPr>
      <w:r w:rsidRPr="00201A35">
        <w:rPr>
          <w:rFonts w:cs="Arial"/>
        </w:rPr>
        <w:t xml:space="preserve">The selection and assessment process will include </w:t>
      </w:r>
      <w:r w:rsidR="009F70B6" w:rsidRPr="00201A35">
        <w:rPr>
          <w:rFonts w:cs="Arial"/>
        </w:rPr>
        <w:t>panel interviews at</w:t>
      </w:r>
      <w:r w:rsidR="00513427">
        <w:rPr>
          <w:rFonts w:cs="Arial"/>
        </w:rPr>
        <w:t xml:space="preserve"> the school</w:t>
      </w:r>
      <w:r w:rsidR="00940D85">
        <w:rPr>
          <w:rFonts w:cs="Arial"/>
        </w:rPr>
        <w:t xml:space="preserve"> in Pinner </w:t>
      </w:r>
      <w:r w:rsidR="002B3C6E">
        <w:rPr>
          <w:rFonts w:cs="Arial"/>
        </w:rPr>
        <w:t>in the week beginning 30</w:t>
      </w:r>
      <w:r w:rsidR="002B3C6E" w:rsidRPr="002B3C6E">
        <w:rPr>
          <w:rFonts w:cs="Arial"/>
          <w:vertAlign w:val="superscript"/>
        </w:rPr>
        <w:t>th</w:t>
      </w:r>
      <w:r w:rsidR="002B3C6E">
        <w:rPr>
          <w:rFonts w:cs="Arial"/>
        </w:rPr>
        <w:t xml:space="preserve"> October 2017.</w:t>
      </w:r>
    </w:p>
    <w:p w:rsidR="00EB1619" w:rsidRPr="007B570F" w:rsidRDefault="00EB1619" w:rsidP="00413BBD">
      <w:pPr>
        <w:ind w:left="720" w:hanging="720"/>
        <w:jc w:val="both"/>
        <w:rPr>
          <w:color w:val="FF6600"/>
        </w:rPr>
      </w:pPr>
    </w:p>
    <w:sectPr w:rsidR="00EB1619" w:rsidRPr="007B570F" w:rsidSect="00573BC0">
      <w:headerReference w:type="default" r:id="rId10"/>
      <w:pgSz w:w="11906" w:h="16838"/>
      <w:pgMar w:top="221" w:right="566"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8C7" w:rsidRDefault="00F228C7" w:rsidP="00CD3C80">
      <w:pPr>
        <w:spacing w:after="0" w:line="240" w:lineRule="auto"/>
      </w:pPr>
      <w:r>
        <w:separator/>
      </w:r>
    </w:p>
  </w:endnote>
  <w:endnote w:type="continuationSeparator" w:id="0">
    <w:p w:rsidR="00F228C7" w:rsidRDefault="00F228C7" w:rsidP="00CD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8C7" w:rsidRDefault="00F228C7" w:rsidP="00CD3C80">
      <w:pPr>
        <w:spacing w:after="0" w:line="240" w:lineRule="auto"/>
      </w:pPr>
      <w:r>
        <w:separator/>
      </w:r>
    </w:p>
  </w:footnote>
  <w:footnote w:type="continuationSeparator" w:id="0">
    <w:p w:rsidR="00F228C7" w:rsidRDefault="00F228C7" w:rsidP="00CD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4" w:rsidRPr="0040578D" w:rsidRDefault="00532244" w:rsidP="007B2506">
    <w:pPr>
      <w:pStyle w:val="Heading2"/>
      <w:ind w:left="4320"/>
      <w:jc w:val="right"/>
      <w:rPr>
        <w:sz w:val="32"/>
      </w:rPr>
    </w:pPr>
    <w:r w:rsidRPr="0040578D">
      <w:rPr>
        <w:noProof/>
        <w:sz w:val="32"/>
      </w:rPr>
      <w:drawing>
        <wp:anchor distT="0" distB="0" distL="114300" distR="114300" simplePos="0" relativeHeight="251659264" behindDoc="0" locked="0" layoutInCell="1" allowOverlap="1">
          <wp:simplePos x="0" y="0"/>
          <wp:positionH relativeFrom="column">
            <wp:posOffset>-232410</wp:posOffset>
          </wp:positionH>
          <wp:positionV relativeFrom="paragraph">
            <wp:posOffset>-280035</wp:posOffset>
          </wp:positionV>
          <wp:extent cx="1146175" cy="90043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90043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D96BC9">
      <w:rPr>
        <w:sz w:val="32"/>
      </w:rPr>
      <w:t>Invigilator</w:t>
    </w:r>
    <w:r w:rsidRPr="0040578D">
      <w:rPr>
        <w:sz w:val="32"/>
      </w:rPr>
      <w:br/>
    </w:r>
  </w:p>
  <w:p w:rsidR="00532244" w:rsidRDefault="0053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19F"/>
    <w:multiLevelType w:val="hybridMultilevel"/>
    <w:tmpl w:val="875A0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A4030"/>
    <w:multiLevelType w:val="hybridMultilevel"/>
    <w:tmpl w:val="7016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502F8"/>
    <w:multiLevelType w:val="hybridMultilevel"/>
    <w:tmpl w:val="33B86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F1DDE"/>
    <w:multiLevelType w:val="hybridMultilevel"/>
    <w:tmpl w:val="F8D0E2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C438AC"/>
    <w:multiLevelType w:val="hybridMultilevel"/>
    <w:tmpl w:val="9B9C1D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8A0A50"/>
    <w:multiLevelType w:val="hybridMultilevel"/>
    <w:tmpl w:val="BECA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166CF"/>
    <w:multiLevelType w:val="hybridMultilevel"/>
    <w:tmpl w:val="B3A41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991095"/>
    <w:multiLevelType w:val="hybridMultilevel"/>
    <w:tmpl w:val="941C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95D10"/>
    <w:multiLevelType w:val="hybridMultilevel"/>
    <w:tmpl w:val="E6E0B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73EB3"/>
    <w:multiLevelType w:val="hybridMultilevel"/>
    <w:tmpl w:val="2716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40853"/>
    <w:multiLevelType w:val="hybridMultilevel"/>
    <w:tmpl w:val="F08CE1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03EF6"/>
    <w:multiLevelType w:val="hybridMultilevel"/>
    <w:tmpl w:val="5B8A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346487"/>
    <w:multiLevelType w:val="hybridMultilevel"/>
    <w:tmpl w:val="1A3A87B0"/>
    <w:lvl w:ilvl="0" w:tplc="57C0EA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53DCD"/>
    <w:multiLevelType w:val="hybridMultilevel"/>
    <w:tmpl w:val="6572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F5D50"/>
    <w:multiLevelType w:val="hybridMultilevel"/>
    <w:tmpl w:val="0CCE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F3DF2"/>
    <w:multiLevelType w:val="hybridMultilevel"/>
    <w:tmpl w:val="616A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06314"/>
    <w:multiLevelType w:val="hybridMultilevel"/>
    <w:tmpl w:val="73365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283B48"/>
    <w:multiLevelType w:val="hybridMultilevel"/>
    <w:tmpl w:val="D00CF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B96072"/>
    <w:multiLevelType w:val="hybridMultilevel"/>
    <w:tmpl w:val="7382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F46D9"/>
    <w:multiLevelType w:val="hybridMultilevel"/>
    <w:tmpl w:val="7E04D556"/>
    <w:lvl w:ilvl="0" w:tplc="00000002">
      <w:start w:val="1"/>
      <w:numFmt w:val="bullet"/>
      <w:lvlText w:val=""/>
      <w:lvlJc w:val="left"/>
      <w:pPr>
        <w:tabs>
          <w:tab w:val="num" w:pos="720"/>
        </w:tabs>
        <w:ind w:left="720" w:hanging="360"/>
      </w:pPr>
      <w:rPr>
        <w:rFonts w:ascii="Wingdings" w:hAnsi="Wingding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E66D61"/>
    <w:multiLevelType w:val="hybridMultilevel"/>
    <w:tmpl w:val="E87C8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0"/>
  </w:num>
  <w:num w:numId="4">
    <w:abstractNumId w:val="16"/>
  </w:num>
  <w:num w:numId="5">
    <w:abstractNumId w:val="17"/>
  </w:num>
  <w:num w:numId="6">
    <w:abstractNumId w:val="11"/>
  </w:num>
  <w:num w:numId="7">
    <w:abstractNumId w:val="7"/>
  </w:num>
  <w:num w:numId="8">
    <w:abstractNumId w:val="20"/>
  </w:num>
  <w:num w:numId="9">
    <w:abstractNumId w:val="2"/>
  </w:num>
  <w:num w:numId="10">
    <w:abstractNumId w:val="6"/>
  </w:num>
  <w:num w:numId="11">
    <w:abstractNumId w:val="3"/>
  </w:num>
  <w:num w:numId="12">
    <w:abstractNumId w:val="4"/>
  </w:num>
  <w:num w:numId="13">
    <w:abstractNumId w:val="8"/>
  </w:num>
  <w:num w:numId="14">
    <w:abstractNumId w:val="5"/>
  </w:num>
  <w:num w:numId="15">
    <w:abstractNumId w:val="18"/>
  </w:num>
  <w:num w:numId="16">
    <w:abstractNumId w:val="9"/>
  </w:num>
  <w:num w:numId="17">
    <w:abstractNumId w:val="15"/>
  </w:num>
  <w:num w:numId="18">
    <w:abstractNumId w:val="14"/>
  </w:num>
  <w:num w:numId="19">
    <w:abstractNumId w:val="19"/>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0E"/>
    <w:rsid w:val="0002484B"/>
    <w:rsid w:val="00025D10"/>
    <w:rsid w:val="00032A98"/>
    <w:rsid w:val="000572D0"/>
    <w:rsid w:val="00057FE1"/>
    <w:rsid w:val="000678CB"/>
    <w:rsid w:val="00085EAA"/>
    <w:rsid w:val="000D60D6"/>
    <w:rsid w:val="000F0F90"/>
    <w:rsid w:val="000F4495"/>
    <w:rsid w:val="000F6CC4"/>
    <w:rsid w:val="00106243"/>
    <w:rsid w:val="0011437C"/>
    <w:rsid w:val="00123E0B"/>
    <w:rsid w:val="00132B29"/>
    <w:rsid w:val="0013622B"/>
    <w:rsid w:val="001437BC"/>
    <w:rsid w:val="00144834"/>
    <w:rsid w:val="00154D46"/>
    <w:rsid w:val="00156814"/>
    <w:rsid w:val="001722C2"/>
    <w:rsid w:val="001C08A7"/>
    <w:rsid w:val="001C0EDE"/>
    <w:rsid w:val="001C51AF"/>
    <w:rsid w:val="001D72AE"/>
    <w:rsid w:val="00201A35"/>
    <w:rsid w:val="00263A9B"/>
    <w:rsid w:val="00270791"/>
    <w:rsid w:val="00273CD8"/>
    <w:rsid w:val="002A6976"/>
    <w:rsid w:val="002B3C6E"/>
    <w:rsid w:val="002C4F7A"/>
    <w:rsid w:val="002C6F91"/>
    <w:rsid w:val="002D106A"/>
    <w:rsid w:val="002E2AA7"/>
    <w:rsid w:val="00301803"/>
    <w:rsid w:val="00325D77"/>
    <w:rsid w:val="0032797D"/>
    <w:rsid w:val="00392843"/>
    <w:rsid w:val="003A7C15"/>
    <w:rsid w:val="003B16AF"/>
    <w:rsid w:val="003C2982"/>
    <w:rsid w:val="003D1229"/>
    <w:rsid w:val="003D1D0E"/>
    <w:rsid w:val="003D3727"/>
    <w:rsid w:val="003D7DE7"/>
    <w:rsid w:val="0040578D"/>
    <w:rsid w:val="00413BBD"/>
    <w:rsid w:val="0044408F"/>
    <w:rsid w:val="004A694B"/>
    <w:rsid w:val="004B099C"/>
    <w:rsid w:val="004D3C80"/>
    <w:rsid w:val="00504BAB"/>
    <w:rsid w:val="00513427"/>
    <w:rsid w:val="00532244"/>
    <w:rsid w:val="00573BC0"/>
    <w:rsid w:val="00574772"/>
    <w:rsid w:val="005B0287"/>
    <w:rsid w:val="005E00AB"/>
    <w:rsid w:val="005F03F1"/>
    <w:rsid w:val="005F1B0E"/>
    <w:rsid w:val="005F2FF6"/>
    <w:rsid w:val="005F3C45"/>
    <w:rsid w:val="006102BC"/>
    <w:rsid w:val="0062141D"/>
    <w:rsid w:val="00624DDB"/>
    <w:rsid w:val="00636F03"/>
    <w:rsid w:val="006650BB"/>
    <w:rsid w:val="00681E85"/>
    <w:rsid w:val="006D1D38"/>
    <w:rsid w:val="006D398A"/>
    <w:rsid w:val="006F17BB"/>
    <w:rsid w:val="007005CF"/>
    <w:rsid w:val="00700CE9"/>
    <w:rsid w:val="00715EF1"/>
    <w:rsid w:val="00730BE8"/>
    <w:rsid w:val="0073762E"/>
    <w:rsid w:val="007405D4"/>
    <w:rsid w:val="007406CB"/>
    <w:rsid w:val="00771626"/>
    <w:rsid w:val="00782669"/>
    <w:rsid w:val="007920E3"/>
    <w:rsid w:val="00794406"/>
    <w:rsid w:val="007A757F"/>
    <w:rsid w:val="007B2506"/>
    <w:rsid w:val="007B570F"/>
    <w:rsid w:val="007E3AF9"/>
    <w:rsid w:val="007F79A1"/>
    <w:rsid w:val="007F7B20"/>
    <w:rsid w:val="00815E4D"/>
    <w:rsid w:val="008C73BB"/>
    <w:rsid w:val="008D7562"/>
    <w:rsid w:val="00933B4F"/>
    <w:rsid w:val="00934F68"/>
    <w:rsid w:val="00940D85"/>
    <w:rsid w:val="0094309F"/>
    <w:rsid w:val="00945CA9"/>
    <w:rsid w:val="009478C2"/>
    <w:rsid w:val="0096578A"/>
    <w:rsid w:val="00983F2C"/>
    <w:rsid w:val="009A5586"/>
    <w:rsid w:val="009C405A"/>
    <w:rsid w:val="009E6646"/>
    <w:rsid w:val="009F1088"/>
    <w:rsid w:val="009F70B6"/>
    <w:rsid w:val="009F7745"/>
    <w:rsid w:val="00A04164"/>
    <w:rsid w:val="00A656FD"/>
    <w:rsid w:val="00AA19D6"/>
    <w:rsid w:val="00AD4137"/>
    <w:rsid w:val="00AD6A75"/>
    <w:rsid w:val="00AD7C4F"/>
    <w:rsid w:val="00B07EF3"/>
    <w:rsid w:val="00B10349"/>
    <w:rsid w:val="00B16001"/>
    <w:rsid w:val="00B24619"/>
    <w:rsid w:val="00B47FC0"/>
    <w:rsid w:val="00B531CF"/>
    <w:rsid w:val="00B737A4"/>
    <w:rsid w:val="00BA798F"/>
    <w:rsid w:val="00BE37C1"/>
    <w:rsid w:val="00C0014F"/>
    <w:rsid w:val="00C147F0"/>
    <w:rsid w:val="00C226C2"/>
    <w:rsid w:val="00C239DA"/>
    <w:rsid w:val="00C23A76"/>
    <w:rsid w:val="00C36608"/>
    <w:rsid w:val="00C94D89"/>
    <w:rsid w:val="00CA2AFE"/>
    <w:rsid w:val="00CB6CC4"/>
    <w:rsid w:val="00CC07C7"/>
    <w:rsid w:val="00CD2ECE"/>
    <w:rsid w:val="00CD3C80"/>
    <w:rsid w:val="00D63705"/>
    <w:rsid w:val="00D664F1"/>
    <w:rsid w:val="00D7442B"/>
    <w:rsid w:val="00D94899"/>
    <w:rsid w:val="00D96BC9"/>
    <w:rsid w:val="00DA6C33"/>
    <w:rsid w:val="00DB0887"/>
    <w:rsid w:val="00DD2453"/>
    <w:rsid w:val="00DD4331"/>
    <w:rsid w:val="00DF57A0"/>
    <w:rsid w:val="00E25CB7"/>
    <w:rsid w:val="00E4444B"/>
    <w:rsid w:val="00E45BD8"/>
    <w:rsid w:val="00E57AC4"/>
    <w:rsid w:val="00E643B8"/>
    <w:rsid w:val="00E93ABC"/>
    <w:rsid w:val="00EB1619"/>
    <w:rsid w:val="00EB27FA"/>
    <w:rsid w:val="00EC3DDF"/>
    <w:rsid w:val="00EF18BB"/>
    <w:rsid w:val="00F118BD"/>
    <w:rsid w:val="00F12ADA"/>
    <w:rsid w:val="00F13917"/>
    <w:rsid w:val="00F20C1E"/>
    <w:rsid w:val="00F228C7"/>
    <w:rsid w:val="00F258E3"/>
    <w:rsid w:val="00F25A3B"/>
    <w:rsid w:val="00F33D51"/>
    <w:rsid w:val="00F565D3"/>
    <w:rsid w:val="00F61B50"/>
    <w:rsid w:val="00F96E60"/>
    <w:rsid w:val="00FB3712"/>
    <w:rsid w:val="00FC1637"/>
    <w:rsid w:val="00FC31A2"/>
    <w:rsid w:val="00FD0C66"/>
    <w:rsid w:val="00FE08C8"/>
    <w:rsid w:val="00FE1830"/>
    <w:rsid w:val="00FE2533"/>
    <w:rsid w:val="00FF346C"/>
    <w:rsid w:val="00FF6E4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58EBB79-5A6D-4E0A-AC36-0A1F781F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08A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uiPriority w:val="9"/>
    <w:unhideWhenUsed/>
    <w:qFormat/>
    <w:rsid w:val="00D63705"/>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B0E"/>
    <w:rPr>
      <w:rFonts w:ascii="Tahoma" w:hAnsi="Tahoma" w:cs="Tahoma"/>
      <w:sz w:val="16"/>
      <w:szCs w:val="16"/>
    </w:rPr>
  </w:style>
  <w:style w:type="paragraph" w:styleId="ListParagraph">
    <w:name w:val="List Paragraph"/>
    <w:basedOn w:val="Normal"/>
    <w:uiPriority w:val="34"/>
    <w:qFormat/>
    <w:rsid w:val="005F1B0E"/>
    <w:pPr>
      <w:ind w:left="720"/>
      <w:contextualSpacing/>
    </w:pPr>
  </w:style>
  <w:style w:type="paragraph" w:styleId="Header">
    <w:name w:val="header"/>
    <w:basedOn w:val="Normal"/>
    <w:link w:val="HeaderChar"/>
    <w:uiPriority w:val="99"/>
    <w:unhideWhenUsed/>
    <w:rsid w:val="00CD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C80"/>
  </w:style>
  <w:style w:type="paragraph" w:styleId="Footer">
    <w:name w:val="footer"/>
    <w:basedOn w:val="Normal"/>
    <w:link w:val="FooterChar"/>
    <w:uiPriority w:val="99"/>
    <w:unhideWhenUsed/>
    <w:rsid w:val="00CD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C80"/>
  </w:style>
  <w:style w:type="character" w:styleId="Hyperlink">
    <w:name w:val="Hyperlink"/>
    <w:basedOn w:val="DefaultParagraphFont"/>
    <w:uiPriority w:val="99"/>
    <w:unhideWhenUsed/>
    <w:rsid w:val="002E2AA7"/>
    <w:rPr>
      <w:color w:val="0000FF" w:themeColor="hyperlink"/>
      <w:u w:val="single"/>
    </w:rPr>
  </w:style>
  <w:style w:type="character" w:customStyle="1" w:styleId="Heading1Char">
    <w:name w:val="Heading 1 Char"/>
    <w:basedOn w:val="DefaultParagraphFont"/>
    <w:link w:val="Heading1"/>
    <w:uiPriority w:val="9"/>
    <w:rsid w:val="001C08A7"/>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1C08A7"/>
    <w:pPr>
      <w:spacing w:after="0" w:line="240" w:lineRule="auto"/>
    </w:pPr>
    <w:rPr>
      <w:rFonts w:eastAsiaTheme="minorEastAsia"/>
      <w:lang w:eastAsia="en-GB"/>
    </w:rPr>
  </w:style>
  <w:style w:type="character" w:customStyle="1" w:styleId="Heading2Char">
    <w:name w:val="Heading 2 Char"/>
    <w:basedOn w:val="DefaultParagraphFont"/>
    <w:link w:val="Heading2"/>
    <w:uiPriority w:val="9"/>
    <w:rsid w:val="00D63705"/>
    <w:rPr>
      <w:rFonts w:asciiTheme="majorHAnsi" w:eastAsiaTheme="majorEastAsia" w:hAnsiTheme="majorHAnsi" w:cstheme="majorBidi"/>
      <w:b/>
      <w:bCs/>
      <w:color w:val="4F81BD" w:themeColor="accent1"/>
      <w:sz w:val="26"/>
      <w:szCs w:val="26"/>
      <w:lang w:eastAsia="en-GB"/>
    </w:rPr>
  </w:style>
  <w:style w:type="paragraph" w:styleId="BodyTextIndent">
    <w:name w:val="Body Text Indent"/>
    <w:basedOn w:val="Normal"/>
    <w:link w:val="BodyTextIndentChar"/>
    <w:rsid w:val="003D1229"/>
    <w:pPr>
      <w:spacing w:after="0" w:line="240" w:lineRule="auto"/>
      <w:ind w:left="36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3D1229"/>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E45B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2982E95FFF8E4A935DDDA4363A1828" ma:contentTypeVersion="0" ma:contentTypeDescription="Create a new document." ma:contentTypeScope="" ma:versionID="2300ce0bc10cf70d14ee584424311790">
  <xsd:schema xmlns:xsd="http://www.w3.org/2001/XMLSchema" xmlns:xs="http://www.w3.org/2001/XMLSchema" xmlns:p="http://schemas.microsoft.com/office/2006/metadata/properties" targetNamespace="http://schemas.microsoft.com/office/2006/metadata/properties" ma:root="true" ma:fieldsID="c79c98f68960218a6c68de9974caf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8F429-E6CA-4B15-93F3-68C021DC6F26}">
  <ds:schemaRefs>
    <ds:schemaRef ds:uri="http://schemas.microsoft.com/sharepoint/v3/contenttype/forms"/>
  </ds:schemaRefs>
</ds:datastoreItem>
</file>

<file path=customXml/itemProps2.xml><?xml version="1.0" encoding="utf-8"?>
<ds:datastoreItem xmlns:ds="http://schemas.openxmlformats.org/officeDocument/2006/customXml" ds:itemID="{8A4767FD-B802-4C4E-AD50-FA1AF3FF8B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BD9EA61-1167-4E70-A125-0DC31BB1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Anuja Gupta</cp:lastModifiedBy>
  <cp:revision>5</cp:revision>
  <cp:lastPrinted>2017-09-22T09:52:00Z</cp:lastPrinted>
  <dcterms:created xsi:type="dcterms:W3CDTF">2017-09-22T09:51:00Z</dcterms:created>
  <dcterms:modified xsi:type="dcterms:W3CDTF">2017-10-02T08:18:00Z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0x010100B72982E95FFF8E4A935DDDA4363A1828</vt:lpwstr>
  </property>
  <property fmtid="{D5CDD505-2E9C-101B-9397-08002B2CF9AE}" pid="3" name="IsMyDocuments">
    <vt:bool>true</vt:bool>
  </property>
</Properties>
</file>