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pBdr/>
        <w:spacing w:after="0" w:before="480" w:line="360" w:lineRule="auto"/>
        <w:contextualSpacing w:val="0"/>
        <w:jc w:val="both"/>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Writhlington School</w:t>
      </w:r>
      <w:r w:rsidDel="00000000" w:rsidR="00000000" w:rsidRPr="00000000">
        <w:rPr>
          <w:rFonts w:ascii="Verdana" w:cs="Verdana" w:eastAsia="Verdana" w:hAnsi="Verdana"/>
          <w:b w:val="1"/>
          <w:sz w:val="28"/>
          <w:szCs w:val="28"/>
          <w:rtl w:val="0"/>
        </w:rPr>
        <w:t xml:space="preserve"> and Mendip Studio School</w:t>
      </w:r>
    </w:p>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tl w:val="0"/>
        </w:rPr>
      </w:r>
    </w:p>
    <w:tbl>
      <w:tblPr>
        <w:tblStyle w:val="Table1"/>
        <w:bidiVisual w:val="0"/>
        <w:tblW w:w="9245.0" w:type="dxa"/>
        <w:jc w:val="left"/>
        <w:tblInd w:w="-230.0" w:type="dxa"/>
        <w:tblLayout w:type="fixed"/>
        <w:tblLook w:val="0000"/>
      </w:tblPr>
      <w:tblGrid>
        <w:gridCol w:w="1951"/>
        <w:gridCol w:w="7294"/>
        <w:tblGridChange w:id="0">
          <w:tblGrid>
            <w:gridCol w:w="1951"/>
            <w:gridCol w:w="7294"/>
          </w:tblGrid>
        </w:tblGridChange>
      </w:tblGrid>
      <w:tr>
        <w:tc>
          <w:tcPr/>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Job Title:</w:t>
            </w:r>
          </w:p>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Learning Support Assistant (Level 2)</w:t>
            </w:r>
          </w:p>
        </w:tc>
      </w:tr>
      <w:tr>
        <w:tc>
          <w:tcPr/>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Responsible to:</w:t>
            </w:r>
          </w:p>
        </w:tc>
        <w:tc>
          <w:tcPr/>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SENDCO and HLTA</w:t>
            </w:r>
          </w:p>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tl w:val="0"/>
              </w:rPr>
            </w:r>
          </w:p>
        </w:tc>
      </w:tr>
      <w:tr>
        <w:tc>
          <w:tcPr/>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Grade &amp; Hours</w:t>
            </w:r>
          </w:p>
        </w:tc>
        <w:tc>
          <w:tcPr/>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34 Hours per week, term time only</w:t>
            </w:r>
          </w:p>
          <w:p w:rsidR="00000000" w:rsidDel="00000000" w:rsidP="00000000" w:rsidRDefault="00000000" w:rsidRPr="00000000">
            <w:pPr>
              <w:widowControl w:val="0"/>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Grade P</w:t>
            </w:r>
          </w:p>
        </w:tc>
      </w:tr>
    </w:tbl>
    <w:p w:rsidR="00000000" w:rsidDel="00000000" w:rsidP="00000000" w:rsidRDefault="00000000" w:rsidRPr="00000000">
      <w:pPr>
        <w:pBdr/>
        <w:spacing w:line="36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b w:val="1"/>
          <w:sz w:val="24"/>
          <w:szCs w:val="24"/>
          <w:rtl w:val="0"/>
        </w:rPr>
        <w:t xml:space="preserve">Principal Tasks &amp; Responsibilities:</w:t>
      </w:r>
      <w:r w:rsidDel="00000000" w:rsidR="00000000" w:rsidRPr="00000000">
        <w:rPr>
          <w:rtl w:val="0"/>
        </w:rPr>
      </w:r>
    </w:p>
    <w:p w:rsidR="00000000" w:rsidDel="00000000" w:rsidP="00000000" w:rsidRDefault="00000000" w:rsidRPr="00000000">
      <w:pPr>
        <w:numPr>
          <w:ilvl w:val="0"/>
          <w:numId w:val="1"/>
        </w:numPr>
        <w:pBdr/>
        <w:spacing w:line="360"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t xml:space="preserve">To undertake work, care or intervention programmes under direction or supervision to enable access to learning for students and to work alongside the teacher in the management of students and the classroom.  Work may be carried out in the classroom or outside the main teaching area.</w:t>
      </w:r>
    </w:p>
    <w:p w:rsidR="00000000" w:rsidDel="00000000" w:rsidP="00000000" w:rsidRDefault="00000000" w:rsidRPr="00000000">
      <w:pPr>
        <w:pBdr/>
        <w:ind w:right="20"/>
        <w:contextualSpacing w:val="0"/>
        <w:rPr>
          <w:b w:val="1"/>
          <w:sz w:val="24"/>
          <w:szCs w:val="24"/>
          <w:highlight w:val="white"/>
        </w:rPr>
      </w:pPr>
      <w:r w:rsidDel="00000000" w:rsidR="00000000" w:rsidRPr="00000000">
        <w:rPr>
          <w:rtl w:val="0"/>
        </w:rPr>
      </w:r>
    </w:p>
    <w:p w:rsidR="00000000" w:rsidDel="00000000" w:rsidP="00000000" w:rsidRDefault="00000000" w:rsidRPr="00000000">
      <w:pPr>
        <w:pBdr/>
        <w:spacing w:line="360" w:lineRule="auto"/>
        <w:contextualSpacing w:val="0"/>
        <w:jc w:val="both"/>
        <w:rPr>
          <w:rFonts w:ascii="Verdana" w:cs="Verdana" w:eastAsia="Verdana" w:hAnsi="Verdana"/>
          <w:b w:val="1"/>
          <w:sz w:val="18"/>
          <w:szCs w:val="18"/>
        </w:rPr>
      </w:pPr>
      <w:r w:rsidDel="00000000" w:rsidR="00000000" w:rsidRPr="00000000">
        <w:rPr>
          <w:rFonts w:ascii="Verdana" w:cs="Verdana" w:eastAsia="Verdana" w:hAnsi="Verdana"/>
          <w:b w:val="1"/>
          <w:sz w:val="24"/>
          <w:szCs w:val="24"/>
          <w:rtl w:val="0"/>
        </w:rPr>
        <w:t xml:space="preserve">Curriculum</w:t>
      </w:r>
      <w:r w:rsidDel="00000000" w:rsidR="00000000" w:rsidRPr="00000000">
        <w:rPr>
          <w:rFonts w:ascii="Verdana" w:cs="Verdana" w:eastAsia="Verdana" w:hAnsi="Verdana"/>
          <w:b w:val="1"/>
          <w:sz w:val="24"/>
          <w:szCs w:val="24"/>
          <w:rtl w:val="0"/>
        </w:rPr>
        <w:t xml:space="preserve"> </w:t>
      </w:r>
      <w:r w:rsidDel="00000000" w:rsidR="00000000" w:rsidRPr="00000000">
        <w:rPr>
          <w:rtl w:val="0"/>
        </w:rPr>
      </w:r>
    </w:p>
    <w:p w:rsidR="00000000" w:rsidDel="00000000" w:rsidP="00000000" w:rsidRDefault="00000000" w:rsidRPr="00000000">
      <w:pPr>
        <w:numPr>
          <w:ilvl w:val="0"/>
          <w:numId w:val="3"/>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support individual students with practical, academic, organisational and personal needs including social, health, physical, hygiene, first aid and welfare matters as appropriate, ensuring their safety and access to learning</w:t>
      </w:r>
    </w:p>
    <w:p w:rsidR="00000000" w:rsidDel="00000000" w:rsidP="00000000" w:rsidRDefault="00000000" w:rsidRPr="00000000">
      <w:pPr>
        <w:numPr>
          <w:ilvl w:val="0"/>
          <w:numId w:val="3"/>
        </w:numPr>
        <w:pBdr/>
        <w:spacing w:line="360" w:lineRule="auto"/>
        <w:ind w:left="720" w:hanging="360"/>
        <w:contextualSpacing w:val="1"/>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To assist with the development and implementation of individual provision maps, single support plans and/or personal care programmes</w:t>
      </w:r>
    </w:p>
    <w:p w:rsidR="00000000" w:rsidDel="00000000" w:rsidP="00000000" w:rsidRDefault="00000000" w:rsidRPr="00000000">
      <w:pPr>
        <w:numPr>
          <w:ilvl w:val="0"/>
          <w:numId w:val="3"/>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withdraw and work with</w:t>
      </w:r>
      <w:r w:rsidDel="00000000" w:rsidR="00000000" w:rsidRPr="00000000">
        <w:rPr>
          <w:rFonts w:ascii="Verdana" w:cs="Verdana" w:eastAsia="Verdana" w:hAnsi="Verdana"/>
          <w:strike w:val="1"/>
          <w:sz w:val="18"/>
          <w:szCs w:val="18"/>
          <w:rtl w:val="0"/>
        </w:rPr>
        <w:t xml:space="preserve"> </w:t>
      </w:r>
      <w:r w:rsidDel="00000000" w:rsidR="00000000" w:rsidRPr="00000000">
        <w:rPr>
          <w:rFonts w:ascii="Verdana" w:cs="Verdana" w:eastAsia="Verdana" w:hAnsi="Verdana"/>
          <w:sz w:val="18"/>
          <w:szCs w:val="18"/>
          <w:rtl w:val="0"/>
        </w:rPr>
        <w:t xml:space="preserve">individuals and small groups to enable intensive intervention work to take place</w:t>
      </w:r>
    </w:p>
    <w:p w:rsidR="00000000" w:rsidDel="00000000" w:rsidP="00000000" w:rsidRDefault="00000000" w:rsidRPr="00000000">
      <w:pPr>
        <w:numPr>
          <w:ilvl w:val="0"/>
          <w:numId w:val="3"/>
        </w:numPr>
        <w:pBdr/>
        <w:spacing w:line="360"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t xml:space="preserve">To undertake structured and agreed learning activities or intervention programmes, adjusting activities to enable the students to make progress e.g. literacy, numeracy and programmes designed for students with specific learning difficulties.</w:t>
      </w:r>
      <w:r w:rsidDel="00000000" w:rsidR="00000000" w:rsidRPr="00000000">
        <w:rPr>
          <w:rtl w:val="0"/>
        </w:rPr>
      </w:r>
    </w:p>
    <w:p w:rsidR="00000000" w:rsidDel="00000000" w:rsidP="00000000" w:rsidRDefault="00000000" w:rsidRPr="00000000">
      <w:pPr>
        <w:numPr>
          <w:ilvl w:val="0"/>
          <w:numId w:val="3"/>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highlight w:val="white"/>
          <w:rtl w:val="0"/>
        </w:rPr>
        <w:t xml:space="preserve">To establish constructive relationships with pupils, acting as a role model, being aware of and responding appropriately to individual needs</w:t>
      </w:r>
    </w:p>
    <w:p w:rsidR="00000000" w:rsidDel="00000000" w:rsidP="00000000" w:rsidRDefault="00000000" w:rsidRPr="00000000">
      <w:pPr>
        <w:numPr>
          <w:ilvl w:val="0"/>
          <w:numId w:val="3"/>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highlight w:val="white"/>
          <w:rtl w:val="0"/>
        </w:rPr>
        <w:t xml:space="preserve">To encourage pupils to interact with others and engage in activities by creating and maintaining a purposeful, orderly and supportive environment </w:t>
      </w:r>
      <w:r w:rsidDel="00000000" w:rsidR="00000000" w:rsidRPr="00000000">
        <w:rPr>
          <w:rtl w:val="0"/>
        </w:rPr>
      </w:r>
    </w:p>
    <w:p w:rsidR="00000000" w:rsidDel="00000000" w:rsidP="00000000" w:rsidRDefault="00000000" w:rsidRPr="00000000">
      <w:pPr>
        <w:numPr>
          <w:ilvl w:val="0"/>
          <w:numId w:val="3"/>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highlight w:val="white"/>
          <w:rtl w:val="0"/>
        </w:rPr>
        <w:t xml:space="preserve">To set challenging and demanding expectations which promote self-esteem and independence</w:t>
      </w:r>
    </w:p>
    <w:p w:rsidR="00000000" w:rsidDel="00000000" w:rsidP="00000000" w:rsidRDefault="00000000" w:rsidRPr="00000000">
      <w:pPr>
        <w:numPr>
          <w:ilvl w:val="0"/>
          <w:numId w:val="3"/>
        </w:numPr>
        <w:pBdr/>
        <w:spacing w:line="360" w:lineRule="auto"/>
        <w:ind w:left="720" w:hanging="360"/>
        <w:contextualSpacing w:val="1"/>
        <w:jc w:val="both"/>
        <w:rPr>
          <w:rFonts w:ascii="Verdana" w:cs="Verdana" w:eastAsia="Verdana" w:hAnsi="Verdana"/>
          <w:sz w:val="18"/>
          <w:szCs w:val="18"/>
          <w:highlight w:val="white"/>
          <w:u w:val="none"/>
        </w:rPr>
      </w:pPr>
      <w:r w:rsidDel="00000000" w:rsidR="00000000" w:rsidRPr="00000000">
        <w:rPr>
          <w:rFonts w:ascii="Verdana" w:cs="Verdana" w:eastAsia="Verdana" w:hAnsi="Verdana"/>
          <w:sz w:val="18"/>
          <w:szCs w:val="18"/>
          <w:highlight w:val="white"/>
          <w:rtl w:val="0"/>
        </w:rPr>
        <w:t xml:space="preserve">To promote good student behaviour, dealing promptly with conflict and incidents, encouraging students to take responsibility for their own behaviour through use of the school’s sanction and reward system</w:t>
      </w:r>
    </w:p>
    <w:p w:rsidR="00000000" w:rsidDel="00000000" w:rsidP="00000000" w:rsidRDefault="00000000" w:rsidRPr="00000000">
      <w:pPr>
        <w:numPr>
          <w:ilvl w:val="0"/>
          <w:numId w:val="3"/>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w:t>
      </w:r>
      <w:r w:rsidDel="00000000" w:rsidR="00000000" w:rsidRPr="00000000">
        <w:rPr>
          <w:rFonts w:ascii="Verdana" w:cs="Verdana" w:eastAsia="Verdana" w:hAnsi="Verdana"/>
          <w:sz w:val="18"/>
          <w:szCs w:val="18"/>
          <w:highlight w:val="white"/>
          <w:rtl w:val="0"/>
        </w:rPr>
        <w:t xml:space="preserve">assist with the planning of learning activities and</w:t>
      </w:r>
      <w:r w:rsidDel="00000000" w:rsidR="00000000" w:rsidRPr="00000000">
        <w:rPr>
          <w:b w:val="1"/>
          <w:sz w:val="24"/>
          <w:szCs w:val="24"/>
          <w:highlight w:val="white"/>
          <w:rtl w:val="0"/>
        </w:rPr>
        <w:t xml:space="preserve"> </w:t>
      </w:r>
      <w:r w:rsidDel="00000000" w:rsidR="00000000" w:rsidRPr="00000000">
        <w:rPr>
          <w:rFonts w:ascii="Verdana" w:cs="Verdana" w:eastAsia="Verdana" w:hAnsi="Verdana"/>
          <w:sz w:val="18"/>
          <w:szCs w:val="18"/>
          <w:rtl w:val="0"/>
        </w:rPr>
        <w:t xml:space="preserve">prepare materials for use by students with learning difficulties in order for them to access the curriculum</w:t>
      </w:r>
    </w:p>
    <w:p w:rsidR="00000000" w:rsidDel="00000000" w:rsidP="00000000" w:rsidRDefault="00000000" w:rsidRPr="00000000">
      <w:pPr>
        <w:numPr>
          <w:ilvl w:val="0"/>
          <w:numId w:val="3"/>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create, maintain and develop learning resources within the department</w:t>
      </w:r>
    </w:p>
    <w:p w:rsidR="00000000" w:rsidDel="00000000" w:rsidP="00000000" w:rsidRDefault="00000000" w:rsidRPr="00000000">
      <w:pPr>
        <w:numPr>
          <w:ilvl w:val="0"/>
          <w:numId w:val="3"/>
        </w:numPr>
        <w:pBdr/>
        <w:spacing w:line="360"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t xml:space="preserve">To promote and support the use of ICT in learning activities and develop students’ competence and independence in its use</w:t>
      </w:r>
      <w:r w:rsidDel="00000000" w:rsidR="00000000" w:rsidRPr="00000000">
        <w:rPr>
          <w:rtl w:val="0"/>
        </w:rPr>
      </w:r>
    </w:p>
    <w:p w:rsidR="00000000" w:rsidDel="00000000" w:rsidP="00000000" w:rsidRDefault="00000000" w:rsidRPr="00000000">
      <w:pPr>
        <w:numPr>
          <w:ilvl w:val="0"/>
          <w:numId w:val="3"/>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liaise with teachers or HLTA in order to prepare, maintain or use equipment or resources </w:t>
      </w:r>
      <w:r w:rsidDel="00000000" w:rsidR="00000000" w:rsidRPr="00000000">
        <w:rPr>
          <w:rFonts w:ascii="Verdana" w:cs="Verdana" w:eastAsia="Verdana" w:hAnsi="Verdana"/>
          <w:sz w:val="18"/>
          <w:szCs w:val="18"/>
          <w:highlight w:val="white"/>
          <w:rtl w:val="0"/>
        </w:rPr>
        <w:t xml:space="preserve">required to access the relevant learning activity and assist pupils in their use</w:t>
      </w:r>
      <w:r w:rsidDel="00000000" w:rsidR="00000000" w:rsidRPr="00000000">
        <w:rPr>
          <w:rtl w:val="0"/>
        </w:rPr>
      </w:r>
    </w:p>
    <w:p w:rsidR="00000000" w:rsidDel="00000000" w:rsidP="00000000" w:rsidRDefault="00000000" w:rsidRPr="00000000">
      <w:pPr>
        <w:numPr>
          <w:ilvl w:val="0"/>
          <w:numId w:val="3"/>
        </w:numPr>
        <w:pBdr/>
        <w:spacing w:line="360"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t xml:space="preserve">To monitor students’ responses to learning activities and accurately record achievement/ progress</w:t>
      </w:r>
    </w:p>
    <w:p w:rsidR="00000000" w:rsidDel="00000000" w:rsidP="00000000" w:rsidRDefault="00000000" w:rsidRPr="00000000">
      <w:pPr>
        <w:numPr>
          <w:ilvl w:val="0"/>
          <w:numId w:val="3"/>
        </w:numPr>
        <w:pBdr/>
        <w:spacing w:line="360" w:lineRule="auto"/>
        <w:ind w:left="720" w:hanging="360"/>
        <w:contextualSpacing w:val="1"/>
        <w:jc w:val="both"/>
        <w:rPr>
          <w:rFonts w:ascii="Verdana" w:cs="Verdana" w:eastAsia="Verdana" w:hAnsi="Verdana"/>
          <w:sz w:val="18"/>
          <w:szCs w:val="18"/>
          <w:highlight w:val="white"/>
          <w:u w:val="none"/>
        </w:rPr>
      </w:pPr>
      <w:r w:rsidDel="00000000" w:rsidR="00000000" w:rsidRPr="00000000">
        <w:rPr>
          <w:rFonts w:ascii="Verdana" w:cs="Verdana" w:eastAsia="Verdana" w:hAnsi="Verdana"/>
          <w:sz w:val="18"/>
          <w:szCs w:val="18"/>
          <w:highlight w:val="white"/>
          <w:rtl w:val="0"/>
        </w:rPr>
        <w:t xml:space="preserve">To provide feedback to students in relation to progress and achievement under the guidance of the teacher/HLTA</w:t>
      </w:r>
    </w:p>
    <w:p w:rsidR="00000000" w:rsidDel="00000000" w:rsidP="00000000" w:rsidRDefault="00000000" w:rsidRPr="00000000">
      <w:pPr>
        <w:numPr>
          <w:ilvl w:val="0"/>
          <w:numId w:val="3"/>
        </w:numPr>
        <w:pBdr/>
        <w:spacing w:line="360"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t xml:space="preserve">To provide detailed and regular feedback to teachers or HLTA on students’ achievement, progress or difficulties and suggest a</w:t>
      </w:r>
      <w:r w:rsidDel="00000000" w:rsidR="00000000" w:rsidRPr="00000000">
        <w:rPr>
          <w:rFonts w:ascii="Verdana" w:cs="Verdana" w:eastAsia="Verdana" w:hAnsi="Verdana"/>
          <w:sz w:val="18"/>
          <w:szCs w:val="18"/>
          <w:rtl w:val="0"/>
        </w:rPr>
        <w:t xml:space="preserve">lternative teaching strategies to enable students to overcome barriers to learning </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pPr>
        <w:numPr>
          <w:ilvl w:val="0"/>
          <w:numId w:val="3"/>
        </w:numPr>
        <w:pBdr/>
        <w:spacing w:line="360"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contribute to the provision of lunchtime clubs and activities run as part of the SEND programme</w:t>
      </w:r>
      <w:r w:rsidDel="00000000" w:rsidR="00000000" w:rsidRPr="00000000">
        <w:rPr>
          <w:rtl w:val="0"/>
        </w:rPr>
      </w:r>
    </w:p>
    <w:p w:rsidR="00000000" w:rsidDel="00000000" w:rsidP="00000000" w:rsidRDefault="00000000" w:rsidRPr="00000000">
      <w:pPr>
        <w:pBdr/>
        <w:spacing w:line="36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pBdr/>
        <w:spacing w:line="360" w:lineRule="auto"/>
        <w:contextualSpacing w:val="0"/>
        <w:jc w:val="both"/>
        <w:rPr>
          <w:rFonts w:ascii="Verdana" w:cs="Verdana" w:eastAsia="Verdana" w:hAnsi="Verdana"/>
          <w:b w:val="1"/>
          <w:sz w:val="18"/>
          <w:szCs w:val="18"/>
        </w:rPr>
      </w:pPr>
      <w:r w:rsidDel="00000000" w:rsidR="00000000" w:rsidRPr="00000000">
        <w:rPr>
          <w:rFonts w:ascii="Verdana" w:cs="Verdana" w:eastAsia="Verdana" w:hAnsi="Verdana"/>
          <w:b w:val="1"/>
          <w:sz w:val="24"/>
          <w:szCs w:val="24"/>
          <w:rtl w:val="0"/>
        </w:rPr>
        <w:t xml:space="preserve">Administration </w:t>
      </w:r>
      <w:r w:rsidDel="00000000" w:rsidR="00000000" w:rsidRPr="00000000">
        <w:rPr>
          <w:rtl w:val="0"/>
        </w:rPr>
      </w:r>
    </w:p>
    <w:p w:rsidR="00000000" w:rsidDel="00000000" w:rsidP="00000000" w:rsidRDefault="00000000" w:rsidRPr="00000000">
      <w:pPr>
        <w:numPr>
          <w:ilvl w:val="0"/>
          <w:numId w:val="4"/>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maintain accurate records of tasks and the outcomes or impact of interventions under the supervision of the SENDCO, teachers or HLTA</w:t>
      </w:r>
    </w:p>
    <w:p w:rsidR="00000000" w:rsidDel="00000000" w:rsidP="00000000" w:rsidRDefault="00000000" w:rsidRPr="00000000">
      <w:pPr>
        <w:numPr>
          <w:ilvl w:val="0"/>
          <w:numId w:val="4"/>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assist with daily administration tasks within the department, as directed by the SENDCO or HLTA; photocopying, filing, word processing, etc.</w:t>
      </w:r>
    </w:p>
    <w:p w:rsidR="00000000" w:rsidDel="00000000" w:rsidP="00000000" w:rsidRDefault="00000000" w:rsidRPr="00000000">
      <w:pPr>
        <w:numPr>
          <w:ilvl w:val="0"/>
          <w:numId w:val="4"/>
        </w:numPr>
        <w:pBdr/>
        <w:spacing w:line="360" w:lineRule="auto"/>
        <w:ind w:left="720" w:hanging="360"/>
        <w:contextualSpacing w:val="1"/>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To use SIMS/PARS to record any sanctions or rewards given to students</w:t>
      </w:r>
    </w:p>
    <w:p w:rsidR="00000000" w:rsidDel="00000000" w:rsidP="00000000" w:rsidRDefault="00000000" w:rsidRPr="00000000">
      <w:pPr>
        <w:numPr>
          <w:ilvl w:val="0"/>
          <w:numId w:val="4"/>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support teaching staff with the display of students’ work to ensure classrooms are an attractive learning environment</w:t>
      </w:r>
    </w:p>
    <w:p w:rsidR="00000000" w:rsidDel="00000000" w:rsidP="00000000" w:rsidRDefault="00000000" w:rsidRPr="00000000">
      <w:pPr>
        <w:widowControl w:val="0"/>
        <w:numPr>
          <w:ilvl w:val="0"/>
          <w:numId w:val="4"/>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update the student progress file in order to track and monitor the progress of SEND students</w:t>
      </w:r>
    </w:p>
    <w:p w:rsidR="00000000" w:rsidDel="00000000" w:rsidP="00000000" w:rsidRDefault="00000000" w:rsidRPr="00000000">
      <w:pPr>
        <w:widowControl w:val="0"/>
        <w:numPr>
          <w:ilvl w:val="0"/>
          <w:numId w:val="4"/>
        </w:numPr>
        <w:pBdr/>
        <w:spacing w:line="360"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t xml:space="preserve">To collate and report information to and from parents and carers under direction from the SENDCO, teacher or HLTA</w:t>
      </w:r>
      <w:r w:rsidDel="00000000" w:rsidR="00000000" w:rsidRPr="00000000">
        <w:rPr>
          <w:rtl w:val="0"/>
        </w:rPr>
      </w:r>
    </w:p>
    <w:p w:rsidR="00000000" w:rsidDel="00000000" w:rsidP="00000000" w:rsidRDefault="00000000" w:rsidRPr="00000000">
      <w:pPr>
        <w:pBdr/>
        <w:ind w:right="20"/>
        <w:contextualSpacing w:val="0"/>
        <w:rPr>
          <w:sz w:val="24"/>
          <w:szCs w:val="24"/>
          <w:highlight w:val="white"/>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Verdana" w:cs="Verdana" w:eastAsia="Verdana" w:hAnsi="Verdana"/>
          <w:b w:val="1"/>
          <w:sz w:val="18"/>
          <w:szCs w:val="18"/>
        </w:rPr>
      </w:pPr>
      <w:r w:rsidDel="00000000" w:rsidR="00000000" w:rsidRPr="00000000">
        <w:rPr>
          <w:rFonts w:ascii="Verdana" w:cs="Verdana" w:eastAsia="Verdana" w:hAnsi="Verdana"/>
          <w:b w:val="1"/>
          <w:sz w:val="24"/>
          <w:szCs w:val="24"/>
          <w:rtl w:val="0"/>
        </w:rPr>
        <w:t xml:space="preserve">General</w:t>
      </w:r>
      <w:r w:rsidDel="00000000" w:rsidR="00000000" w:rsidRPr="00000000">
        <w:rPr>
          <w:rtl w:val="0"/>
        </w:rPr>
      </w:r>
    </w:p>
    <w:p w:rsidR="00000000" w:rsidDel="00000000" w:rsidP="00000000" w:rsidRDefault="00000000" w:rsidRPr="00000000">
      <w:pPr>
        <w:widowControl w:val="0"/>
        <w:numPr>
          <w:ilvl w:val="0"/>
          <w:numId w:val="5"/>
        </w:numPr>
        <w:pBdr/>
        <w:spacing w:line="360" w:lineRule="auto"/>
        <w:ind w:left="720" w:hanging="360"/>
        <w:contextualSpacing w:val="1"/>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To participate in supervising HU27 at break time</w:t>
      </w:r>
      <w:r w:rsidDel="00000000" w:rsidR="00000000" w:rsidRPr="00000000">
        <w:rPr>
          <w:rtl w:val="0"/>
        </w:rPr>
      </w:r>
    </w:p>
    <w:p w:rsidR="00000000" w:rsidDel="00000000" w:rsidP="00000000" w:rsidRDefault="00000000" w:rsidRPr="00000000">
      <w:pPr>
        <w:widowControl w:val="0"/>
        <w:numPr>
          <w:ilvl w:val="0"/>
          <w:numId w:val="2"/>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attend and participate in all Department, Support and full Staff Meetings as and when required</w:t>
      </w:r>
    </w:p>
    <w:p w:rsidR="00000000" w:rsidDel="00000000" w:rsidP="00000000" w:rsidRDefault="00000000" w:rsidRPr="00000000">
      <w:pPr>
        <w:widowControl w:val="0"/>
        <w:numPr>
          <w:ilvl w:val="0"/>
          <w:numId w:val="2"/>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take part in the School’s Annual Review and Performance Management Scheme for Support Staff</w:t>
      </w:r>
    </w:p>
    <w:p w:rsidR="00000000" w:rsidDel="00000000" w:rsidP="00000000" w:rsidRDefault="00000000" w:rsidRPr="00000000">
      <w:pPr>
        <w:widowControl w:val="0"/>
        <w:numPr>
          <w:ilvl w:val="0"/>
          <w:numId w:val="2"/>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participate in staff development and training opportunities relevant to the job description</w:t>
      </w:r>
    </w:p>
    <w:p w:rsidR="00000000" w:rsidDel="00000000" w:rsidP="00000000" w:rsidRDefault="00000000" w:rsidRPr="00000000">
      <w:pPr>
        <w:widowControl w:val="0"/>
        <w:numPr>
          <w:ilvl w:val="0"/>
          <w:numId w:val="2"/>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play an active part in the life of the school, sharing the aims and objectives of Dragonfly Education Trust and to support members of the Leadership Group at all times</w:t>
      </w:r>
    </w:p>
    <w:p w:rsidR="00000000" w:rsidDel="00000000" w:rsidP="00000000" w:rsidRDefault="00000000" w:rsidRPr="00000000">
      <w:pPr>
        <w:numPr>
          <w:ilvl w:val="0"/>
          <w:numId w:val="2"/>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become aware of and adhere to all school policies</w:t>
      </w:r>
    </w:p>
    <w:p w:rsidR="00000000" w:rsidDel="00000000" w:rsidP="00000000" w:rsidRDefault="00000000" w:rsidRPr="00000000">
      <w:pPr>
        <w:widowControl w:val="0"/>
        <w:numPr>
          <w:ilvl w:val="0"/>
          <w:numId w:val="2"/>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rtl w:val="0"/>
        </w:rPr>
        <w:t xml:space="preserve">To carry out other duties as are required and as are commensurate with the grade of this post</w:t>
      </w:r>
    </w:p>
    <w:p w:rsidR="00000000" w:rsidDel="00000000" w:rsidP="00000000" w:rsidRDefault="00000000" w:rsidRPr="00000000">
      <w:pPr>
        <w:widowControl w:val="0"/>
        <w:numPr>
          <w:ilvl w:val="0"/>
          <w:numId w:val="2"/>
        </w:numPr>
        <w:pBdr/>
        <w:spacing w:line="360" w:lineRule="auto"/>
        <w:ind w:left="720" w:hanging="360"/>
        <w:contextualSpacing w:val="1"/>
        <w:jc w:val="both"/>
        <w:rPr>
          <w:sz w:val="18"/>
          <w:szCs w:val="18"/>
        </w:rPr>
      </w:pPr>
      <w:r w:rsidDel="00000000" w:rsidR="00000000" w:rsidRPr="00000000">
        <w:rPr>
          <w:rFonts w:ascii="Verdana" w:cs="Verdana" w:eastAsia="Verdana" w:hAnsi="Verdana"/>
          <w:sz w:val="18"/>
          <w:szCs w:val="18"/>
          <w:highlight w:val="white"/>
          <w:rtl w:val="0"/>
        </w:rPr>
        <w:t xml:space="preserve">Accompany teaching staff and pupils’ on visits, trips and out of school activities as required and take responsibility for a group under the supervision of the teacher</w:t>
      </w:r>
    </w:p>
    <w:p w:rsidR="00000000" w:rsidDel="00000000" w:rsidP="00000000" w:rsidRDefault="00000000" w:rsidRPr="00000000">
      <w:pPr>
        <w:widowControl w:val="0"/>
        <w:numPr>
          <w:ilvl w:val="0"/>
          <w:numId w:val="2"/>
        </w:numPr>
        <w:pBdr/>
        <w:spacing w:line="360"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attend training courses as directed by the SENDCO</w:t>
      </w:r>
    </w:p>
    <w:p w:rsidR="00000000" w:rsidDel="00000000" w:rsidP="00000000" w:rsidRDefault="00000000" w:rsidRPr="00000000">
      <w:pPr>
        <w:pBdr/>
        <w:contextualSpacing w:val="0"/>
        <w:jc w:val="both"/>
        <w:rPr>
          <w:sz w:val="20"/>
          <w:szCs w:val="20"/>
          <w:highlight w:val="white"/>
        </w:rPr>
      </w:pPr>
      <w:r w:rsidDel="00000000" w:rsidR="00000000" w:rsidRPr="00000000">
        <w:rPr>
          <w:rtl w:val="0"/>
        </w:rPr>
      </w:r>
    </w:p>
    <w:p w:rsidR="00000000" w:rsidDel="00000000" w:rsidP="00000000" w:rsidRDefault="00000000" w:rsidRPr="00000000">
      <w:pPr>
        <w:widowControl w:val="0"/>
        <w:pBdr/>
        <w:spacing w:line="240" w:lineRule="auto"/>
        <w:ind w:right="180"/>
        <w:contextualSpacing w:val="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Physical Effort</w:t>
      </w:r>
    </w:p>
    <w:p w:rsidR="00000000" w:rsidDel="00000000" w:rsidP="00000000" w:rsidRDefault="00000000" w:rsidRPr="00000000">
      <w:pPr>
        <w:widowControl w:val="0"/>
        <w:pBdr/>
        <w:spacing w:line="240" w:lineRule="auto"/>
        <w:ind w:right="180"/>
        <w:contextualSpacing w:val="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pPr>
        <w:widowControl w:val="0"/>
        <w:pBdr/>
        <w:spacing w:line="240" w:lineRule="auto"/>
        <w:ind w:right="26"/>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postholder will be expected to undertake bending, stretching and lifting in the course of their duties e.g. preparing the classroom, displaying students’ work, assisting students during lesson times, engaging in activities led by the teacher.  There may be an increased level of physical effort required for children with personal or specialist needs.</w:t>
      </w:r>
    </w:p>
    <w:p w:rsidR="00000000" w:rsidDel="00000000" w:rsidP="00000000" w:rsidRDefault="00000000" w:rsidRPr="00000000">
      <w:pPr>
        <w:widowControl w:val="0"/>
        <w:pBdr/>
        <w:spacing w:line="240" w:lineRule="auto"/>
        <w:ind w:right="26"/>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pPr>
        <w:pBdr/>
        <w:contextualSpacing w:val="0"/>
        <w:jc w:val="both"/>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pPr>
        <w:pBdr/>
        <w:spacing w:line="360" w:lineRule="auto"/>
        <w:contextualSpacing w:val="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Dragonfly Education Trust is committed to safeguarding and promoting the welfare of children, young people and vulnerable adults and expects all staff and volunteers to share this commitment.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spacing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Personal Specification</w:t>
      </w:r>
    </w:p>
    <w:p w:rsidR="00000000" w:rsidDel="00000000" w:rsidP="00000000" w:rsidRDefault="00000000" w:rsidRPr="00000000">
      <w:pPr>
        <w:pBdr/>
        <w:spacing w:line="240" w:lineRule="auto"/>
        <w:contextualSpacing w:val="0"/>
        <w:rPr>
          <w:rFonts w:ascii="Verdana" w:cs="Verdana" w:eastAsia="Verdana" w:hAnsi="Verdana"/>
          <w:b w:val="1"/>
          <w:sz w:val="12"/>
          <w:szCs w:val="12"/>
        </w:rPr>
      </w:pPr>
      <w:r w:rsidDel="00000000" w:rsidR="00000000" w:rsidRPr="00000000">
        <w:rPr>
          <w:rtl w:val="0"/>
        </w:rPr>
      </w:r>
    </w:p>
    <w:p w:rsidR="00000000" w:rsidDel="00000000" w:rsidP="00000000" w:rsidRDefault="00000000" w:rsidRPr="00000000">
      <w:pPr>
        <w:pBd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is expected that the successful candidate would possess the following attributes:</w:t>
      </w:r>
    </w:p>
    <w:p w:rsidR="00000000" w:rsidDel="00000000" w:rsidP="00000000" w:rsidRDefault="00000000" w:rsidRPr="00000000">
      <w:pPr>
        <w:pBdr/>
        <w:spacing w:line="240" w:lineRule="auto"/>
        <w:contextualSpacing w:val="0"/>
        <w:rPr>
          <w:rFonts w:ascii="Verdana" w:cs="Verdana" w:eastAsia="Verdana" w:hAnsi="Verdana"/>
          <w:sz w:val="12"/>
          <w:szCs w:val="12"/>
        </w:rPr>
      </w:pPr>
      <w:r w:rsidDel="00000000" w:rsidR="00000000" w:rsidRPr="00000000">
        <w:rPr>
          <w:rtl w:val="0"/>
        </w:rPr>
      </w:r>
    </w:p>
    <w:tbl>
      <w:tblPr>
        <w:tblStyle w:val="Table2"/>
        <w:bidiVisual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9"/>
        <w:tblGridChange w:id="0">
          <w:tblGrid>
            <w:gridCol w:w="9039"/>
          </w:tblGrid>
        </w:tblGridChange>
      </w:tblGrid>
      <w:tr>
        <w:tc>
          <w:tcPr>
            <w:tcBorders>
              <w:bottom w:color="000000" w:space="0" w:sz="4" w:val="single"/>
            </w:tcBorders>
          </w:tcPr>
          <w:p w:rsidR="00000000" w:rsidDel="00000000" w:rsidP="00000000" w:rsidRDefault="00000000" w:rsidRPr="00000000">
            <w:pPr>
              <w:pBdr/>
              <w:spacing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Essential</w:t>
            </w:r>
          </w:p>
        </w:tc>
      </w:tr>
      <w:tr>
        <w:tc>
          <w:tcPr>
            <w:tcBorders>
              <w:bottom w:color="000000" w:space="0" w:sz="4" w:val="single"/>
            </w:tcBorders>
          </w:tcPr>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Either</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NVQ 2 for Teaching Assistants or equivalent qualification or experience plus completion of the DfES Teacher Assistant Induction Programme or willingness to undertake within six months of appointment</w:t>
            </w:r>
          </w:p>
          <w:p w:rsidR="00000000" w:rsidDel="00000000" w:rsidP="00000000" w:rsidRDefault="00000000" w:rsidRPr="00000000">
            <w:pPr>
              <w:pBdr/>
              <w:spacing w:line="240" w:lineRule="auto"/>
              <w:contextualSpacing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Or </w:t>
            </w:r>
          </w:p>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minimum of 3 years recent, relevant experience, which demonstrates the postholder, has applied a wide range of strategies supporting children and successful experience of delivering education programmes over a longer period, e.g. 6 – 8 weeks, with minimum supervision only.</w:t>
            </w:r>
          </w:p>
        </w:tc>
      </w:tr>
      <w:tr>
        <w:tc>
          <w:tcPr>
            <w:tcBorders>
              <w:bottom w:color="000000" w:space="0" w:sz="4" w:val="single"/>
            </w:tcBorders>
          </w:tcPr>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minimum of 3 GCSE passes at Grade C or above or equivalent including with proficiency in literacy and numeracy.</w:t>
            </w:r>
          </w:p>
        </w:tc>
      </w:tr>
      <w:tr>
        <w:tc>
          <w:tcPr>
            <w:tcBorders>
              <w:bottom w:color="000000" w:space="0" w:sz="4" w:val="single"/>
            </w:tcBorders>
          </w:tcPr>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applicants must have experience of working with or caring for children of a relevant age in either a paid, voluntary or domestic environment and able to show an understanding of child development and a wide range of issues concerning their education and welfare.</w:t>
            </w:r>
            <w:r w:rsidDel="00000000" w:rsidR="00000000" w:rsidRPr="00000000">
              <w:rPr>
                <w:rtl w:val="0"/>
              </w:rPr>
            </w:r>
          </w:p>
        </w:tc>
      </w:tr>
      <w:tr>
        <w:tc>
          <w:tcPr>
            <w:tcBorders>
              <w:bottom w:color="000000" w:space="0" w:sz="4" w:val="single"/>
            </w:tcBorders>
          </w:tcPr>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 ability to relate well to both children and adults.</w:t>
            </w:r>
          </w:p>
        </w:tc>
      </w:tr>
      <w:tr>
        <w:tc>
          <w:tcPr/>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 able to demonstrate experience of using a number of learning strategies whilst working with a range of children with complex needs and take responsibility for delivery of an educational programme with minimum supervision only.</w:t>
            </w:r>
          </w:p>
        </w:tc>
      </w:tr>
      <w:tr>
        <w:tc>
          <w:tcPr/>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work constructively as part of a team, understanding classroom roles and responsibilities and your own position within these.</w:t>
            </w:r>
          </w:p>
        </w:tc>
      </w:tr>
      <w:tr>
        <w:tc>
          <w:tcPr/>
          <w:p w:rsidR="00000000" w:rsidDel="00000000" w:rsidP="00000000" w:rsidRDefault="00000000" w:rsidRPr="00000000">
            <w:pPr>
              <w:pBdr/>
              <w:spacing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Ability to effectively use ICT to support learning and use of other equipment technology i.e. computer, video, photocopier.</w:t>
            </w:r>
          </w:p>
        </w:tc>
      </w:tr>
      <w:tr>
        <w:tc>
          <w:tcPr/>
          <w:p w:rsidR="00000000" w:rsidDel="00000000" w:rsidP="00000000" w:rsidRDefault="00000000" w:rsidRPr="00000000">
            <w:pPr>
              <w:pBd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Commitment to working with and on behalf of, diverse groups of people in a way which values and respects their needs</w:t>
            </w:r>
          </w:p>
        </w:tc>
      </w:tr>
      <w:tr>
        <w:tc>
          <w:tcPr/>
          <w:p w:rsidR="00000000" w:rsidDel="00000000" w:rsidP="00000000" w:rsidRDefault="00000000" w:rsidRPr="00000000">
            <w:pPr>
              <w:pBdr/>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highlight w:val="white"/>
                <w:rtl w:val="0"/>
              </w:rPr>
              <w:t xml:space="preserve">Demonstrates integrity and trust</w:t>
            </w:r>
            <w:r w:rsidDel="00000000" w:rsidR="00000000" w:rsidRPr="00000000">
              <w:rPr>
                <w:rtl w:val="0"/>
              </w:rPr>
            </w:r>
          </w:p>
        </w:tc>
      </w:tr>
      <w:tr>
        <w:tc>
          <w:tcPr/>
          <w:p w:rsidR="00000000" w:rsidDel="00000000" w:rsidP="00000000" w:rsidRDefault="00000000" w:rsidRPr="00000000">
            <w:pPr>
              <w:pBdr/>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highlight w:val="white"/>
                <w:rtl w:val="0"/>
              </w:rPr>
              <w:t xml:space="preserve">Builds constructive working relationships through diplomacy and tact</w:t>
            </w:r>
            <w:r w:rsidDel="00000000" w:rsidR="00000000" w:rsidRPr="00000000">
              <w:rPr>
                <w:rtl w:val="0"/>
              </w:rPr>
            </w:r>
          </w:p>
        </w:tc>
      </w:tr>
      <w:tr>
        <w:tc>
          <w:tcPr/>
          <w:p w:rsidR="00000000" w:rsidDel="00000000" w:rsidP="00000000" w:rsidRDefault="00000000" w:rsidRPr="00000000">
            <w:pPr>
              <w:pBdr/>
              <w:contextualSpacing w:val="0"/>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Motivates students to do their best through optimistic approach</w:t>
            </w:r>
          </w:p>
        </w:tc>
      </w:tr>
      <w:tr>
        <w:tc>
          <w:tcPr/>
          <w:p w:rsidR="00000000" w:rsidDel="00000000" w:rsidP="00000000" w:rsidRDefault="00000000" w:rsidRPr="00000000">
            <w:pPr>
              <w:pBdr/>
              <w:contextualSpacing w:val="0"/>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Gains the trust and respect of students, parents and staff</w:t>
            </w:r>
          </w:p>
        </w:tc>
      </w:tr>
      <w:tr>
        <w:tc>
          <w:tcPr/>
          <w:p w:rsidR="00000000" w:rsidDel="00000000" w:rsidP="00000000" w:rsidRDefault="00000000" w:rsidRPr="00000000">
            <w:pPr>
              <w:pBdr/>
              <w:contextualSpacing w:val="0"/>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Organised to prioritise and multitask, completing tasks effectively</w:t>
            </w:r>
          </w:p>
        </w:tc>
      </w:tr>
      <w:tr>
        <w:tc>
          <w:tcPr/>
          <w:p w:rsidR="00000000" w:rsidDel="00000000" w:rsidP="00000000" w:rsidRDefault="00000000" w:rsidRPr="00000000">
            <w:pPr>
              <w:pBdr/>
              <w:contextualSpacing w:val="0"/>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Communicates effectively with students and colleagues about progress</w:t>
            </w:r>
          </w:p>
        </w:tc>
      </w:tr>
      <w:tr>
        <w:tc>
          <w:tcPr/>
          <w:p w:rsidR="00000000" w:rsidDel="00000000" w:rsidP="00000000" w:rsidRDefault="00000000" w:rsidRPr="00000000">
            <w:pPr>
              <w:pBdr/>
              <w:contextualSpacing w:val="0"/>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Drive to complete challenging tasks, embracing opportunities for success</w:t>
            </w:r>
          </w:p>
        </w:tc>
      </w:tr>
      <w:tr>
        <w:tc>
          <w:tcPr/>
          <w:p w:rsidR="00000000" w:rsidDel="00000000" w:rsidP="00000000" w:rsidRDefault="00000000" w:rsidRPr="00000000">
            <w:pPr>
              <w:pBdr/>
              <w:contextualSpacing w:val="0"/>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Solution focussed and co-operative</w:t>
            </w:r>
          </w:p>
        </w:tc>
      </w:tr>
      <w:tr>
        <w:tc>
          <w:tcPr/>
          <w:p w:rsidR="00000000" w:rsidDel="00000000" w:rsidP="00000000" w:rsidRDefault="00000000" w:rsidRPr="00000000">
            <w:pPr>
              <w:pBdr/>
              <w:contextualSpacing w:val="0"/>
              <w:jc w:val="both"/>
              <w:rPr>
                <w:rFonts w:ascii="Verdana" w:cs="Verdana" w:eastAsia="Verdana" w:hAnsi="Verdana"/>
                <w:sz w:val="20"/>
                <w:szCs w:val="20"/>
                <w:highlight w:val="white"/>
              </w:rPr>
            </w:pPr>
            <w:r w:rsidDel="00000000" w:rsidR="00000000" w:rsidRPr="00000000">
              <w:rPr>
                <w:rtl w:val="0"/>
              </w:rPr>
            </w:r>
          </w:p>
        </w:tc>
      </w:tr>
      <w:tr>
        <w:tc>
          <w:tcPr/>
          <w:p w:rsidR="00000000" w:rsidDel="00000000" w:rsidP="00000000" w:rsidRDefault="00000000" w:rsidRPr="00000000">
            <w:pPr>
              <w:pBdr/>
              <w:contextualSpacing w:val="0"/>
              <w:jc w:val="both"/>
              <w:rPr>
                <w:rFonts w:ascii="Verdana" w:cs="Verdana" w:eastAsia="Verdana" w:hAnsi="Verdana"/>
                <w:sz w:val="20"/>
                <w:szCs w:val="20"/>
                <w:highlight w:val="white"/>
              </w:rPr>
            </w:pPr>
            <w:r w:rsidDel="00000000" w:rsidR="00000000" w:rsidRPr="00000000">
              <w:rPr>
                <w:rtl w:val="0"/>
              </w:rPr>
            </w:r>
          </w:p>
        </w:tc>
      </w:tr>
      <w:tr>
        <w:tc>
          <w:tcPr>
            <w:tcBorders>
              <w:bottom w:color="000000" w:space="0" w:sz="4" w:val="single"/>
            </w:tcBorders>
          </w:tcPr>
          <w:p w:rsidR="00000000" w:rsidDel="00000000" w:rsidP="00000000" w:rsidRDefault="00000000" w:rsidRPr="00000000">
            <w:pPr>
              <w:pBdr/>
              <w:spacing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Desirable</w:t>
            </w:r>
          </w:p>
        </w:tc>
      </w:tr>
      <w:tr>
        <w:tc>
          <w:tcPr>
            <w:tcBorders>
              <w:bottom w:color="000000" w:space="0" w:sz="4" w:val="single"/>
            </w:tcBorders>
          </w:tcPr>
          <w:p w:rsidR="00000000" w:rsidDel="00000000" w:rsidP="00000000" w:rsidRDefault="00000000" w:rsidRPr="00000000">
            <w:pPr>
              <w:pBdr/>
              <w:spacing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Appropriate knowledge of general first aid.</w:t>
            </w:r>
          </w:p>
        </w:tc>
      </w:tr>
      <w:tr>
        <w:tc>
          <w:tcPr>
            <w:tcBorders>
              <w:bottom w:color="000000" w:space="0" w:sz="4" w:val="single"/>
            </w:tcBorders>
          </w:tcPr>
          <w:p w:rsidR="00000000" w:rsidDel="00000000" w:rsidP="00000000" w:rsidRDefault="00000000" w:rsidRPr="00000000">
            <w:pPr>
              <w:pBdr/>
              <w:spacing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Training in the relevant learning strategies e.g. literacy.</w:t>
            </w:r>
            <w:r w:rsidDel="00000000" w:rsidR="00000000" w:rsidRPr="00000000">
              <w:rPr>
                <w:rtl w:val="0"/>
              </w:rPr>
            </w:r>
          </w:p>
        </w:tc>
      </w:tr>
      <w:tr>
        <w:tc>
          <w:tcPr/>
          <w:p w:rsidR="00000000" w:rsidDel="00000000" w:rsidP="00000000" w:rsidRDefault="00000000" w:rsidRPr="00000000">
            <w:pPr>
              <w:pBdr/>
              <w:spacing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General understanding of national curriculum and other basic learning programmes/strategies/codes of practice.</w:t>
            </w:r>
          </w:p>
        </w:tc>
      </w:tr>
      <w:tr>
        <w:tc>
          <w:tcPr/>
          <w:p w:rsidR="00000000" w:rsidDel="00000000" w:rsidP="00000000" w:rsidRDefault="00000000" w:rsidRPr="00000000">
            <w:pPr>
              <w:pBdr/>
              <w:spacing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Ability to self-evaluate learning needs and actively seek learning opportunities.</w:t>
            </w:r>
          </w:p>
        </w:tc>
      </w:tr>
    </w:tbl>
    <w:p w:rsidR="00000000" w:rsidDel="00000000" w:rsidP="00000000" w:rsidRDefault="00000000" w:rsidRPr="00000000">
      <w:pPr>
        <w:pBdr/>
        <w:spacing w:line="240" w:lineRule="auto"/>
        <w:contextualSpacing w:val="0"/>
        <w:jc w:val="both"/>
        <w:rPr>
          <w:sz w:val="24"/>
          <w:szCs w:val="24"/>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2">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3">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4">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