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1A7D85" w:rsidRDefault="00D77CB5" w:rsidP="002B4609">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B62BB6" w:rsidRPr="009A1BD7" w:rsidTr="0079780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rsidR="00B62BB6" w:rsidRPr="009A1BD7" w:rsidRDefault="00B62BB6" w:rsidP="00B62BB6">
            <w:pPr>
              <w:rPr>
                <w:rFonts w:cs="Arial"/>
                <w:bCs/>
                <w:iCs/>
                <w:sz w:val="19"/>
                <w:szCs w:val="19"/>
                <w:lang w:val="en-GB" w:eastAsia="en-US"/>
              </w:rPr>
            </w:pPr>
            <w:r w:rsidRPr="009A1BD7">
              <w:rPr>
                <w:rFonts w:cs="Arial"/>
                <w:bCs/>
                <w:iCs/>
                <w:sz w:val="19"/>
                <w:szCs w:val="19"/>
                <w:lang w:val="en-GB"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 xml:space="preserve">Work Unit </w:t>
            </w:r>
          </w:p>
        </w:tc>
        <w:tc>
          <w:tcPr>
            <w:tcW w:w="4010" w:type="dxa"/>
            <w:tcBorders>
              <w:top w:val="single" w:sz="4" w:space="0" w:color="auto"/>
              <w:left w:val="single" w:sz="4" w:space="0" w:color="auto"/>
              <w:bottom w:val="single" w:sz="4" w:space="0" w:color="auto"/>
              <w:right w:val="single" w:sz="4" w:space="0" w:color="auto"/>
            </w:tcBorders>
          </w:tcPr>
          <w:p w:rsidR="00B62BB6" w:rsidRPr="009A1BD7" w:rsidRDefault="004A6F39" w:rsidP="00B62BB6">
            <w:pPr>
              <w:rPr>
                <w:rFonts w:cs="Arial"/>
                <w:bCs/>
                <w:iCs/>
                <w:sz w:val="19"/>
                <w:szCs w:val="19"/>
                <w:lang w:val="en-GB" w:eastAsia="en-US"/>
              </w:rPr>
            </w:pPr>
            <w:r w:rsidRPr="009A1BD7">
              <w:rPr>
                <w:rFonts w:cs="Arial"/>
                <w:bCs/>
                <w:iCs/>
                <w:sz w:val="19"/>
                <w:szCs w:val="19"/>
                <w:lang w:val="en-GB" w:eastAsia="en-US"/>
              </w:rPr>
              <w:t>Student Wellbeing and Inclusion</w:t>
            </w:r>
          </w:p>
        </w:tc>
      </w:tr>
      <w:tr w:rsidR="00B62BB6" w:rsidRPr="009A1BD7" w:rsidTr="0079780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rsidR="00B62BB6" w:rsidRPr="009A1BD7" w:rsidRDefault="00B62BB6" w:rsidP="00B62BB6">
            <w:pPr>
              <w:rPr>
                <w:rFonts w:cs="Arial"/>
                <w:bCs/>
                <w:iCs/>
                <w:sz w:val="19"/>
                <w:szCs w:val="19"/>
                <w:lang w:val="en-GB" w:eastAsia="en-US"/>
              </w:rPr>
            </w:pPr>
            <w:r w:rsidRPr="009A1BD7">
              <w:rPr>
                <w:rFonts w:cs="Arial"/>
                <w:bCs/>
                <w:iCs/>
                <w:sz w:val="19"/>
                <w:szCs w:val="19"/>
                <w:lang w:val="en-GB" w:eastAsia="en-US"/>
              </w:rPr>
              <w:t>S</w:t>
            </w:r>
            <w:r w:rsidR="0090342E" w:rsidRPr="009A1BD7">
              <w:rPr>
                <w:rFonts w:cs="Arial"/>
                <w:bCs/>
                <w:iCs/>
                <w:sz w:val="19"/>
                <w:szCs w:val="19"/>
                <w:lang w:val="en-GB" w:eastAsia="en-US"/>
              </w:rPr>
              <w:t>enior S</w:t>
            </w:r>
            <w:r w:rsidRPr="009A1BD7">
              <w:rPr>
                <w:rFonts w:cs="Arial"/>
                <w:bCs/>
                <w:iCs/>
                <w:sz w:val="19"/>
                <w:szCs w:val="19"/>
                <w:lang w:val="en-GB" w:eastAsia="en-US"/>
              </w:rPr>
              <w:t>peech Pathologist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tcPr>
          <w:p w:rsidR="00B62BB6" w:rsidRPr="009A1BD7" w:rsidRDefault="00B62BB6" w:rsidP="00B62BB6">
            <w:pPr>
              <w:rPr>
                <w:rFonts w:cs="Arial"/>
                <w:bCs/>
                <w:iCs/>
                <w:sz w:val="19"/>
                <w:szCs w:val="19"/>
                <w:lang w:val="en-GB" w:eastAsia="en-US"/>
              </w:rPr>
            </w:pPr>
            <w:r w:rsidRPr="009A1BD7">
              <w:rPr>
                <w:rFonts w:cs="Arial"/>
                <w:bCs/>
                <w:iCs/>
                <w:sz w:val="19"/>
                <w:szCs w:val="19"/>
                <w:lang w:val="en-GB" w:eastAsia="en-US"/>
              </w:rPr>
              <w:t>Professional 3</w:t>
            </w:r>
          </w:p>
        </w:tc>
      </w:tr>
      <w:tr w:rsidR="00B62BB6" w:rsidRPr="009A1BD7" w:rsidTr="0079780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rsidR="00B62BB6" w:rsidRPr="009A1BD7" w:rsidRDefault="00B62BB6" w:rsidP="00B62BB6">
            <w:pPr>
              <w:rPr>
                <w:rFonts w:cs="Arial"/>
                <w:bCs/>
                <w:iCs/>
                <w:sz w:val="19"/>
                <w:szCs w:val="19"/>
                <w:lang w:val="en-GB" w:eastAsia="en-US"/>
              </w:rPr>
            </w:pPr>
            <w:r w:rsidRPr="009A1BD7">
              <w:rPr>
                <w:rFonts w:cs="Arial"/>
                <w:bCs/>
                <w:iCs/>
                <w:sz w:val="19"/>
                <w:szCs w:val="19"/>
                <w:lang w:val="en-GB"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hideMark/>
          </w:tcPr>
          <w:p w:rsidR="00B62BB6" w:rsidRPr="009A1BD7" w:rsidRDefault="00407ECE" w:rsidP="00E578F8">
            <w:pPr>
              <w:rPr>
                <w:rFonts w:cs="Arial"/>
                <w:bCs/>
                <w:iCs/>
                <w:sz w:val="19"/>
                <w:szCs w:val="19"/>
                <w:lang w:val="en-GB" w:eastAsia="en-US"/>
              </w:rPr>
            </w:pPr>
            <w:r w:rsidRPr="009A1BD7">
              <w:rPr>
                <w:rFonts w:cs="Arial"/>
                <w:bCs/>
                <w:iCs/>
                <w:sz w:val="19"/>
                <w:szCs w:val="19"/>
                <w:lang w:val="en-GB" w:eastAsia="en-US"/>
              </w:rPr>
              <w:t xml:space="preserve">Fixed to </w:t>
            </w:r>
            <w:r w:rsidR="00E578F8" w:rsidRPr="009A1BD7">
              <w:rPr>
                <w:rFonts w:cs="Arial"/>
                <w:bCs/>
                <w:iCs/>
                <w:sz w:val="19"/>
                <w:szCs w:val="19"/>
                <w:lang w:val="en-GB" w:eastAsia="en-US"/>
              </w:rPr>
              <w:t>17/02/2021</w:t>
            </w:r>
          </w:p>
        </w:tc>
      </w:tr>
      <w:tr w:rsidR="00B62BB6" w:rsidRPr="009A1BD7" w:rsidTr="0079780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hideMark/>
          </w:tcPr>
          <w:p w:rsidR="00B62BB6" w:rsidRPr="009A1BD7" w:rsidRDefault="00B62BB6" w:rsidP="00BA6591">
            <w:pPr>
              <w:rPr>
                <w:rFonts w:cs="Arial"/>
                <w:bCs/>
                <w:iCs/>
                <w:sz w:val="19"/>
                <w:szCs w:val="19"/>
                <w:lang w:val="en-GB" w:eastAsia="en-US"/>
              </w:rPr>
            </w:pPr>
            <w:r w:rsidRPr="009A1BD7">
              <w:rPr>
                <w:rFonts w:cs="Arial"/>
                <w:bCs/>
                <w:iCs/>
                <w:sz w:val="19"/>
                <w:szCs w:val="19"/>
                <w:lang w:val="en-GB" w:eastAsia="en-US"/>
              </w:rPr>
              <w:t>$</w:t>
            </w:r>
            <w:r w:rsidR="00BA6591" w:rsidRPr="009A1BD7">
              <w:rPr>
                <w:rFonts w:cs="Arial"/>
                <w:bCs/>
                <w:iCs/>
                <w:sz w:val="19"/>
                <w:szCs w:val="19"/>
                <w:lang w:val="en-GB" w:eastAsia="en-US"/>
              </w:rPr>
              <w:t>101,433 - $113,600</w:t>
            </w:r>
            <w:r w:rsidRPr="009A1BD7">
              <w:rPr>
                <w:rFonts w:cs="Arial"/>
                <w:bCs/>
                <w:iCs/>
                <w:sz w:val="19"/>
                <w:szCs w:val="19"/>
                <w:lang w:val="en-GB"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62BB6" w:rsidRPr="009A1BD7" w:rsidRDefault="00B62BB6" w:rsidP="00C52852">
            <w:pPr>
              <w:pStyle w:val="tabletext"/>
              <w:rPr>
                <w:rFonts w:cs="Arial"/>
                <w:b/>
                <w:sz w:val="19"/>
                <w:szCs w:val="19"/>
                <w:lang w:eastAsia="en-US"/>
              </w:rPr>
            </w:pPr>
            <w:r w:rsidRPr="009A1BD7">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tcPr>
          <w:p w:rsidR="00B62BB6" w:rsidRPr="009A1BD7" w:rsidRDefault="00B62BB6" w:rsidP="00B62BB6">
            <w:pPr>
              <w:rPr>
                <w:rFonts w:cs="Arial"/>
                <w:bCs/>
                <w:iCs/>
                <w:sz w:val="19"/>
                <w:szCs w:val="19"/>
                <w:lang w:val="en-GB" w:eastAsia="en-US"/>
              </w:rPr>
            </w:pPr>
            <w:r w:rsidRPr="009A1BD7">
              <w:rPr>
                <w:rFonts w:cs="Arial"/>
                <w:bCs/>
                <w:iCs/>
                <w:sz w:val="19"/>
                <w:szCs w:val="19"/>
                <w:lang w:val="en-GB" w:eastAsia="en-US"/>
              </w:rPr>
              <w:t>Darwin</w:t>
            </w:r>
          </w:p>
        </w:tc>
      </w:tr>
      <w:tr w:rsidR="00377486" w:rsidRPr="009A1BD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9A1BD7" w:rsidRDefault="00377486" w:rsidP="00C52852">
            <w:pPr>
              <w:pStyle w:val="tabletext"/>
              <w:rPr>
                <w:rFonts w:cs="Arial"/>
                <w:b/>
                <w:sz w:val="19"/>
                <w:szCs w:val="19"/>
                <w:lang w:eastAsia="en-US"/>
              </w:rPr>
            </w:pPr>
            <w:r w:rsidRPr="009A1BD7">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9A1BD7" w:rsidRDefault="00B62BB6" w:rsidP="00C52852">
            <w:pPr>
              <w:pStyle w:val="tabletext"/>
              <w:rPr>
                <w:rFonts w:cs="Arial"/>
                <w:sz w:val="19"/>
                <w:szCs w:val="19"/>
                <w:lang w:eastAsia="en-US"/>
              </w:rPr>
            </w:pPr>
            <w:r w:rsidRPr="009A1BD7">
              <w:rPr>
                <w:rFonts w:cs="Arial"/>
                <w:sz w:val="19"/>
                <w:szCs w:val="19"/>
                <w:lang w:eastAsia="en-US"/>
              </w:rPr>
              <w:t>33025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9A1BD7" w:rsidRDefault="00377486" w:rsidP="00C52852">
            <w:pPr>
              <w:pStyle w:val="tabletext"/>
              <w:rPr>
                <w:rFonts w:cs="Arial"/>
                <w:b/>
                <w:sz w:val="19"/>
                <w:szCs w:val="19"/>
                <w:lang w:eastAsia="en-US"/>
              </w:rPr>
            </w:pPr>
            <w:r w:rsidRPr="009A1BD7">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9A1BD7" w:rsidRDefault="009A1BD7" w:rsidP="00C52852">
            <w:pPr>
              <w:pStyle w:val="tabletext"/>
              <w:rPr>
                <w:rFonts w:cs="Arial"/>
                <w:sz w:val="19"/>
                <w:szCs w:val="19"/>
                <w:lang w:eastAsia="en-US"/>
              </w:rPr>
            </w:pPr>
            <w:r w:rsidRPr="009A1BD7">
              <w:rPr>
                <w:rFonts w:cs="Arial"/>
                <w:sz w:val="19"/>
                <w:szCs w:val="19"/>
                <w:lang w:eastAsia="en-US"/>
              </w:rPr>
              <w:t>163044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9A1BD7" w:rsidRDefault="00377486" w:rsidP="00C52852">
            <w:pPr>
              <w:pStyle w:val="tabletext"/>
              <w:rPr>
                <w:rFonts w:cs="Arial"/>
                <w:b/>
                <w:sz w:val="19"/>
                <w:szCs w:val="19"/>
                <w:lang w:eastAsia="en-US"/>
              </w:rPr>
            </w:pPr>
            <w:r w:rsidRPr="009A1BD7">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9A1BD7" w:rsidRDefault="002D7418" w:rsidP="00C52852">
            <w:pPr>
              <w:pStyle w:val="tabletext"/>
              <w:rPr>
                <w:rFonts w:cs="Arial"/>
                <w:sz w:val="19"/>
                <w:szCs w:val="19"/>
                <w:lang w:eastAsia="en-US"/>
              </w:rPr>
            </w:pPr>
            <w:r>
              <w:rPr>
                <w:rFonts w:cs="Arial"/>
                <w:bCs/>
                <w:iCs/>
                <w:sz w:val="19"/>
                <w:szCs w:val="19"/>
                <w:lang w:val="en-GB" w:eastAsia="en-US"/>
              </w:rPr>
              <w:t>28/05</w:t>
            </w:r>
            <w:r w:rsidR="009A1BD7" w:rsidRPr="009A1BD7">
              <w:rPr>
                <w:rFonts w:cs="Arial"/>
                <w:bCs/>
                <w:iCs/>
                <w:sz w:val="19"/>
                <w:szCs w:val="19"/>
                <w:lang w:val="en-GB" w:eastAsia="en-US"/>
              </w:rPr>
              <w:t>/2019</w:t>
            </w:r>
          </w:p>
        </w:tc>
      </w:tr>
      <w:tr w:rsidR="00377486" w:rsidRPr="009A1BD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9A1BD7" w:rsidRDefault="00377486" w:rsidP="00C52852">
            <w:pPr>
              <w:pStyle w:val="tabletext"/>
              <w:rPr>
                <w:rFonts w:cs="Arial"/>
                <w:b/>
                <w:sz w:val="19"/>
                <w:szCs w:val="19"/>
                <w:lang w:eastAsia="en-US"/>
              </w:rPr>
            </w:pPr>
            <w:r w:rsidRPr="009A1BD7">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9A1BD7" w:rsidRDefault="00603A2E" w:rsidP="00E578F8">
            <w:pPr>
              <w:rPr>
                <w:rFonts w:cs="Arial"/>
                <w:b/>
                <w:bCs/>
                <w:iCs/>
                <w:sz w:val="19"/>
                <w:szCs w:val="19"/>
                <w:lang w:val="en-GB" w:eastAsia="en-US"/>
              </w:rPr>
            </w:pPr>
            <w:r w:rsidRPr="009A1BD7">
              <w:rPr>
                <w:rFonts w:cs="Arial"/>
                <w:bCs/>
                <w:iCs/>
                <w:sz w:val="19"/>
                <w:szCs w:val="19"/>
                <w:lang w:val="en-GB" w:eastAsia="en-US"/>
              </w:rPr>
              <w:t xml:space="preserve">Kath </w:t>
            </w:r>
            <w:proofErr w:type="spellStart"/>
            <w:r w:rsidRPr="009A1BD7">
              <w:rPr>
                <w:rFonts w:cs="Arial"/>
                <w:bCs/>
                <w:iCs/>
                <w:sz w:val="19"/>
                <w:szCs w:val="19"/>
                <w:lang w:val="en-GB" w:eastAsia="en-US"/>
              </w:rPr>
              <w:t>Midgley</w:t>
            </w:r>
            <w:proofErr w:type="spellEnd"/>
            <w:r w:rsidR="00407ECE" w:rsidRPr="009A1BD7">
              <w:rPr>
                <w:rFonts w:cs="Arial"/>
                <w:bCs/>
                <w:iCs/>
                <w:sz w:val="19"/>
                <w:szCs w:val="19"/>
                <w:lang w:val="en-GB" w:eastAsia="en-US"/>
              </w:rPr>
              <w:t>,</w:t>
            </w:r>
            <w:r w:rsidR="00B62BB6" w:rsidRPr="009A1BD7">
              <w:rPr>
                <w:rFonts w:cs="Arial"/>
                <w:bCs/>
                <w:iCs/>
                <w:sz w:val="19"/>
                <w:szCs w:val="19"/>
                <w:lang w:val="en-GB" w:eastAsia="en-US"/>
              </w:rPr>
              <w:t xml:space="preserve"> </w:t>
            </w:r>
            <w:r w:rsidR="0090342E" w:rsidRPr="009A1BD7">
              <w:rPr>
                <w:rFonts w:cs="Arial"/>
                <w:bCs/>
                <w:iCs/>
                <w:sz w:val="19"/>
                <w:szCs w:val="19"/>
                <w:lang w:val="en-GB" w:eastAsia="en-US"/>
              </w:rPr>
              <w:t xml:space="preserve">Senior </w:t>
            </w:r>
            <w:r w:rsidRPr="009A1BD7">
              <w:rPr>
                <w:rFonts w:cs="Arial"/>
                <w:bCs/>
                <w:iCs/>
                <w:sz w:val="19"/>
                <w:szCs w:val="19"/>
                <w:lang w:val="en-GB" w:eastAsia="en-US"/>
              </w:rPr>
              <w:t>Manager Inclusive Practice</w:t>
            </w:r>
            <w:r w:rsidR="00E578F8" w:rsidRPr="009A1BD7">
              <w:rPr>
                <w:rFonts w:cs="Arial"/>
                <w:bCs/>
                <w:iCs/>
                <w:sz w:val="19"/>
                <w:szCs w:val="19"/>
                <w:lang w:val="en-GB" w:eastAsia="en-US"/>
              </w:rPr>
              <w:t xml:space="preserve"> on 08 8944 9347 or</w:t>
            </w:r>
            <w:r w:rsidR="00B62BB6" w:rsidRPr="009A1BD7">
              <w:rPr>
                <w:rFonts w:cs="Arial"/>
                <w:bCs/>
                <w:iCs/>
                <w:sz w:val="19"/>
                <w:szCs w:val="19"/>
                <w:lang w:val="en-GB" w:eastAsia="en-US"/>
              </w:rPr>
              <w:t xml:space="preserve"> </w:t>
            </w:r>
            <w:hyperlink r:id="rId13" w:history="1">
              <w:r w:rsidRPr="009A1BD7">
                <w:rPr>
                  <w:rStyle w:val="Hyperlink"/>
                  <w:rFonts w:cs="Arial"/>
                  <w:sz w:val="19"/>
                  <w:szCs w:val="19"/>
                </w:rPr>
                <w:t>kath.midgley@nt.gov.au</w:t>
              </w:r>
            </w:hyperlink>
            <w:r w:rsidRPr="009A1BD7">
              <w:rPr>
                <w:rFonts w:cs="Arial"/>
                <w:sz w:val="19"/>
                <w:szCs w:val="19"/>
              </w:rPr>
              <w:t xml:space="preserve"> </w:t>
            </w:r>
          </w:p>
        </w:tc>
      </w:tr>
      <w:tr w:rsidR="00377486" w:rsidRPr="009A1BD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9A1BD7" w:rsidRDefault="00377486" w:rsidP="00C52852">
            <w:pPr>
              <w:pStyle w:val="tabletext"/>
              <w:rPr>
                <w:rFonts w:cs="Arial"/>
                <w:b/>
                <w:sz w:val="19"/>
                <w:szCs w:val="19"/>
                <w:lang w:eastAsia="en-US"/>
              </w:rPr>
            </w:pPr>
            <w:r w:rsidRPr="009A1BD7">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9A1BD7" w:rsidRDefault="008B46AA" w:rsidP="00A14962">
            <w:pPr>
              <w:rPr>
                <w:rFonts w:cs="Arial"/>
                <w:sz w:val="19"/>
                <w:szCs w:val="19"/>
                <w:lang w:eastAsia="en-US"/>
              </w:rPr>
            </w:pPr>
            <w:hyperlink r:id="rId14" w:history="1">
              <w:r w:rsidR="009A1BD7" w:rsidRPr="009A1BD7">
                <w:rPr>
                  <w:rStyle w:val="Hyperlink"/>
                  <w:rFonts w:cs="Arial"/>
                  <w:bCs/>
                  <w:iCs/>
                  <w:sz w:val="19"/>
                  <w:szCs w:val="19"/>
                  <w:lang w:val="en-GB" w:eastAsia="en-US"/>
                </w:rPr>
                <w:t>https://education.nt.gov</w:t>
              </w:r>
              <w:r w:rsidR="009A1BD7" w:rsidRPr="009A1BD7">
                <w:rPr>
                  <w:rStyle w:val="Hyperlink"/>
                  <w:rFonts w:cs="Arial"/>
                  <w:bCs/>
                  <w:iCs/>
                  <w:sz w:val="19"/>
                  <w:szCs w:val="19"/>
                  <w:lang w:val="en-GB" w:eastAsia="en-US"/>
                </w:rPr>
                <w:t>.</w:t>
              </w:r>
              <w:r w:rsidR="009A1BD7" w:rsidRPr="009A1BD7">
                <w:rPr>
                  <w:rStyle w:val="Hyperlink"/>
                  <w:rFonts w:cs="Arial"/>
                  <w:bCs/>
                  <w:iCs/>
                  <w:sz w:val="19"/>
                  <w:szCs w:val="19"/>
                  <w:lang w:val="en-GB" w:eastAsia="en-US"/>
                </w:rPr>
                <w:t>au/</w:t>
              </w:r>
            </w:hyperlink>
            <w:r w:rsidR="009A1BD7" w:rsidRPr="009A1BD7">
              <w:rPr>
                <w:rFonts w:cs="Arial"/>
                <w:bCs/>
                <w:iCs/>
                <w:sz w:val="19"/>
                <w:szCs w:val="19"/>
                <w:lang w:val="en-GB" w:eastAsia="en-US"/>
              </w:rPr>
              <w:t xml:space="preserve"> </w:t>
            </w:r>
          </w:p>
        </w:tc>
      </w:tr>
      <w:tr w:rsidR="00B17F93" w:rsidRPr="009A1BD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9A1BD7" w:rsidRDefault="00B17F93" w:rsidP="00C52852">
            <w:pPr>
              <w:pStyle w:val="tabletext"/>
              <w:rPr>
                <w:rFonts w:cs="Arial"/>
                <w:b/>
                <w:sz w:val="19"/>
                <w:szCs w:val="19"/>
                <w:lang w:eastAsia="en-US"/>
              </w:rPr>
            </w:pPr>
            <w:r w:rsidRPr="009A1BD7">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14962" w:rsidRPr="009A1BD7" w:rsidRDefault="00A14962" w:rsidP="00A14962">
            <w:pPr>
              <w:tabs>
                <w:tab w:val="left" w:pos="3165"/>
              </w:tabs>
              <w:rPr>
                <w:rFonts w:cs="Arial"/>
                <w:b/>
                <w:sz w:val="19"/>
                <w:szCs w:val="19"/>
                <w:lang w:eastAsia="en-US"/>
              </w:rPr>
            </w:pPr>
            <w:r w:rsidRPr="009A1BD7">
              <w:rPr>
                <w:rFonts w:cs="Arial"/>
                <w:b/>
                <w:sz w:val="19"/>
                <w:szCs w:val="19"/>
                <w:lang w:eastAsia="en-US"/>
              </w:rPr>
              <w:t xml:space="preserve">Applications must be limited to a one-page summary sheet and an attached detailed </w:t>
            </w:r>
          </w:p>
          <w:p w:rsidR="00B17F93" w:rsidRPr="009A1BD7" w:rsidRDefault="00A14962" w:rsidP="00A14962">
            <w:pPr>
              <w:tabs>
                <w:tab w:val="left" w:pos="3165"/>
              </w:tabs>
              <w:rPr>
                <w:rFonts w:cs="Arial"/>
                <w:sz w:val="19"/>
                <w:szCs w:val="19"/>
                <w:lang w:eastAsia="en-US"/>
              </w:rPr>
            </w:pPr>
            <w:proofErr w:type="gramStart"/>
            <w:r w:rsidRPr="009A1BD7">
              <w:rPr>
                <w:rFonts w:cs="Arial"/>
                <w:b/>
                <w:sz w:val="19"/>
                <w:szCs w:val="19"/>
                <w:lang w:eastAsia="en-US"/>
              </w:rPr>
              <w:t>resume/cv</w:t>
            </w:r>
            <w:proofErr w:type="gramEnd"/>
            <w:r w:rsidR="002B4609">
              <w:rPr>
                <w:rFonts w:cs="Arial"/>
                <w:b/>
                <w:sz w:val="19"/>
                <w:szCs w:val="19"/>
                <w:lang w:eastAsia="en-US"/>
              </w:rPr>
              <w:t>.</w:t>
            </w:r>
            <w:r w:rsidRPr="009A1BD7">
              <w:rPr>
                <w:rFonts w:cs="Arial"/>
                <w:sz w:val="19"/>
                <w:szCs w:val="19"/>
                <w:lang w:eastAsia="en-US"/>
              </w:rPr>
              <w:t xml:space="preserve"> For further information for applicants and example applications: </w:t>
            </w:r>
            <w:hyperlink r:id="rId15" w:history="1">
              <w:r w:rsidRPr="009A1BD7">
                <w:rPr>
                  <w:rStyle w:val="Hyperlink"/>
                  <w:rFonts w:cs="Arial"/>
                  <w:sz w:val="19"/>
                  <w:szCs w:val="19"/>
                  <w:lang w:eastAsia="en-US"/>
                </w:rPr>
                <w:t>click h</w:t>
              </w:r>
              <w:r w:rsidRPr="009A1BD7">
                <w:rPr>
                  <w:rStyle w:val="Hyperlink"/>
                  <w:rFonts w:cs="Arial"/>
                  <w:sz w:val="19"/>
                  <w:szCs w:val="19"/>
                  <w:lang w:eastAsia="en-US"/>
                </w:rPr>
                <w:t>e</w:t>
              </w:r>
              <w:r w:rsidRPr="009A1BD7">
                <w:rPr>
                  <w:rStyle w:val="Hyperlink"/>
                  <w:rFonts w:cs="Arial"/>
                  <w:sz w:val="19"/>
                  <w:szCs w:val="19"/>
                  <w:lang w:eastAsia="en-US"/>
                </w:rPr>
                <w:t>re</w:t>
              </w:r>
            </w:hyperlink>
          </w:p>
        </w:tc>
      </w:tr>
      <w:tr w:rsidR="00B17F93" w:rsidRPr="009A1BD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9A1BD7" w:rsidRDefault="00B17F93" w:rsidP="00C52852">
            <w:pPr>
              <w:pStyle w:val="tabletext"/>
              <w:rPr>
                <w:rFonts w:cs="Arial"/>
                <w:b/>
                <w:sz w:val="19"/>
                <w:szCs w:val="19"/>
                <w:lang w:eastAsia="en-US"/>
              </w:rPr>
            </w:pPr>
            <w:r w:rsidRPr="009A1BD7">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9A1BD7" w:rsidRDefault="00A14962" w:rsidP="002D6934">
            <w:pPr>
              <w:tabs>
                <w:tab w:val="left" w:pos="3165"/>
              </w:tabs>
              <w:rPr>
                <w:rFonts w:cs="Arial"/>
                <w:sz w:val="19"/>
                <w:szCs w:val="19"/>
                <w:lang w:eastAsia="en-US"/>
              </w:rPr>
            </w:pPr>
            <w:r w:rsidRPr="009A1BD7">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9A1BD7">
                <w:rPr>
                  <w:rStyle w:val="Hyperlink"/>
                  <w:rFonts w:cs="Arial"/>
                  <w:sz w:val="19"/>
                  <w:szCs w:val="19"/>
                  <w:lang w:eastAsia="en-US"/>
                </w:rPr>
                <w:t>cli</w:t>
              </w:r>
              <w:r w:rsidRPr="009A1BD7">
                <w:rPr>
                  <w:rStyle w:val="Hyperlink"/>
                  <w:rFonts w:cs="Arial"/>
                  <w:sz w:val="19"/>
                  <w:szCs w:val="19"/>
                  <w:lang w:eastAsia="en-US"/>
                </w:rPr>
                <w:t>c</w:t>
              </w:r>
              <w:r w:rsidRPr="009A1BD7">
                <w:rPr>
                  <w:rStyle w:val="Hyperlink"/>
                  <w:rFonts w:cs="Arial"/>
                  <w:sz w:val="19"/>
                  <w:szCs w:val="19"/>
                  <w:lang w:eastAsia="en-US"/>
                </w:rPr>
                <w:t>k here</w:t>
              </w:r>
            </w:hyperlink>
            <w:r w:rsidRPr="009A1BD7">
              <w:rPr>
                <w:rStyle w:val="Hyperlink"/>
                <w:rFonts w:cs="Arial"/>
                <w:sz w:val="19"/>
                <w:szCs w:val="19"/>
                <w:lang w:eastAsia="en-US"/>
              </w:rPr>
              <w:t xml:space="preserve"> </w:t>
            </w:r>
          </w:p>
        </w:tc>
      </w:tr>
      <w:tr w:rsidR="00B17F93" w:rsidRPr="009A1BD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9A1BD7" w:rsidRDefault="00B17F93" w:rsidP="00C52852">
            <w:pPr>
              <w:pStyle w:val="tabletext"/>
              <w:rPr>
                <w:rFonts w:cs="Arial"/>
                <w:b/>
                <w:sz w:val="19"/>
                <w:szCs w:val="19"/>
                <w:lang w:eastAsia="en-US"/>
              </w:rPr>
            </w:pPr>
            <w:r w:rsidRPr="009A1BD7">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9A1BD7" w:rsidRDefault="00A14962" w:rsidP="00E92171">
            <w:pPr>
              <w:rPr>
                <w:rFonts w:eastAsia="Calibri" w:cs="Arial"/>
                <w:sz w:val="19"/>
                <w:szCs w:val="19"/>
                <w:lang w:eastAsia="en-US"/>
              </w:rPr>
            </w:pPr>
            <w:r w:rsidRPr="009A1BD7">
              <w:rPr>
                <w:rFonts w:eastAsia="Calibri" w:cs="Arial"/>
                <w:sz w:val="19"/>
                <w:szCs w:val="19"/>
                <w:lang w:eastAsia="en-US"/>
              </w:rPr>
              <w:t xml:space="preserve">The NTPS values diversity and aims for a workforce which is representative of the community we serve. Therefore under an approved </w:t>
            </w:r>
            <w:r w:rsidRPr="009A1BD7">
              <w:rPr>
                <w:rFonts w:eastAsia="Calibri" w:cs="Arial"/>
                <w:b/>
                <w:sz w:val="19"/>
                <w:szCs w:val="19"/>
                <w:lang w:eastAsia="en-US"/>
              </w:rPr>
              <w:t>Special Measures</w:t>
            </w:r>
            <w:r w:rsidRPr="009A1BD7">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9A1BD7">
                <w:rPr>
                  <w:rStyle w:val="Hyperlink"/>
                  <w:rFonts w:eastAsia="Calibri" w:cs="Arial"/>
                  <w:sz w:val="19"/>
                  <w:szCs w:val="19"/>
                  <w:lang w:eastAsia="en-US"/>
                </w:rPr>
                <w:t>click he</w:t>
              </w:r>
              <w:r w:rsidRPr="009A1BD7">
                <w:rPr>
                  <w:rStyle w:val="Hyperlink"/>
                  <w:rFonts w:eastAsia="Calibri" w:cs="Arial"/>
                  <w:sz w:val="19"/>
                  <w:szCs w:val="19"/>
                  <w:lang w:eastAsia="en-US"/>
                </w:rPr>
                <w:t>r</w:t>
              </w:r>
              <w:r w:rsidRPr="009A1BD7">
                <w:rPr>
                  <w:rStyle w:val="Hyperlink"/>
                  <w:rFonts w:eastAsia="Calibri" w:cs="Arial"/>
                  <w:sz w:val="19"/>
                  <w:szCs w:val="19"/>
                  <w:lang w:eastAsia="en-US"/>
                </w:rPr>
                <w:t>e</w:t>
              </w:r>
            </w:hyperlink>
          </w:p>
        </w:tc>
      </w:tr>
      <w:tr w:rsidR="00377486" w:rsidRPr="009A1BD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9A1BD7" w:rsidRDefault="00377486" w:rsidP="00C52852">
            <w:pPr>
              <w:pStyle w:val="tabletext"/>
              <w:rPr>
                <w:rFonts w:cs="Arial"/>
                <w:b/>
                <w:sz w:val="19"/>
                <w:szCs w:val="19"/>
                <w:lang w:eastAsia="en-US"/>
              </w:rPr>
            </w:pPr>
            <w:r w:rsidRPr="009A1BD7">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9A1BD7" w:rsidRDefault="008B46AA" w:rsidP="00C52852">
            <w:pPr>
              <w:tabs>
                <w:tab w:val="left" w:pos="3165"/>
              </w:tabs>
              <w:rPr>
                <w:rFonts w:cs="Arial"/>
                <w:sz w:val="19"/>
                <w:szCs w:val="19"/>
                <w:lang w:eastAsia="en-US"/>
              </w:rPr>
            </w:pPr>
            <w:hyperlink r:id="rId18" w:history="1">
              <w:r w:rsidR="00E41D65" w:rsidRPr="009A1BD7">
                <w:rPr>
                  <w:rStyle w:val="Hyperlink"/>
                  <w:rFonts w:cs="Arial"/>
                  <w:sz w:val="19"/>
                  <w:szCs w:val="19"/>
                  <w:lang w:eastAsia="en-US"/>
                </w:rPr>
                <w:t>https://jobs.nt.gov.au/Home/JobDetails?rtfId=163044</w:t>
              </w:r>
            </w:hyperlink>
            <w:r w:rsidR="00E41D65" w:rsidRPr="009A1BD7">
              <w:rPr>
                <w:rFonts w:cs="Arial"/>
                <w:sz w:val="19"/>
                <w:szCs w:val="19"/>
                <w:lang w:eastAsia="en-US"/>
              </w:rPr>
              <w:t xml:space="preserve"> </w:t>
            </w:r>
          </w:p>
        </w:tc>
      </w:tr>
    </w:tbl>
    <w:p w:rsidR="00407ECE" w:rsidRPr="009A1BD7" w:rsidRDefault="00407ECE" w:rsidP="00675DE1">
      <w:pPr>
        <w:ind w:right="-166"/>
        <w:jc w:val="both"/>
        <w:rPr>
          <w:rFonts w:cs="Arial"/>
          <w:b/>
          <w:bCs/>
          <w:iCs/>
          <w:sz w:val="19"/>
          <w:szCs w:val="19"/>
          <w:u w:val="single"/>
          <w:lang w:val="en-GB"/>
        </w:rPr>
      </w:pPr>
    </w:p>
    <w:p w:rsidR="002B4609" w:rsidRDefault="00377486" w:rsidP="002B4609">
      <w:pPr>
        <w:ind w:right="-30"/>
        <w:jc w:val="both"/>
        <w:rPr>
          <w:rFonts w:cs="Arial"/>
          <w:bCs/>
          <w:iCs/>
          <w:sz w:val="19"/>
          <w:szCs w:val="19"/>
          <w:lang w:val="en-GB"/>
        </w:rPr>
      </w:pPr>
      <w:r w:rsidRPr="009A1BD7">
        <w:rPr>
          <w:rFonts w:cs="Arial"/>
          <w:b/>
          <w:bCs/>
          <w:iCs/>
          <w:sz w:val="19"/>
          <w:szCs w:val="19"/>
          <w:u w:val="single"/>
          <w:lang w:val="en-GB"/>
        </w:rPr>
        <w:t>Primary Objective:</w:t>
      </w:r>
      <w:r w:rsidRPr="009A1BD7">
        <w:rPr>
          <w:rFonts w:cs="Arial"/>
          <w:bCs/>
          <w:iCs/>
          <w:sz w:val="19"/>
          <w:szCs w:val="19"/>
          <w:lang w:val="en-GB"/>
        </w:rPr>
        <w:t xml:space="preserve"> </w:t>
      </w:r>
    </w:p>
    <w:p w:rsidR="00377486" w:rsidRPr="009A1BD7" w:rsidRDefault="00551FC0" w:rsidP="002B4609">
      <w:pPr>
        <w:ind w:right="-30"/>
        <w:jc w:val="both"/>
        <w:rPr>
          <w:rFonts w:cs="Arial"/>
          <w:sz w:val="19"/>
          <w:szCs w:val="19"/>
        </w:rPr>
      </w:pPr>
      <w:r w:rsidRPr="009A1BD7">
        <w:rPr>
          <w:rFonts w:eastAsia="Calibri" w:cs="Arial"/>
          <w:sz w:val="19"/>
          <w:szCs w:val="19"/>
          <w:lang w:eastAsia="en-US"/>
        </w:rPr>
        <w:t xml:space="preserve">Working with a Response to Intervention framework and in a multidisciplinary team to provide information and support to schools, families and other agencies to enable students with </w:t>
      </w:r>
      <w:r w:rsidRPr="009A1BD7">
        <w:rPr>
          <w:rFonts w:cs="Arial"/>
          <w:sz w:val="19"/>
          <w:szCs w:val="19"/>
        </w:rPr>
        <w:t xml:space="preserve">speech, language and </w:t>
      </w:r>
      <w:r w:rsidRPr="009A1BD7">
        <w:rPr>
          <w:rFonts w:eastAsia="Calibri" w:cs="Arial"/>
          <w:sz w:val="19"/>
          <w:szCs w:val="19"/>
          <w:lang w:eastAsia="en-US"/>
        </w:rPr>
        <w:t>communication needs to access and participate in appropriate educational programs and activities in a range of school and community settings according to the Students with Disabilities Policy.</w:t>
      </w:r>
    </w:p>
    <w:p w:rsidR="00407ECE" w:rsidRPr="009A1BD7" w:rsidRDefault="00407ECE" w:rsidP="004A6F39">
      <w:pPr>
        <w:jc w:val="both"/>
        <w:rPr>
          <w:rFonts w:eastAsia="Calibri" w:cs="Arial"/>
          <w:b/>
          <w:sz w:val="19"/>
          <w:szCs w:val="19"/>
          <w:u w:val="single"/>
          <w:lang w:eastAsia="en-US"/>
        </w:rPr>
      </w:pPr>
    </w:p>
    <w:p w:rsidR="002B4609" w:rsidRDefault="00377486" w:rsidP="004A6F39">
      <w:pPr>
        <w:jc w:val="both"/>
        <w:rPr>
          <w:rFonts w:eastAsia="Calibri" w:cs="Arial"/>
          <w:sz w:val="19"/>
          <w:szCs w:val="19"/>
          <w:lang w:eastAsia="en-US"/>
        </w:rPr>
      </w:pPr>
      <w:r w:rsidRPr="009A1BD7">
        <w:rPr>
          <w:rFonts w:eastAsia="Calibri" w:cs="Arial"/>
          <w:b/>
          <w:sz w:val="19"/>
          <w:szCs w:val="19"/>
          <w:u w:val="single"/>
          <w:lang w:eastAsia="en-US"/>
        </w:rPr>
        <w:t>Context Statement:</w:t>
      </w:r>
      <w:r w:rsidRPr="009A1BD7">
        <w:rPr>
          <w:rFonts w:eastAsia="Calibri" w:cs="Arial"/>
          <w:sz w:val="19"/>
          <w:szCs w:val="19"/>
          <w:lang w:eastAsia="en-US"/>
        </w:rPr>
        <w:t xml:space="preserve"> </w:t>
      </w:r>
    </w:p>
    <w:p w:rsidR="004A6F39" w:rsidRPr="009A1BD7" w:rsidRDefault="004A6F39" w:rsidP="004A6F39">
      <w:pPr>
        <w:jc w:val="both"/>
        <w:rPr>
          <w:rFonts w:cs="Arial"/>
          <w:sz w:val="19"/>
          <w:szCs w:val="19"/>
        </w:rPr>
      </w:pPr>
      <w:r w:rsidRPr="009A1BD7">
        <w:rPr>
          <w:rFonts w:cs="Arial"/>
          <w:sz w:val="19"/>
          <w:szCs w:val="19"/>
          <w:lang w:val="en-US"/>
        </w:rPr>
        <w:t>Education Policy and Programs provides policy development advice and low incidence support across the Northern Territory to Government and non-Government schools. Staff in Education Policy and Programs liaise with and provide advice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B62BB6" w:rsidRPr="009A1BD7" w:rsidRDefault="00B62BB6" w:rsidP="004A6F39">
      <w:pPr>
        <w:rPr>
          <w:rFonts w:eastAsia="Calibri" w:cs="Arial"/>
          <w:sz w:val="19"/>
          <w:szCs w:val="19"/>
          <w:lang w:eastAsia="en-US"/>
        </w:rPr>
      </w:pPr>
    </w:p>
    <w:p w:rsidR="00377486" w:rsidRPr="009A1BD7" w:rsidRDefault="00377486" w:rsidP="00675DE1">
      <w:pPr>
        <w:ind w:right="-166"/>
        <w:jc w:val="both"/>
        <w:rPr>
          <w:rFonts w:cs="Arial"/>
          <w:bCs/>
          <w:iCs/>
          <w:sz w:val="19"/>
          <w:szCs w:val="19"/>
          <w:lang w:val="en-GB"/>
        </w:rPr>
      </w:pPr>
      <w:r w:rsidRPr="009A1BD7">
        <w:rPr>
          <w:rFonts w:cs="Arial"/>
          <w:b/>
          <w:bCs/>
          <w:iCs/>
          <w:sz w:val="19"/>
          <w:szCs w:val="19"/>
          <w:u w:val="single"/>
          <w:lang w:val="en-GB"/>
        </w:rPr>
        <w:t>Key Duties and Responsibilities:</w:t>
      </w:r>
      <w:r w:rsidRPr="009A1BD7">
        <w:rPr>
          <w:rFonts w:cs="Arial"/>
          <w:bCs/>
          <w:iCs/>
          <w:sz w:val="19"/>
          <w:szCs w:val="19"/>
          <w:lang w:val="en-GB"/>
        </w:rPr>
        <w:t xml:space="preserve"> </w:t>
      </w:r>
    </w:p>
    <w:p w:rsidR="006277D2" w:rsidRPr="009A1BD7" w:rsidRDefault="006277D2" w:rsidP="002B4609">
      <w:pPr>
        <w:pStyle w:val="ListParagraph"/>
        <w:numPr>
          <w:ilvl w:val="0"/>
          <w:numId w:val="6"/>
        </w:numPr>
        <w:ind w:left="284" w:hanging="284"/>
        <w:rPr>
          <w:rFonts w:eastAsia="Calibri" w:cs="Arial"/>
          <w:sz w:val="19"/>
          <w:szCs w:val="19"/>
          <w:lang w:eastAsia="en-US"/>
        </w:rPr>
      </w:pPr>
      <w:r w:rsidRPr="009A1BD7">
        <w:rPr>
          <w:rFonts w:eastAsia="Calibri" w:cs="Arial"/>
          <w:sz w:val="19"/>
          <w:szCs w:val="19"/>
          <w:lang w:eastAsia="en-US"/>
        </w:rPr>
        <w:t xml:space="preserve">Provides leadership and expertise in the area of communication impairment via a Northern Territory wide service </w:t>
      </w:r>
    </w:p>
    <w:p w:rsidR="00B62BB6" w:rsidRPr="009A1BD7" w:rsidRDefault="00B62BB6" w:rsidP="002B4609">
      <w:pPr>
        <w:pStyle w:val="ListParagraph"/>
        <w:numPr>
          <w:ilvl w:val="0"/>
          <w:numId w:val="6"/>
        </w:numPr>
        <w:ind w:left="284" w:hanging="284"/>
        <w:rPr>
          <w:rFonts w:eastAsia="Calibri" w:cs="Arial"/>
          <w:sz w:val="19"/>
          <w:szCs w:val="19"/>
          <w:lang w:eastAsia="en-US"/>
        </w:rPr>
      </w:pPr>
      <w:r w:rsidRPr="009A1BD7">
        <w:rPr>
          <w:rFonts w:eastAsia="Calibri" w:cs="Arial"/>
          <w:sz w:val="19"/>
          <w:szCs w:val="19"/>
          <w:lang w:eastAsia="en-US"/>
        </w:rPr>
        <w:t>Within a Response to Intervention framework, provides consultative, collaborative and clinical support to schools</w:t>
      </w:r>
      <w:r w:rsidR="00551FC0" w:rsidRPr="009A1BD7">
        <w:rPr>
          <w:rFonts w:eastAsia="Calibri" w:cs="Arial"/>
          <w:sz w:val="19"/>
          <w:szCs w:val="19"/>
          <w:lang w:eastAsia="en-US"/>
        </w:rPr>
        <w:t>.</w:t>
      </w:r>
    </w:p>
    <w:p w:rsidR="006277D2" w:rsidRPr="009A1BD7" w:rsidRDefault="006277D2" w:rsidP="002B4609">
      <w:pPr>
        <w:pStyle w:val="ListParagraph"/>
        <w:numPr>
          <w:ilvl w:val="0"/>
          <w:numId w:val="6"/>
        </w:numPr>
        <w:ind w:left="284" w:hanging="284"/>
        <w:rPr>
          <w:rFonts w:eastAsia="Calibri" w:cs="Arial"/>
          <w:sz w:val="19"/>
          <w:szCs w:val="19"/>
          <w:lang w:eastAsia="en-US"/>
        </w:rPr>
      </w:pPr>
      <w:r w:rsidRPr="009A1BD7">
        <w:rPr>
          <w:rFonts w:eastAsia="Calibri" w:cs="Arial"/>
          <w:sz w:val="19"/>
          <w:szCs w:val="19"/>
          <w:lang w:eastAsia="en-US"/>
        </w:rPr>
        <w:t>Maintains and develops skills and expertise in assessment and resource provision for children from diverse linguistic, cultural and socio-economic backgrounds</w:t>
      </w:r>
      <w:r w:rsidR="00E60649" w:rsidRPr="009A1BD7">
        <w:rPr>
          <w:rFonts w:eastAsia="Calibri" w:cs="Arial"/>
          <w:sz w:val="19"/>
          <w:szCs w:val="19"/>
          <w:lang w:eastAsia="en-US"/>
        </w:rPr>
        <w:t>.</w:t>
      </w:r>
      <w:r w:rsidRPr="009A1BD7">
        <w:rPr>
          <w:rFonts w:eastAsia="Calibri" w:cs="Arial"/>
          <w:sz w:val="19"/>
          <w:szCs w:val="19"/>
          <w:lang w:eastAsia="en-US"/>
        </w:rPr>
        <w:t xml:space="preserve"> </w:t>
      </w:r>
    </w:p>
    <w:p w:rsidR="00B62BB6" w:rsidRPr="009A1BD7" w:rsidRDefault="00B62BB6" w:rsidP="002B4609">
      <w:pPr>
        <w:pStyle w:val="ListParagraph"/>
        <w:numPr>
          <w:ilvl w:val="0"/>
          <w:numId w:val="6"/>
        </w:numPr>
        <w:ind w:left="284" w:hanging="284"/>
        <w:rPr>
          <w:rFonts w:eastAsia="Calibri" w:cs="Arial"/>
          <w:sz w:val="19"/>
          <w:szCs w:val="19"/>
          <w:lang w:eastAsia="en-US"/>
        </w:rPr>
      </w:pPr>
      <w:r w:rsidRPr="009A1BD7">
        <w:rPr>
          <w:rFonts w:eastAsia="Calibri" w:cs="Arial"/>
          <w:sz w:val="19"/>
          <w:szCs w:val="19"/>
          <w:lang w:eastAsia="en-US"/>
        </w:rPr>
        <w:t>Liaises with schools, agencies and the wider community to promote inclusion and evidence based interventions for students with communication impairment.</w:t>
      </w:r>
    </w:p>
    <w:p w:rsidR="00B62BB6" w:rsidRPr="009A1BD7" w:rsidRDefault="00B62BB6" w:rsidP="002B4609">
      <w:pPr>
        <w:pStyle w:val="ListParagraph"/>
        <w:numPr>
          <w:ilvl w:val="0"/>
          <w:numId w:val="6"/>
        </w:numPr>
        <w:ind w:left="284" w:hanging="284"/>
        <w:rPr>
          <w:rFonts w:eastAsia="Calibri" w:cs="Arial"/>
          <w:sz w:val="19"/>
          <w:szCs w:val="19"/>
          <w:lang w:eastAsia="en-US"/>
        </w:rPr>
      </w:pPr>
      <w:r w:rsidRPr="009A1BD7">
        <w:rPr>
          <w:rFonts w:eastAsia="Calibri" w:cs="Arial"/>
          <w:sz w:val="19"/>
          <w:szCs w:val="19"/>
          <w:lang w:eastAsia="en-US"/>
        </w:rPr>
        <w:t>Contributes to policy development and responds and contributes to system requirements and initiatives.</w:t>
      </w:r>
    </w:p>
    <w:p w:rsidR="00F610A9" w:rsidRPr="009A1BD7" w:rsidRDefault="006C5193" w:rsidP="002B4609">
      <w:pPr>
        <w:pStyle w:val="ListParagraph"/>
        <w:numPr>
          <w:ilvl w:val="0"/>
          <w:numId w:val="6"/>
        </w:numPr>
        <w:ind w:left="284" w:hanging="284"/>
        <w:jc w:val="both"/>
        <w:rPr>
          <w:rFonts w:eastAsia="Calibri" w:cs="Arial"/>
          <w:sz w:val="19"/>
          <w:szCs w:val="19"/>
          <w:lang w:eastAsia="en-US"/>
        </w:rPr>
      </w:pPr>
      <w:r w:rsidRPr="009A1BD7">
        <w:rPr>
          <w:rFonts w:eastAsia="Calibri" w:cs="Arial"/>
          <w:sz w:val="19"/>
          <w:szCs w:val="19"/>
          <w:lang w:eastAsia="en-US"/>
        </w:rPr>
        <w:t>Coordinate</w:t>
      </w:r>
      <w:r w:rsidR="00F610A9" w:rsidRPr="009A1BD7">
        <w:rPr>
          <w:rFonts w:eastAsia="Calibri" w:cs="Arial"/>
          <w:sz w:val="19"/>
          <w:szCs w:val="19"/>
          <w:lang w:eastAsia="en-US"/>
        </w:rPr>
        <w:t xml:space="preserve"> management of speech pathology caseload, providing leadership and supervision to speech pathologists in the team. </w:t>
      </w:r>
    </w:p>
    <w:p w:rsidR="00F610A9" w:rsidRPr="009A1BD7" w:rsidRDefault="00F610A9" w:rsidP="002B4609">
      <w:pPr>
        <w:pStyle w:val="ListParagraph"/>
        <w:numPr>
          <w:ilvl w:val="0"/>
          <w:numId w:val="6"/>
        </w:numPr>
        <w:ind w:left="284" w:hanging="284"/>
        <w:jc w:val="both"/>
        <w:rPr>
          <w:rFonts w:eastAsia="Calibri" w:cs="Arial"/>
          <w:color w:val="FF0000"/>
          <w:sz w:val="19"/>
          <w:szCs w:val="19"/>
          <w:lang w:eastAsia="en-US"/>
        </w:rPr>
      </w:pPr>
      <w:r w:rsidRPr="009A1BD7">
        <w:rPr>
          <w:rFonts w:eastAsia="Calibri" w:cs="Arial"/>
          <w:sz w:val="19"/>
          <w:szCs w:val="19"/>
          <w:lang w:eastAsia="en-US"/>
        </w:rPr>
        <w:t xml:space="preserve">Collaborate with and work within an education team to assist school students to develop speech, language and </w:t>
      </w:r>
      <w:r w:rsidR="006C5193" w:rsidRPr="009A1BD7">
        <w:rPr>
          <w:rFonts w:eastAsia="Calibri" w:cs="Arial"/>
          <w:sz w:val="19"/>
          <w:szCs w:val="19"/>
          <w:lang w:eastAsia="en-US"/>
        </w:rPr>
        <w:t>communication</w:t>
      </w:r>
      <w:r w:rsidRPr="009A1BD7">
        <w:rPr>
          <w:rFonts w:eastAsia="Calibri" w:cs="Arial"/>
          <w:sz w:val="19"/>
          <w:szCs w:val="19"/>
          <w:lang w:eastAsia="en-US"/>
        </w:rPr>
        <w:t xml:space="preserve"> competencies relevant to accessing the school curriculum</w:t>
      </w:r>
      <w:r w:rsidRPr="009A1BD7">
        <w:rPr>
          <w:rFonts w:eastAsia="Calibri" w:cs="Arial"/>
          <w:color w:val="FF0000"/>
          <w:sz w:val="19"/>
          <w:szCs w:val="19"/>
          <w:lang w:eastAsia="en-US"/>
        </w:rPr>
        <w:t>.</w:t>
      </w:r>
    </w:p>
    <w:p w:rsidR="006277D2" w:rsidRPr="009A1BD7" w:rsidRDefault="006277D2" w:rsidP="00B62BB6">
      <w:pPr>
        <w:ind w:right="-166"/>
        <w:jc w:val="both"/>
        <w:rPr>
          <w:rFonts w:cs="Arial"/>
          <w:b/>
          <w:sz w:val="19"/>
          <w:szCs w:val="19"/>
          <w:u w:val="single"/>
        </w:rPr>
      </w:pPr>
    </w:p>
    <w:p w:rsidR="00F7519F" w:rsidRPr="009A1BD7" w:rsidRDefault="00377486" w:rsidP="00B62BB6">
      <w:pPr>
        <w:ind w:right="-166"/>
        <w:jc w:val="both"/>
        <w:rPr>
          <w:rFonts w:cs="Arial"/>
          <w:sz w:val="19"/>
          <w:szCs w:val="19"/>
        </w:rPr>
      </w:pPr>
      <w:r w:rsidRPr="009A1BD7">
        <w:rPr>
          <w:rFonts w:cs="Arial"/>
          <w:b/>
          <w:sz w:val="19"/>
          <w:szCs w:val="19"/>
          <w:u w:val="single"/>
        </w:rPr>
        <w:t>Selection Criteria</w:t>
      </w:r>
    </w:p>
    <w:p w:rsidR="00B62BB6" w:rsidRPr="009A1BD7" w:rsidRDefault="00B62BB6" w:rsidP="00B62BB6">
      <w:pPr>
        <w:ind w:right="-166"/>
        <w:jc w:val="both"/>
        <w:rPr>
          <w:rFonts w:cs="Arial"/>
          <w:b/>
          <w:sz w:val="19"/>
          <w:szCs w:val="19"/>
          <w:u w:val="single"/>
        </w:rPr>
      </w:pPr>
      <w:r w:rsidRPr="009A1BD7">
        <w:rPr>
          <w:rFonts w:cs="Arial"/>
          <w:b/>
          <w:sz w:val="19"/>
          <w:szCs w:val="19"/>
          <w:u w:val="single"/>
        </w:rPr>
        <w:t>Essential</w:t>
      </w:r>
      <w:r w:rsidR="00E41D65" w:rsidRPr="009A1BD7">
        <w:rPr>
          <w:rFonts w:cs="Arial"/>
          <w:b/>
          <w:sz w:val="19"/>
          <w:szCs w:val="19"/>
          <w:u w:val="single"/>
        </w:rPr>
        <w:t>:</w:t>
      </w:r>
    </w:p>
    <w:p w:rsidR="006277D2" w:rsidRPr="009A1BD7" w:rsidRDefault="006277D2" w:rsidP="002B4609">
      <w:pPr>
        <w:pStyle w:val="ListParagraph"/>
        <w:numPr>
          <w:ilvl w:val="0"/>
          <w:numId w:val="9"/>
        </w:numPr>
        <w:ind w:left="284" w:hanging="284"/>
        <w:rPr>
          <w:rFonts w:eastAsia="Calibri" w:cs="Arial"/>
          <w:sz w:val="19"/>
          <w:szCs w:val="19"/>
          <w:lang w:eastAsia="en-US"/>
        </w:rPr>
      </w:pPr>
      <w:r w:rsidRPr="009A1BD7">
        <w:rPr>
          <w:rFonts w:eastAsia="Calibri" w:cs="Arial"/>
          <w:sz w:val="19"/>
          <w:szCs w:val="19"/>
          <w:lang w:eastAsia="en-US"/>
        </w:rPr>
        <w:t>A member or eligible for membership with Speech Pathology Australia, and hold or able to obtain a Working with Children Clearance Notice.</w:t>
      </w:r>
    </w:p>
    <w:p w:rsidR="006277D2" w:rsidRPr="009A1BD7" w:rsidRDefault="006277D2" w:rsidP="002B4609">
      <w:pPr>
        <w:pStyle w:val="ListParagraph"/>
        <w:numPr>
          <w:ilvl w:val="0"/>
          <w:numId w:val="9"/>
        </w:numPr>
        <w:ind w:left="284" w:hanging="284"/>
        <w:rPr>
          <w:rFonts w:eastAsia="Calibri" w:cs="Arial"/>
          <w:sz w:val="19"/>
          <w:szCs w:val="19"/>
          <w:lang w:eastAsia="en-US"/>
        </w:rPr>
      </w:pPr>
      <w:r w:rsidRPr="009A1BD7">
        <w:rPr>
          <w:rFonts w:eastAsia="Calibri" w:cs="Arial"/>
          <w:sz w:val="19"/>
          <w:szCs w:val="19"/>
          <w:lang w:eastAsia="en-US"/>
        </w:rPr>
        <w:t>Demonstrate a sound theoretical understanding of communication impairment and the implications for inclusive interventions in schools.</w:t>
      </w:r>
    </w:p>
    <w:p w:rsidR="006277D2" w:rsidRPr="009A1BD7" w:rsidRDefault="006277D2" w:rsidP="002B4609">
      <w:pPr>
        <w:pStyle w:val="ListParagraph"/>
        <w:numPr>
          <w:ilvl w:val="0"/>
          <w:numId w:val="9"/>
        </w:numPr>
        <w:ind w:left="284" w:hanging="284"/>
        <w:rPr>
          <w:rFonts w:eastAsia="Calibri" w:cs="Arial"/>
          <w:sz w:val="19"/>
          <w:szCs w:val="19"/>
          <w:lang w:eastAsia="en-US"/>
        </w:rPr>
      </w:pPr>
      <w:r w:rsidRPr="009A1BD7">
        <w:rPr>
          <w:rFonts w:eastAsia="Calibri" w:cs="Arial"/>
          <w:sz w:val="19"/>
          <w:szCs w:val="19"/>
          <w:lang w:eastAsia="en-US"/>
        </w:rPr>
        <w:t>Provide discerning speech pathology assessment and promote inclusive programs and use of resources to improve educational outcomes for children and students with communication impairment.</w:t>
      </w:r>
    </w:p>
    <w:p w:rsidR="006277D2" w:rsidRPr="009A1BD7" w:rsidRDefault="006277D2" w:rsidP="002B4609">
      <w:pPr>
        <w:pStyle w:val="ListParagraph"/>
        <w:numPr>
          <w:ilvl w:val="0"/>
          <w:numId w:val="9"/>
        </w:numPr>
        <w:ind w:left="284" w:hanging="284"/>
        <w:rPr>
          <w:rFonts w:eastAsia="Calibri" w:cs="Arial"/>
          <w:sz w:val="19"/>
          <w:szCs w:val="19"/>
          <w:lang w:eastAsia="en-US"/>
        </w:rPr>
      </w:pPr>
      <w:r w:rsidRPr="009A1BD7">
        <w:rPr>
          <w:rFonts w:eastAsia="Calibri" w:cs="Arial"/>
          <w:sz w:val="19"/>
          <w:szCs w:val="19"/>
          <w:lang w:eastAsia="en-US"/>
        </w:rPr>
        <w:t xml:space="preserve">Demonstrate high order communication and interpersonal skills which are effective with people from </w:t>
      </w:r>
      <w:r w:rsidR="00E41D65" w:rsidRPr="009A1BD7">
        <w:rPr>
          <w:rFonts w:eastAsia="Calibri" w:cs="Arial"/>
          <w:sz w:val="19"/>
          <w:szCs w:val="19"/>
          <w:lang w:eastAsia="en-US"/>
        </w:rPr>
        <w:t>diverse</w:t>
      </w:r>
      <w:r w:rsidRPr="009A1BD7">
        <w:rPr>
          <w:rFonts w:eastAsia="Calibri" w:cs="Arial"/>
          <w:sz w:val="19"/>
          <w:szCs w:val="19"/>
          <w:lang w:eastAsia="en-US"/>
        </w:rPr>
        <w:t xml:space="preserve"> cultural and linguistic backgrounds</w:t>
      </w:r>
      <w:r w:rsidR="00E60649" w:rsidRPr="009A1BD7">
        <w:rPr>
          <w:rFonts w:eastAsia="Calibri" w:cs="Arial"/>
          <w:sz w:val="19"/>
          <w:szCs w:val="19"/>
          <w:lang w:eastAsia="en-US"/>
        </w:rPr>
        <w:t>.</w:t>
      </w:r>
    </w:p>
    <w:p w:rsidR="006277D2" w:rsidRPr="009A1BD7" w:rsidRDefault="006277D2" w:rsidP="002B4609">
      <w:pPr>
        <w:pStyle w:val="ListParagraph"/>
        <w:numPr>
          <w:ilvl w:val="0"/>
          <w:numId w:val="9"/>
        </w:numPr>
        <w:ind w:left="284" w:hanging="284"/>
        <w:rPr>
          <w:rFonts w:eastAsia="Calibri" w:cs="Arial"/>
          <w:sz w:val="19"/>
          <w:szCs w:val="19"/>
          <w:lang w:eastAsia="en-US"/>
        </w:rPr>
      </w:pPr>
      <w:r w:rsidRPr="009A1BD7">
        <w:rPr>
          <w:rFonts w:eastAsia="Calibri" w:cs="Arial"/>
          <w:sz w:val="19"/>
          <w:szCs w:val="19"/>
          <w:lang w:eastAsia="en-US"/>
        </w:rPr>
        <w:t>Proven ability to work independently within a collaborative team to achieve service and organisational goals.</w:t>
      </w:r>
    </w:p>
    <w:p w:rsidR="006277D2" w:rsidRPr="009A1BD7" w:rsidRDefault="006277D2" w:rsidP="002B4609">
      <w:pPr>
        <w:pStyle w:val="ListParagraph"/>
        <w:numPr>
          <w:ilvl w:val="0"/>
          <w:numId w:val="9"/>
        </w:numPr>
        <w:ind w:left="284" w:hanging="284"/>
        <w:rPr>
          <w:rFonts w:eastAsia="Calibri" w:cs="Arial"/>
          <w:sz w:val="19"/>
          <w:szCs w:val="19"/>
          <w:lang w:eastAsia="en-US"/>
        </w:rPr>
      </w:pPr>
      <w:r w:rsidRPr="009A1BD7">
        <w:rPr>
          <w:rFonts w:eastAsia="Calibri" w:cs="Arial"/>
          <w:sz w:val="19"/>
          <w:szCs w:val="19"/>
          <w:lang w:eastAsia="en-US"/>
        </w:rPr>
        <w:t>Proven ability to promote change in others using consultation and negotiation skills.</w:t>
      </w:r>
    </w:p>
    <w:p w:rsidR="006277D2" w:rsidRPr="009A1BD7" w:rsidRDefault="006277D2" w:rsidP="006277D2">
      <w:pPr>
        <w:pStyle w:val="Heading3"/>
        <w:spacing w:before="0"/>
        <w:rPr>
          <w:rFonts w:cs="Arial"/>
          <w:sz w:val="19"/>
          <w:szCs w:val="19"/>
          <w:lang w:val="en-GB"/>
        </w:rPr>
      </w:pPr>
      <w:bookmarkStart w:id="0" w:name="_GoBack"/>
      <w:bookmarkEnd w:id="0"/>
    </w:p>
    <w:p w:rsidR="00B62BB6" w:rsidRPr="009A1BD7" w:rsidRDefault="00B62BB6" w:rsidP="00B62BB6">
      <w:pPr>
        <w:ind w:right="-166"/>
        <w:jc w:val="both"/>
        <w:rPr>
          <w:rFonts w:cs="Arial"/>
          <w:b/>
          <w:sz w:val="19"/>
          <w:szCs w:val="19"/>
          <w:u w:val="single"/>
        </w:rPr>
      </w:pPr>
      <w:r w:rsidRPr="009A1BD7">
        <w:rPr>
          <w:rFonts w:cs="Arial"/>
          <w:b/>
          <w:sz w:val="19"/>
          <w:szCs w:val="19"/>
          <w:u w:val="single"/>
        </w:rPr>
        <w:t>Desirable</w:t>
      </w:r>
      <w:r w:rsidR="00E41D65" w:rsidRPr="009A1BD7">
        <w:rPr>
          <w:rFonts w:cs="Arial"/>
          <w:b/>
          <w:sz w:val="19"/>
          <w:szCs w:val="19"/>
          <w:u w:val="single"/>
        </w:rPr>
        <w:t>:</w:t>
      </w:r>
    </w:p>
    <w:p w:rsidR="006277D2" w:rsidRPr="009A1BD7" w:rsidRDefault="006277D2" w:rsidP="002B4609">
      <w:pPr>
        <w:pStyle w:val="ListParagraph"/>
        <w:numPr>
          <w:ilvl w:val="0"/>
          <w:numId w:val="10"/>
        </w:numPr>
        <w:ind w:left="284" w:hanging="284"/>
        <w:rPr>
          <w:rFonts w:eastAsia="Calibri" w:cs="Arial"/>
          <w:sz w:val="19"/>
          <w:szCs w:val="19"/>
          <w:lang w:eastAsia="en-US"/>
        </w:rPr>
      </w:pPr>
      <w:r w:rsidRPr="009A1BD7">
        <w:rPr>
          <w:rFonts w:eastAsia="Calibri" w:cs="Arial"/>
          <w:sz w:val="19"/>
          <w:szCs w:val="19"/>
          <w:lang w:eastAsia="en-US"/>
        </w:rPr>
        <w:t>Experience in Clinical Supervision</w:t>
      </w:r>
      <w:r w:rsidR="00E60649" w:rsidRPr="009A1BD7">
        <w:rPr>
          <w:rFonts w:eastAsia="Calibri" w:cs="Arial"/>
          <w:sz w:val="19"/>
          <w:szCs w:val="19"/>
          <w:lang w:eastAsia="en-US"/>
        </w:rPr>
        <w:t>.</w:t>
      </w:r>
    </w:p>
    <w:p w:rsidR="00B62BB6" w:rsidRPr="009A1BD7" w:rsidRDefault="00936EE3" w:rsidP="002B4609">
      <w:pPr>
        <w:pStyle w:val="ListParagraph"/>
        <w:numPr>
          <w:ilvl w:val="0"/>
          <w:numId w:val="10"/>
        </w:numPr>
        <w:ind w:left="284" w:right="-166" w:hanging="284"/>
        <w:jc w:val="both"/>
        <w:rPr>
          <w:rFonts w:cs="Arial"/>
          <w:sz w:val="19"/>
          <w:szCs w:val="19"/>
        </w:rPr>
      </w:pPr>
      <w:r w:rsidRPr="009A1BD7">
        <w:rPr>
          <w:rFonts w:eastAsia="Calibri" w:cs="Arial"/>
          <w:sz w:val="19"/>
          <w:szCs w:val="19"/>
          <w:lang w:eastAsia="en-US"/>
        </w:rPr>
        <w:t>Experience in service delivery establishment and coordination.</w:t>
      </w:r>
    </w:p>
    <w:p w:rsidR="004A6F39" w:rsidRPr="009A1BD7" w:rsidRDefault="004A6F39" w:rsidP="00B62BB6">
      <w:pPr>
        <w:rPr>
          <w:rFonts w:cs="Arial"/>
          <w:b/>
          <w:sz w:val="19"/>
          <w:szCs w:val="19"/>
        </w:rPr>
      </w:pPr>
    </w:p>
    <w:p w:rsidR="00377486" w:rsidRPr="009A1BD7" w:rsidRDefault="00377486" w:rsidP="00B62BB6">
      <w:pPr>
        <w:rPr>
          <w:rFonts w:cs="Arial"/>
          <w:b/>
          <w:sz w:val="19"/>
          <w:szCs w:val="19"/>
        </w:rPr>
      </w:pPr>
      <w:r w:rsidRPr="009A1BD7">
        <w:rPr>
          <w:rFonts w:cs="Arial"/>
          <w:b/>
          <w:sz w:val="19"/>
          <w:szCs w:val="19"/>
        </w:rPr>
        <w:t>Approved:</w:t>
      </w:r>
      <w:r w:rsidR="00603A2E" w:rsidRPr="009A1BD7">
        <w:rPr>
          <w:rFonts w:cs="Arial"/>
          <w:b/>
          <w:sz w:val="19"/>
          <w:szCs w:val="19"/>
        </w:rPr>
        <w:t xml:space="preserve"> March 2019</w:t>
      </w:r>
      <w:r w:rsidR="004A6F39" w:rsidRPr="009A1BD7">
        <w:rPr>
          <w:rFonts w:cs="Arial"/>
          <w:b/>
          <w:sz w:val="19"/>
          <w:szCs w:val="19"/>
        </w:rPr>
        <w:t xml:space="preserve"> </w:t>
      </w:r>
      <w:r w:rsidR="004A6F39" w:rsidRPr="009A1BD7">
        <w:rPr>
          <w:rFonts w:cs="Arial"/>
          <w:b/>
          <w:sz w:val="19"/>
          <w:szCs w:val="19"/>
        </w:rPr>
        <w:tab/>
      </w:r>
      <w:r w:rsidR="004A6F39" w:rsidRPr="009A1BD7">
        <w:rPr>
          <w:rFonts w:cs="Arial"/>
          <w:b/>
          <w:sz w:val="19"/>
          <w:szCs w:val="19"/>
        </w:rPr>
        <w:tab/>
      </w:r>
      <w:r w:rsidR="004A6F39" w:rsidRPr="009A1BD7">
        <w:rPr>
          <w:rFonts w:cs="Arial"/>
          <w:b/>
          <w:sz w:val="19"/>
          <w:szCs w:val="19"/>
        </w:rPr>
        <w:tab/>
      </w:r>
      <w:r w:rsidR="003A3FB1" w:rsidRPr="009A1BD7">
        <w:rPr>
          <w:rFonts w:cs="Arial"/>
          <w:b/>
          <w:sz w:val="19"/>
          <w:szCs w:val="19"/>
        </w:rPr>
        <w:t xml:space="preserve">         </w:t>
      </w:r>
      <w:r w:rsidR="004A6F39" w:rsidRPr="009A1BD7">
        <w:rPr>
          <w:rFonts w:cs="Arial"/>
          <w:b/>
          <w:sz w:val="19"/>
          <w:szCs w:val="19"/>
        </w:rPr>
        <w:t>Sue Beynon General Manager Student Wellbeing and Inclusion</w:t>
      </w:r>
    </w:p>
    <w:sectPr w:rsidR="00377486" w:rsidRPr="009A1BD7"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AA" w:rsidRDefault="008B46AA" w:rsidP="00BE3387">
      <w:r>
        <w:separator/>
      </w:r>
    </w:p>
  </w:endnote>
  <w:endnote w:type="continuationSeparator" w:id="0">
    <w:p w:rsidR="008B46AA" w:rsidRDefault="008B46A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A3FB1">
      <w:rPr>
        <w:noProof/>
      </w:rPr>
      <w:t>2</w:t>
    </w:r>
    <w:r>
      <w:fldChar w:fldCharType="end"/>
    </w:r>
    <w:r>
      <w:t xml:space="preserve"> of </w:t>
    </w:r>
    <w:r w:rsidR="00407ECE">
      <w:rPr>
        <w:noProof/>
      </w:rPr>
      <w:fldChar w:fldCharType="begin"/>
    </w:r>
    <w:r w:rsidR="00407ECE">
      <w:rPr>
        <w:noProof/>
      </w:rPr>
      <w:instrText xml:space="preserve"> NUMPAGES  \* Arabic  \* MERGEFORMAT </w:instrText>
    </w:r>
    <w:r w:rsidR="00407ECE">
      <w:rPr>
        <w:noProof/>
      </w:rPr>
      <w:fldChar w:fldCharType="separate"/>
    </w:r>
    <w:r w:rsidR="003A3FB1">
      <w:rPr>
        <w:noProof/>
      </w:rPr>
      <w:t>2</w:t>
    </w:r>
    <w:r w:rsidR="00407ECE">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AA" w:rsidRDefault="008B46AA" w:rsidP="00BE3387">
      <w:r>
        <w:separator/>
      </w:r>
    </w:p>
  </w:footnote>
  <w:footnote w:type="continuationSeparator" w:id="0">
    <w:p w:rsidR="008B46AA" w:rsidRDefault="008B46AA"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95A9A65" wp14:editId="695A9A6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695A9A67" wp14:editId="695A9A6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803E2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4CD4"/>
    <w:multiLevelType w:val="hybridMultilevel"/>
    <w:tmpl w:val="D1787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47D5424"/>
    <w:multiLevelType w:val="hybridMultilevel"/>
    <w:tmpl w:val="D1787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6D1F42"/>
    <w:multiLevelType w:val="hybridMultilevel"/>
    <w:tmpl w:val="DFA0B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BF2E9D"/>
    <w:multiLevelType w:val="hybridMultilevel"/>
    <w:tmpl w:val="1116DFF4"/>
    <w:lvl w:ilvl="0" w:tplc="480ED8BC">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CCA1DFC"/>
    <w:multiLevelType w:val="hybridMultilevel"/>
    <w:tmpl w:val="D1787F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E337C07"/>
    <w:multiLevelType w:val="hybridMultilevel"/>
    <w:tmpl w:val="C56A1FF4"/>
    <w:lvl w:ilvl="0" w:tplc="0C09000F">
      <w:start w:val="1"/>
      <w:numFmt w:val="decimal"/>
      <w:lvlText w:val="%1."/>
      <w:lvlJc w:val="left"/>
      <w:pPr>
        <w:ind w:left="-558" w:hanging="360"/>
      </w:pPr>
    </w:lvl>
    <w:lvl w:ilvl="1" w:tplc="0C090019" w:tentative="1">
      <w:start w:val="1"/>
      <w:numFmt w:val="lowerLetter"/>
      <w:lvlText w:val="%2."/>
      <w:lvlJc w:val="left"/>
      <w:pPr>
        <w:ind w:left="162" w:hanging="360"/>
      </w:pPr>
    </w:lvl>
    <w:lvl w:ilvl="2" w:tplc="0C09001B" w:tentative="1">
      <w:start w:val="1"/>
      <w:numFmt w:val="lowerRoman"/>
      <w:lvlText w:val="%3."/>
      <w:lvlJc w:val="right"/>
      <w:pPr>
        <w:ind w:left="882" w:hanging="180"/>
      </w:pPr>
    </w:lvl>
    <w:lvl w:ilvl="3" w:tplc="0C09000F" w:tentative="1">
      <w:start w:val="1"/>
      <w:numFmt w:val="decimal"/>
      <w:lvlText w:val="%4."/>
      <w:lvlJc w:val="left"/>
      <w:pPr>
        <w:ind w:left="1602" w:hanging="360"/>
      </w:pPr>
    </w:lvl>
    <w:lvl w:ilvl="4" w:tplc="0C090019" w:tentative="1">
      <w:start w:val="1"/>
      <w:numFmt w:val="lowerLetter"/>
      <w:lvlText w:val="%5."/>
      <w:lvlJc w:val="left"/>
      <w:pPr>
        <w:ind w:left="2322" w:hanging="360"/>
      </w:pPr>
    </w:lvl>
    <w:lvl w:ilvl="5" w:tplc="0C09001B" w:tentative="1">
      <w:start w:val="1"/>
      <w:numFmt w:val="lowerRoman"/>
      <w:lvlText w:val="%6."/>
      <w:lvlJc w:val="right"/>
      <w:pPr>
        <w:ind w:left="3042" w:hanging="180"/>
      </w:pPr>
    </w:lvl>
    <w:lvl w:ilvl="6" w:tplc="0C09000F" w:tentative="1">
      <w:start w:val="1"/>
      <w:numFmt w:val="decimal"/>
      <w:lvlText w:val="%7."/>
      <w:lvlJc w:val="left"/>
      <w:pPr>
        <w:ind w:left="3762" w:hanging="360"/>
      </w:pPr>
    </w:lvl>
    <w:lvl w:ilvl="7" w:tplc="0C090019" w:tentative="1">
      <w:start w:val="1"/>
      <w:numFmt w:val="lowerLetter"/>
      <w:lvlText w:val="%8."/>
      <w:lvlJc w:val="left"/>
      <w:pPr>
        <w:ind w:left="4482" w:hanging="360"/>
      </w:pPr>
    </w:lvl>
    <w:lvl w:ilvl="8" w:tplc="0C09001B" w:tentative="1">
      <w:start w:val="1"/>
      <w:numFmt w:val="lowerRoman"/>
      <w:lvlText w:val="%9."/>
      <w:lvlJc w:val="right"/>
      <w:pPr>
        <w:ind w:left="5202"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8" w15:restartNumberingAfterBreak="0">
    <w:nsid w:val="7D0D32FC"/>
    <w:multiLevelType w:val="hybridMultilevel"/>
    <w:tmpl w:val="D1787F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FB17B17"/>
    <w:multiLevelType w:val="hybridMultilevel"/>
    <w:tmpl w:val="1B48FB2A"/>
    <w:lvl w:ilvl="0" w:tplc="0C09000F">
      <w:start w:val="1"/>
      <w:numFmt w:val="decimal"/>
      <w:lvlText w:val="%1."/>
      <w:lvlJc w:val="left"/>
      <w:pPr>
        <w:ind w:left="1998" w:hanging="360"/>
      </w:pPr>
    </w:lvl>
    <w:lvl w:ilvl="1" w:tplc="0C090019" w:tentative="1">
      <w:start w:val="1"/>
      <w:numFmt w:val="lowerLetter"/>
      <w:lvlText w:val="%2."/>
      <w:lvlJc w:val="left"/>
      <w:pPr>
        <w:ind w:left="2718" w:hanging="360"/>
      </w:pPr>
    </w:lvl>
    <w:lvl w:ilvl="2" w:tplc="0C09001B" w:tentative="1">
      <w:start w:val="1"/>
      <w:numFmt w:val="lowerRoman"/>
      <w:lvlText w:val="%3."/>
      <w:lvlJc w:val="right"/>
      <w:pPr>
        <w:ind w:left="3438" w:hanging="180"/>
      </w:pPr>
    </w:lvl>
    <w:lvl w:ilvl="3" w:tplc="0C09000F" w:tentative="1">
      <w:start w:val="1"/>
      <w:numFmt w:val="decimal"/>
      <w:lvlText w:val="%4."/>
      <w:lvlJc w:val="left"/>
      <w:pPr>
        <w:ind w:left="4158" w:hanging="360"/>
      </w:pPr>
    </w:lvl>
    <w:lvl w:ilvl="4" w:tplc="0C090019" w:tentative="1">
      <w:start w:val="1"/>
      <w:numFmt w:val="lowerLetter"/>
      <w:lvlText w:val="%5."/>
      <w:lvlJc w:val="left"/>
      <w:pPr>
        <w:ind w:left="4878" w:hanging="360"/>
      </w:pPr>
    </w:lvl>
    <w:lvl w:ilvl="5" w:tplc="0C09001B" w:tentative="1">
      <w:start w:val="1"/>
      <w:numFmt w:val="lowerRoman"/>
      <w:lvlText w:val="%6."/>
      <w:lvlJc w:val="right"/>
      <w:pPr>
        <w:ind w:left="5598" w:hanging="180"/>
      </w:pPr>
    </w:lvl>
    <w:lvl w:ilvl="6" w:tplc="0C09000F" w:tentative="1">
      <w:start w:val="1"/>
      <w:numFmt w:val="decimal"/>
      <w:lvlText w:val="%7."/>
      <w:lvlJc w:val="left"/>
      <w:pPr>
        <w:ind w:left="6318" w:hanging="360"/>
      </w:pPr>
    </w:lvl>
    <w:lvl w:ilvl="7" w:tplc="0C090019" w:tentative="1">
      <w:start w:val="1"/>
      <w:numFmt w:val="lowerLetter"/>
      <w:lvlText w:val="%8."/>
      <w:lvlJc w:val="left"/>
      <w:pPr>
        <w:ind w:left="7038" w:hanging="360"/>
      </w:pPr>
    </w:lvl>
    <w:lvl w:ilvl="8" w:tplc="0C09001B" w:tentative="1">
      <w:start w:val="1"/>
      <w:numFmt w:val="lowerRoman"/>
      <w:lvlText w:val="%9."/>
      <w:lvlJc w:val="right"/>
      <w:pPr>
        <w:ind w:left="7758" w:hanging="180"/>
      </w:pPr>
    </w:lvl>
  </w:abstractNum>
  <w:num w:numId="1">
    <w:abstractNumId w:val="7"/>
  </w:num>
  <w:num w:numId="2">
    <w:abstractNumId w:val="1"/>
  </w:num>
  <w:num w:numId="3">
    <w:abstractNumId w:val="3"/>
  </w:num>
  <w:num w:numId="4">
    <w:abstractNumId w:val="6"/>
  </w:num>
  <w:num w:numId="5">
    <w:abstractNumId w:val="9"/>
  </w:num>
  <w:num w:numId="6">
    <w:abstractNumId w:val="4"/>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9553A"/>
    <w:rsid w:val="000A120A"/>
    <w:rsid w:val="000D1972"/>
    <w:rsid w:val="000E390A"/>
    <w:rsid w:val="000F79EB"/>
    <w:rsid w:val="00102470"/>
    <w:rsid w:val="0011354C"/>
    <w:rsid w:val="0012318A"/>
    <w:rsid w:val="00176AF2"/>
    <w:rsid w:val="00185976"/>
    <w:rsid w:val="001A7D85"/>
    <w:rsid w:val="001E4573"/>
    <w:rsid w:val="001E7DFE"/>
    <w:rsid w:val="001F09D7"/>
    <w:rsid w:val="00201F06"/>
    <w:rsid w:val="00206EC0"/>
    <w:rsid w:val="00246D4D"/>
    <w:rsid w:val="00282309"/>
    <w:rsid w:val="002B4609"/>
    <w:rsid w:val="002C425D"/>
    <w:rsid w:val="002D7418"/>
    <w:rsid w:val="002E18ED"/>
    <w:rsid w:val="002E3EAE"/>
    <w:rsid w:val="002F7A9F"/>
    <w:rsid w:val="00307DB8"/>
    <w:rsid w:val="00321E86"/>
    <w:rsid w:val="00347502"/>
    <w:rsid w:val="003507D9"/>
    <w:rsid w:val="00377486"/>
    <w:rsid w:val="003A3FB1"/>
    <w:rsid w:val="003C2706"/>
    <w:rsid w:val="003D2F7A"/>
    <w:rsid w:val="00407ECE"/>
    <w:rsid w:val="00421A85"/>
    <w:rsid w:val="00421C2F"/>
    <w:rsid w:val="00422FEF"/>
    <w:rsid w:val="0042708F"/>
    <w:rsid w:val="00432EEE"/>
    <w:rsid w:val="00467930"/>
    <w:rsid w:val="00492965"/>
    <w:rsid w:val="004A6F39"/>
    <w:rsid w:val="004B2629"/>
    <w:rsid w:val="004B5741"/>
    <w:rsid w:val="004D31E5"/>
    <w:rsid w:val="00501FE3"/>
    <w:rsid w:val="00520ED8"/>
    <w:rsid w:val="00531BBC"/>
    <w:rsid w:val="0053379B"/>
    <w:rsid w:val="00537312"/>
    <w:rsid w:val="0055195B"/>
    <w:rsid w:val="00551FC0"/>
    <w:rsid w:val="005753C6"/>
    <w:rsid w:val="00603A2E"/>
    <w:rsid w:val="0060741F"/>
    <w:rsid w:val="006277D2"/>
    <w:rsid w:val="006341E4"/>
    <w:rsid w:val="00635778"/>
    <w:rsid w:val="00656BDB"/>
    <w:rsid w:val="006658DA"/>
    <w:rsid w:val="006750F2"/>
    <w:rsid w:val="00675DE1"/>
    <w:rsid w:val="0068556B"/>
    <w:rsid w:val="006C0BAF"/>
    <w:rsid w:val="006C5193"/>
    <w:rsid w:val="006D5F76"/>
    <w:rsid w:val="00705A34"/>
    <w:rsid w:val="00707574"/>
    <w:rsid w:val="0073675A"/>
    <w:rsid w:val="007448C2"/>
    <w:rsid w:val="007515F7"/>
    <w:rsid w:val="007766E2"/>
    <w:rsid w:val="007B05C5"/>
    <w:rsid w:val="007D5E5D"/>
    <w:rsid w:val="007E1407"/>
    <w:rsid w:val="0080386F"/>
    <w:rsid w:val="00816CEC"/>
    <w:rsid w:val="00851C17"/>
    <w:rsid w:val="008741B1"/>
    <w:rsid w:val="008824C6"/>
    <w:rsid w:val="008B46AA"/>
    <w:rsid w:val="008C1F3D"/>
    <w:rsid w:val="008C2F51"/>
    <w:rsid w:val="0090342E"/>
    <w:rsid w:val="00904C42"/>
    <w:rsid w:val="00910B3C"/>
    <w:rsid w:val="00936EE3"/>
    <w:rsid w:val="009438DE"/>
    <w:rsid w:val="00964734"/>
    <w:rsid w:val="00996217"/>
    <w:rsid w:val="009A1BD7"/>
    <w:rsid w:val="009E5913"/>
    <w:rsid w:val="009E5D07"/>
    <w:rsid w:val="00A14962"/>
    <w:rsid w:val="00A33A98"/>
    <w:rsid w:val="00A653CD"/>
    <w:rsid w:val="00A70DE8"/>
    <w:rsid w:val="00A92BC3"/>
    <w:rsid w:val="00AA1DC3"/>
    <w:rsid w:val="00AB1B2A"/>
    <w:rsid w:val="00AB4916"/>
    <w:rsid w:val="00AB5948"/>
    <w:rsid w:val="00AC74E2"/>
    <w:rsid w:val="00B12C1C"/>
    <w:rsid w:val="00B17F93"/>
    <w:rsid w:val="00B423DA"/>
    <w:rsid w:val="00B56B1B"/>
    <w:rsid w:val="00B62BB6"/>
    <w:rsid w:val="00B75F17"/>
    <w:rsid w:val="00B96BFB"/>
    <w:rsid w:val="00BA6591"/>
    <w:rsid w:val="00BD5A16"/>
    <w:rsid w:val="00BD7C6A"/>
    <w:rsid w:val="00BE3387"/>
    <w:rsid w:val="00C07292"/>
    <w:rsid w:val="00C21D69"/>
    <w:rsid w:val="00C22565"/>
    <w:rsid w:val="00C45151"/>
    <w:rsid w:val="00C461D9"/>
    <w:rsid w:val="00C52852"/>
    <w:rsid w:val="00C61A69"/>
    <w:rsid w:val="00C94C9A"/>
    <w:rsid w:val="00CD414A"/>
    <w:rsid w:val="00CD645F"/>
    <w:rsid w:val="00CE0940"/>
    <w:rsid w:val="00CE2C46"/>
    <w:rsid w:val="00CE2D72"/>
    <w:rsid w:val="00CE7566"/>
    <w:rsid w:val="00D77CB5"/>
    <w:rsid w:val="00DD46BB"/>
    <w:rsid w:val="00E03B6D"/>
    <w:rsid w:val="00E135D5"/>
    <w:rsid w:val="00E361D8"/>
    <w:rsid w:val="00E41D65"/>
    <w:rsid w:val="00E578F8"/>
    <w:rsid w:val="00E60649"/>
    <w:rsid w:val="00E76700"/>
    <w:rsid w:val="00E82324"/>
    <w:rsid w:val="00E92171"/>
    <w:rsid w:val="00EA24D3"/>
    <w:rsid w:val="00EA5666"/>
    <w:rsid w:val="00EC0314"/>
    <w:rsid w:val="00EC5D06"/>
    <w:rsid w:val="00ED21D6"/>
    <w:rsid w:val="00ED706B"/>
    <w:rsid w:val="00F053D9"/>
    <w:rsid w:val="00F2039C"/>
    <w:rsid w:val="00F2135D"/>
    <w:rsid w:val="00F45FB1"/>
    <w:rsid w:val="00F610A9"/>
    <w:rsid w:val="00F7519F"/>
    <w:rsid w:val="00F80F7E"/>
    <w:rsid w:val="00FB00B7"/>
    <w:rsid w:val="00FC40F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550F0-7369-4265-9350-93EB9F3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B62BB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ath.midgley@nt.gov.au" TargetMode="External"/><Relationship Id="rId18" Type="http://schemas.openxmlformats.org/officeDocument/2006/relationships/hyperlink" Target="https://jobs.nt.gov.au/Home/JobDetails?rtfId=16304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2.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3.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4.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0EAE6354-78BE-44D7-88C6-14664B0B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Faun Wolter</cp:lastModifiedBy>
  <cp:revision>2</cp:revision>
  <cp:lastPrinted>2017-06-20T02:12:00Z</cp:lastPrinted>
  <dcterms:created xsi:type="dcterms:W3CDTF">2019-05-14T06:40:00Z</dcterms:created>
  <dcterms:modified xsi:type="dcterms:W3CDTF">2019-05-14T06:40:00Z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