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8" w:type="dxa"/>
        <w:tblLook w:val="04A0" w:firstRow="1" w:lastRow="0" w:firstColumn="1" w:lastColumn="0" w:noHBand="0" w:noVBand="1"/>
      </w:tblPr>
      <w:tblGrid>
        <w:gridCol w:w="3823"/>
        <w:gridCol w:w="1275"/>
        <w:gridCol w:w="5670"/>
      </w:tblGrid>
      <w:tr w:rsidR="00E30E29" w:rsidRPr="00380F1F" w14:paraId="634D5B50" w14:textId="77777777" w:rsidTr="00BC7FF3">
        <w:trPr>
          <w:trHeight w:val="2400"/>
        </w:trPr>
        <w:tc>
          <w:tcPr>
            <w:tcW w:w="5098" w:type="dxa"/>
            <w:gridSpan w:val="2"/>
          </w:tcPr>
          <w:p w14:paraId="1A2103C6" w14:textId="77777777" w:rsidR="00E30E29" w:rsidRDefault="00E30E29" w:rsidP="001717A4">
            <w:pPr>
              <w:jc w:val="center"/>
              <w:rPr>
                <w:rFonts w:cs="Arial"/>
              </w:rPr>
            </w:pPr>
            <w:bookmarkStart w:id="0" w:name="_GoBack"/>
            <w:bookmarkEnd w:id="0"/>
          </w:p>
          <w:p w14:paraId="7F9A78E0" w14:textId="77777777" w:rsidR="00876070" w:rsidRDefault="00876070" w:rsidP="002C0854">
            <w:pPr>
              <w:jc w:val="center"/>
              <w:rPr>
                <w:rFonts w:cs="Arial"/>
                <w:b/>
                <w:sz w:val="24"/>
                <w:szCs w:val="24"/>
              </w:rPr>
            </w:pPr>
            <w:r w:rsidRPr="00693612">
              <w:rPr>
                <w:noProof/>
                <w:lang w:eastAsia="en-GB"/>
              </w:rPr>
              <w:drawing>
                <wp:inline distT="0" distB="0" distL="0" distR="0" wp14:anchorId="4466B033" wp14:editId="32826587">
                  <wp:extent cx="2305050" cy="1008699"/>
                  <wp:effectExtent l="0" t="0" r="0" b="127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8762" cy="1045332"/>
                          </a:xfrm>
                          <a:prstGeom prst="rect">
                            <a:avLst/>
                          </a:prstGeom>
                          <a:noFill/>
                          <a:ln>
                            <a:noFill/>
                          </a:ln>
                        </pic:spPr>
                      </pic:pic>
                    </a:graphicData>
                  </a:graphic>
                </wp:inline>
              </w:drawing>
            </w:r>
          </w:p>
          <w:p w14:paraId="641C212F" w14:textId="77777777" w:rsidR="00F70EEF" w:rsidRPr="002C0854" w:rsidRDefault="00F70EEF" w:rsidP="002C0854">
            <w:pPr>
              <w:jc w:val="center"/>
              <w:rPr>
                <w:rFonts w:cs="Arial"/>
                <w:b/>
                <w:sz w:val="24"/>
                <w:szCs w:val="24"/>
              </w:rPr>
            </w:pPr>
          </w:p>
        </w:tc>
        <w:tc>
          <w:tcPr>
            <w:tcW w:w="5670" w:type="dxa"/>
          </w:tcPr>
          <w:p w14:paraId="65440231" w14:textId="77777777" w:rsidR="00FC5BC4" w:rsidRDefault="00746029" w:rsidP="00746029">
            <w:pPr>
              <w:jc w:val="center"/>
              <w:rPr>
                <w:rFonts w:cs="Arial"/>
                <w:b/>
              </w:rPr>
            </w:pPr>
            <w:r>
              <w:rPr>
                <w:rFonts w:cs="Arial"/>
                <w:b/>
              </w:rPr>
              <w:t>EXAMINATIONS OFFICER</w:t>
            </w:r>
          </w:p>
          <w:p w14:paraId="7D14FEAB" w14:textId="77777777" w:rsidR="00E30E29" w:rsidRDefault="00E30E29" w:rsidP="001717A4">
            <w:pPr>
              <w:jc w:val="center"/>
              <w:rPr>
                <w:rFonts w:cs="Arial"/>
                <w:b/>
              </w:rPr>
            </w:pPr>
            <w:r w:rsidRPr="00F70EEF">
              <w:rPr>
                <w:rFonts w:cs="Arial"/>
                <w:b/>
              </w:rPr>
              <w:t>Job Description</w:t>
            </w:r>
          </w:p>
          <w:p w14:paraId="297AE367" w14:textId="77777777" w:rsidR="001C1819" w:rsidRDefault="001C1819" w:rsidP="001C1819">
            <w:pPr>
              <w:jc w:val="center"/>
              <w:rPr>
                <w:rFonts w:cs="Arial"/>
                <w:b/>
              </w:rPr>
            </w:pPr>
            <w:r>
              <w:rPr>
                <w:rFonts w:cs="Arial"/>
                <w:b/>
              </w:rPr>
              <w:t>Scale 4</w:t>
            </w:r>
          </w:p>
          <w:p w14:paraId="6A72B4DE" w14:textId="77777777" w:rsidR="001C1819" w:rsidRDefault="001C1819" w:rsidP="001C1819">
            <w:pPr>
              <w:jc w:val="center"/>
              <w:rPr>
                <w:rFonts w:cs="Arial"/>
                <w:b/>
              </w:rPr>
            </w:pPr>
            <w:r>
              <w:rPr>
                <w:rFonts w:cs="Arial"/>
                <w:b/>
              </w:rPr>
              <w:t>Points 18 - 21</w:t>
            </w:r>
          </w:p>
          <w:p w14:paraId="4D91894E" w14:textId="77777777" w:rsidR="002C0854" w:rsidRPr="00F70EEF" w:rsidRDefault="002C0854" w:rsidP="001717A4">
            <w:pPr>
              <w:jc w:val="center"/>
              <w:rPr>
                <w:rFonts w:cs="Arial"/>
                <w:b/>
              </w:rPr>
            </w:pPr>
          </w:p>
        </w:tc>
      </w:tr>
      <w:tr w:rsidR="00E30E29" w:rsidRPr="00380F1F" w14:paraId="1D1DF27F" w14:textId="77777777" w:rsidTr="00BC7FF3">
        <w:tc>
          <w:tcPr>
            <w:tcW w:w="10768" w:type="dxa"/>
            <w:gridSpan w:val="3"/>
            <w:shd w:val="clear" w:color="auto" w:fill="C5E0B3" w:themeFill="accent6" w:themeFillTint="66"/>
          </w:tcPr>
          <w:p w14:paraId="29B4EE12" w14:textId="77777777" w:rsidR="00E30E29" w:rsidRPr="00E30E29" w:rsidRDefault="00E30E29" w:rsidP="00BC7FF3">
            <w:pPr>
              <w:spacing w:after="0" w:line="240" w:lineRule="auto"/>
              <w:rPr>
                <w:rFonts w:cs="Arial"/>
                <w:b/>
              </w:rPr>
            </w:pPr>
            <w:r w:rsidRPr="00380F1F">
              <w:rPr>
                <w:rFonts w:cs="Arial"/>
                <w:b/>
              </w:rPr>
              <w:t>Core Purpose</w:t>
            </w:r>
          </w:p>
        </w:tc>
      </w:tr>
      <w:tr w:rsidR="00E30E29" w:rsidRPr="00380F1F" w14:paraId="205FA483" w14:textId="77777777" w:rsidTr="00BC7FF3">
        <w:tc>
          <w:tcPr>
            <w:tcW w:w="10768" w:type="dxa"/>
            <w:gridSpan w:val="3"/>
          </w:tcPr>
          <w:p w14:paraId="33355737" w14:textId="41BC03E7" w:rsidR="00502AC9" w:rsidRPr="00746029" w:rsidRDefault="00746029" w:rsidP="00BC7FF3">
            <w:pPr>
              <w:spacing w:after="0" w:line="240" w:lineRule="auto"/>
              <w:jc w:val="both"/>
              <w:rPr>
                <w:rFonts w:cs="Arial"/>
              </w:rPr>
            </w:pPr>
            <w:r>
              <w:rPr>
                <w:rFonts w:cs="Arial"/>
              </w:rPr>
              <w:t xml:space="preserve">To administer all Academy examinations – both internal and external </w:t>
            </w:r>
          </w:p>
        </w:tc>
      </w:tr>
      <w:tr w:rsidR="00E30E29" w:rsidRPr="00380F1F" w14:paraId="2621FCA4" w14:textId="77777777" w:rsidTr="00BC7FF3">
        <w:tc>
          <w:tcPr>
            <w:tcW w:w="10768" w:type="dxa"/>
            <w:gridSpan w:val="3"/>
            <w:shd w:val="clear" w:color="auto" w:fill="C5E0B3" w:themeFill="accent6" w:themeFillTint="66"/>
          </w:tcPr>
          <w:p w14:paraId="1036ECAA" w14:textId="77777777" w:rsidR="00E30E29" w:rsidRPr="00E30E29" w:rsidRDefault="00876070" w:rsidP="00BC7FF3">
            <w:pPr>
              <w:spacing w:after="0" w:line="240" w:lineRule="auto"/>
              <w:rPr>
                <w:rFonts w:cs="Arial"/>
                <w:b/>
              </w:rPr>
            </w:pPr>
            <w:r>
              <w:rPr>
                <w:rFonts w:cs="Arial"/>
                <w:b/>
              </w:rPr>
              <w:t>Specific tasks</w:t>
            </w:r>
          </w:p>
        </w:tc>
      </w:tr>
      <w:tr w:rsidR="00E30E29" w:rsidRPr="00380F1F" w14:paraId="64E9655C" w14:textId="77777777" w:rsidTr="00BC7FF3">
        <w:tc>
          <w:tcPr>
            <w:tcW w:w="10768" w:type="dxa"/>
            <w:gridSpan w:val="3"/>
          </w:tcPr>
          <w:p w14:paraId="00E5F2FA" w14:textId="77777777" w:rsidR="00D127BD" w:rsidRPr="00D127BD" w:rsidRDefault="00D127BD" w:rsidP="00BC7FF3">
            <w:pPr>
              <w:numPr>
                <w:ilvl w:val="0"/>
                <w:numId w:val="13"/>
              </w:numPr>
              <w:spacing w:after="0" w:line="240" w:lineRule="auto"/>
              <w:jc w:val="both"/>
              <w:rPr>
                <w:rFonts w:ascii="Calibri" w:hAnsi="Calibri" w:cs="Calibri"/>
              </w:rPr>
            </w:pPr>
            <w:r w:rsidRPr="00D127BD">
              <w:rPr>
                <w:rFonts w:ascii="Calibri" w:hAnsi="Calibri" w:cs="Calibri"/>
              </w:rPr>
              <w:t>To be responsible for the administration and organisation (including timetabling, invigilation and submission) of all aspects of internal and external examinations in accordance with regulations, procedures and deadlines laid down by the awarding bodies.</w:t>
            </w:r>
          </w:p>
          <w:p w14:paraId="10A71AAB" w14:textId="77777777" w:rsidR="00D127BD" w:rsidRPr="001C1819" w:rsidRDefault="00D127BD" w:rsidP="00BC7FF3">
            <w:pPr>
              <w:numPr>
                <w:ilvl w:val="0"/>
                <w:numId w:val="13"/>
              </w:numPr>
              <w:spacing w:after="0" w:line="240" w:lineRule="auto"/>
              <w:jc w:val="both"/>
              <w:rPr>
                <w:rFonts w:ascii="Calibri" w:hAnsi="Calibri" w:cs="Calibri"/>
              </w:rPr>
            </w:pPr>
            <w:r w:rsidRPr="00D127BD">
              <w:rPr>
                <w:rFonts w:ascii="Calibri" w:hAnsi="Calibri" w:cs="Calibri"/>
              </w:rPr>
              <w:t>To provide college leaders and curriculum leaders with an analysis of e</w:t>
            </w:r>
            <w:r>
              <w:rPr>
                <w:rFonts w:ascii="Calibri" w:hAnsi="Calibri" w:cs="Calibri"/>
              </w:rPr>
              <w:t xml:space="preserve">xamination performance at KS3, </w:t>
            </w:r>
            <w:r w:rsidRPr="00D127BD">
              <w:rPr>
                <w:rFonts w:ascii="Calibri" w:hAnsi="Calibri" w:cs="Calibri"/>
              </w:rPr>
              <w:t>KS4</w:t>
            </w:r>
            <w:r>
              <w:rPr>
                <w:rFonts w:ascii="Calibri" w:hAnsi="Calibri" w:cs="Calibri"/>
              </w:rPr>
              <w:t xml:space="preserve"> and KS5</w:t>
            </w:r>
          </w:p>
          <w:p w14:paraId="75B6CE49" w14:textId="77777777" w:rsidR="00D127BD" w:rsidRPr="00D127BD" w:rsidRDefault="00D127BD" w:rsidP="00BC7FF3">
            <w:pPr>
              <w:numPr>
                <w:ilvl w:val="0"/>
                <w:numId w:val="13"/>
              </w:numPr>
              <w:spacing w:after="0" w:line="240" w:lineRule="auto"/>
              <w:jc w:val="both"/>
              <w:rPr>
                <w:rFonts w:ascii="Calibri" w:hAnsi="Calibri" w:cs="Calibri"/>
              </w:rPr>
            </w:pPr>
            <w:r w:rsidRPr="00D127BD">
              <w:rPr>
                <w:rFonts w:ascii="Calibri" w:hAnsi="Calibri" w:cs="Calibri"/>
              </w:rPr>
              <w:t>To implement a system to monitor and record controlled assessment</w:t>
            </w:r>
          </w:p>
          <w:p w14:paraId="0114CCC2" w14:textId="77777777" w:rsidR="00502AC9" w:rsidRPr="00D127BD" w:rsidRDefault="00D127BD" w:rsidP="00BC7FF3">
            <w:pPr>
              <w:numPr>
                <w:ilvl w:val="0"/>
                <w:numId w:val="13"/>
              </w:numPr>
              <w:spacing w:after="0" w:line="240" w:lineRule="auto"/>
              <w:jc w:val="both"/>
              <w:rPr>
                <w:rFonts w:ascii="Arial" w:hAnsi="Arial" w:cs="Arial"/>
              </w:rPr>
            </w:pPr>
            <w:r w:rsidRPr="00D127BD">
              <w:rPr>
                <w:rFonts w:ascii="Calibri" w:hAnsi="Calibri" w:cs="Calibri"/>
              </w:rPr>
              <w:t>External invigilators – maintain bank of invigilators to include training and monitoring of Code of Practice</w:t>
            </w:r>
          </w:p>
          <w:p w14:paraId="15FFDE82" w14:textId="77777777" w:rsidR="00D127BD" w:rsidRDefault="00D127BD" w:rsidP="00BC7FF3">
            <w:pPr>
              <w:numPr>
                <w:ilvl w:val="0"/>
                <w:numId w:val="13"/>
              </w:numPr>
              <w:spacing w:after="0" w:line="240" w:lineRule="auto"/>
              <w:jc w:val="both"/>
              <w:rPr>
                <w:rFonts w:ascii="Arial" w:hAnsi="Arial" w:cs="Arial"/>
              </w:rPr>
            </w:pPr>
            <w:r>
              <w:rPr>
                <w:rFonts w:ascii="Calibri" w:hAnsi="Calibri" w:cs="Calibri"/>
              </w:rPr>
              <w:t>To liaise with teaching staff regarding examination entries, collate and submit entries to the relevant boards</w:t>
            </w:r>
          </w:p>
          <w:p w14:paraId="1407E544" w14:textId="77777777" w:rsidR="00D127BD" w:rsidRDefault="00D127BD" w:rsidP="00BC7FF3">
            <w:pPr>
              <w:numPr>
                <w:ilvl w:val="0"/>
                <w:numId w:val="13"/>
              </w:numPr>
              <w:spacing w:after="0" w:line="240" w:lineRule="auto"/>
              <w:jc w:val="both"/>
              <w:rPr>
                <w:rFonts w:ascii="Calibri" w:hAnsi="Calibri" w:cs="Calibri"/>
              </w:rPr>
            </w:pPr>
            <w:r w:rsidRPr="00D127BD">
              <w:rPr>
                <w:rFonts w:ascii="Calibri" w:hAnsi="Calibri" w:cs="Calibri"/>
              </w:rPr>
              <w:t xml:space="preserve">Produce and issue statements of entries to students </w:t>
            </w:r>
          </w:p>
          <w:p w14:paraId="0DF31DFC" w14:textId="77777777" w:rsidR="00D127BD" w:rsidRDefault="00D127BD" w:rsidP="00BC7FF3">
            <w:pPr>
              <w:numPr>
                <w:ilvl w:val="0"/>
                <w:numId w:val="13"/>
              </w:numPr>
              <w:spacing w:after="0" w:line="240" w:lineRule="auto"/>
              <w:jc w:val="both"/>
              <w:rPr>
                <w:rFonts w:ascii="Calibri" w:hAnsi="Calibri" w:cs="Calibri"/>
              </w:rPr>
            </w:pPr>
            <w:r>
              <w:rPr>
                <w:rFonts w:ascii="Calibri" w:hAnsi="Calibri" w:cs="Calibri"/>
              </w:rPr>
              <w:t xml:space="preserve">Liaise with SENCO regarding SEN candidates requiring special consideration </w:t>
            </w:r>
          </w:p>
          <w:p w14:paraId="10F6BE26" w14:textId="37EE9B51" w:rsidR="001C1819" w:rsidRPr="00D127BD" w:rsidRDefault="001C1819" w:rsidP="00BC7FF3">
            <w:pPr>
              <w:numPr>
                <w:ilvl w:val="0"/>
                <w:numId w:val="13"/>
              </w:numPr>
              <w:spacing w:after="0" w:line="240" w:lineRule="auto"/>
              <w:jc w:val="both"/>
              <w:rPr>
                <w:rFonts w:ascii="Calibri" w:hAnsi="Calibri" w:cs="Calibri"/>
              </w:rPr>
            </w:pPr>
            <w:r>
              <w:rPr>
                <w:rFonts w:ascii="Calibri" w:hAnsi="Calibri" w:cs="Calibri"/>
              </w:rPr>
              <w:t xml:space="preserve">Download and distribution of examination results </w:t>
            </w:r>
          </w:p>
        </w:tc>
      </w:tr>
      <w:tr w:rsidR="00E30E29" w:rsidRPr="00380F1F" w14:paraId="504B430B" w14:textId="77777777" w:rsidTr="00BC7FF3">
        <w:tc>
          <w:tcPr>
            <w:tcW w:w="10768" w:type="dxa"/>
            <w:gridSpan w:val="3"/>
            <w:shd w:val="clear" w:color="auto" w:fill="C5E0B3" w:themeFill="accent6" w:themeFillTint="66"/>
          </w:tcPr>
          <w:p w14:paraId="68E2650B" w14:textId="77777777" w:rsidR="00E30E29" w:rsidRPr="00E30E29" w:rsidRDefault="001C1819" w:rsidP="00BC7FF3">
            <w:pPr>
              <w:spacing w:after="0" w:line="240" w:lineRule="auto"/>
              <w:rPr>
                <w:rFonts w:cs="Arial"/>
                <w:b/>
              </w:rPr>
            </w:pPr>
            <w:r>
              <w:rPr>
                <w:rFonts w:cs="Arial"/>
                <w:b/>
              </w:rPr>
              <w:t xml:space="preserve">Generic responsibilities </w:t>
            </w:r>
          </w:p>
        </w:tc>
      </w:tr>
      <w:tr w:rsidR="00E30E29" w:rsidRPr="00380F1F" w14:paraId="150E5D47" w14:textId="77777777" w:rsidTr="00BC7FF3">
        <w:tc>
          <w:tcPr>
            <w:tcW w:w="10768" w:type="dxa"/>
            <w:gridSpan w:val="3"/>
          </w:tcPr>
          <w:p w14:paraId="7257D3FC" w14:textId="77777777" w:rsidR="001C1819" w:rsidRPr="00497CB5" w:rsidRDefault="001C1819" w:rsidP="00BC7FF3">
            <w:pPr>
              <w:numPr>
                <w:ilvl w:val="0"/>
                <w:numId w:val="13"/>
              </w:numPr>
              <w:spacing w:after="0" w:line="240" w:lineRule="auto"/>
              <w:rPr>
                <w:rFonts w:ascii="Calibri" w:hAnsi="Calibri" w:cs="Arial"/>
              </w:rPr>
            </w:pPr>
            <w:r w:rsidRPr="00497CB5">
              <w:rPr>
                <w:rFonts w:ascii="Calibri" w:hAnsi="Calibri" w:cs="Arial"/>
              </w:rPr>
              <w:t>To undertake any responsible duties as requested by the Principal and or College leaders</w:t>
            </w:r>
          </w:p>
          <w:p w14:paraId="2E6C6654" w14:textId="77777777" w:rsidR="001C1819" w:rsidRPr="00497CB5" w:rsidRDefault="001C1819" w:rsidP="00BC7FF3">
            <w:pPr>
              <w:numPr>
                <w:ilvl w:val="0"/>
                <w:numId w:val="13"/>
              </w:numPr>
              <w:spacing w:after="0" w:line="240" w:lineRule="auto"/>
              <w:rPr>
                <w:rFonts w:ascii="Calibri" w:hAnsi="Calibri" w:cs="Arial"/>
              </w:rPr>
            </w:pPr>
            <w:r w:rsidRPr="00497CB5">
              <w:rPr>
                <w:rFonts w:ascii="Calibri" w:hAnsi="Calibri" w:cs="Arial"/>
              </w:rPr>
              <w:t>A positive attitude and commitment to continuous improvement</w:t>
            </w:r>
          </w:p>
          <w:p w14:paraId="0F9E810E" w14:textId="77777777" w:rsidR="001C1819" w:rsidRPr="00497CB5" w:rsidRDefault="001C1819" w:rsidP="00BC7FF3">
            <w:pPr>
              <w:numPr>
                <w:ilvl w:val="0"/>
                <w:numId w:val="13"/>
              </w:numPr>
              <w:spacing w:after="0" w:line="240" w:lineRule="auto"/>
              <w:rPr>
                <w:rFonts w:ascii="Calibri" w:hAnsi="Calibri" w:cs="Arial"/>
              </w:rPr>
            </w:pPr>
            <w:r w:rsidRPr="00497CB5">
              <w:rPr>
                <w:rFonts w:ascii="Calibri" w:hAnsi="Calibri" w:cs="Arial"/>
              </w:rPr>
              <w:t>A positive commitment to team working and participation</w:t>
            </w:r>
          </w:p>
          <w:p w14:paraId="56B912AD" w14:textId="0C6FC02A" w:rsidR="00502AC9" w:rsidRPr="00E30E29" w:rsidRDefault="001C1819" w:rsidP="00BC7FF3">
            <w:pPr>
              <w:numPr>
                <w:ilvl w:val="0"/>
                <w:numId w:val="13"/>
              </w:numPr>
              <w:spacing w:after="0" w:line="240" w:lineRule="auto"/>
              <w:rPr>
                <w:rFonts w:cs="Arial"/>
                <w:b/>
              </w:rPr>
            </w:pPr>
            <w:r w:rsidRPr="00BC7FF3">
              <w:rPr>
                <w:rFonts w:ascii="Calibri" w:hAnsi="Calibri" w:cs="Arial"/>
              </w:rPr>
              <w:t>Excellent communication skills</w:t>
            </w:r>
          </w:p>
        </w:tc>
      </w:tr>
      <w:tr w:rsidR="00E30E29" w:rsidRPr="00380F1F" w14:paraId="59A2F11A" w14:textId="77777777" w:rsidTr="00BC7FF3">
        <w:tc>
          <w:tcPr>
            <w:tcW w:w="3823" w:type="dxa"/>
            <w:shd w:val="clear" w:color="auto" w:fill="C5E0B3" w:themeFill="accent6" w:themeFillTint="66"/>
          </w:tcPr>
          <w:p w14:paraId="631D2BE1" w14:textId="77777777" w:rsidR="00E30E29" w:rsidRPr="00E30E29" w:rsidRDefault="00E30E29" w:rsidP="00BC7FF3">
            <w:pPr>
              <w:spacing w:after="0" w:line="240" w:lineRule="auto"/>
              <w:jc w:val="right"/>
              <w:rPr>
                <w:rFonts w:cs="Arial"/>
                <w:b/>
              </w:rPr>
            </w:pPr>
            <w:r w:rsidRPr="00E30E29">
              <w:rPr>
                <w:rFonts w:cs="Arial"/>
                <w:b/>
              </w:rPr>
              <w:t xml:space="preserve">Line Manager: </w:t>
            </w:r>
          </w:p>
        </w:tc>
        <w:tc>
          <w:tcPr>
            <w:tcW w:w="6945" w:type="dxa"/>
            <w:gridSpan w:val="2"/>
          </w:tcPr>
          <w:p w14:paraId="712954B1" w14:textId="37631F30" w:rsidR="00E30E29" w:rsidRPr="00380F1F" w:rsidRDefault="005923AB" w:rsidP="00BC7FF3">
            <w:pPr>
              <w:spacing w:after="0" w:line="240" w:lineRule="auto"/>
              <w:rPr>
                <w:rFonts w:cs="Arial"/>
              </w:rPr>
            </w:pPr>
            <w:r w:rsidRPr="005923AB">
              <w:rPr>
                <w:rFonts w:cs="Arial"/>
              </w:rPr>
              <w:t>Principal or College Leader</w:t>
            </w:r>
          </w:p>
        </w:tc>
      </w:tr>
    </w:tbl>
    <w:p w14:paraId="494C96ED" w14:textId="77777777" w:rsidR="00A52636" w:rsidRDefault="008F5B25"/>
    <w:sectPr w:rsidR="00A52636" w:rsidSect="00BC7FF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3D744" w14:textId="77777777" w:rsidR="004124FC" w:rsidRDefault="004124FC" w:rsidP="003E6779">
      <w:pPr>
        <w:spacing w:after="0" w:line="240" w:lineRule="auto"/>
      </w:pPr>
      <w:r>
        <w:separator/>
      </w:r>
    </w:p>
  </w:endnote>
  <w:endnote w:type="continuationSeparator" w:id="0">
    <w:p w14:paraId="54563859" w14:textId="77777777" w:rsidR="004124FC" w:rsidRDefault="004124FC" w:rsidP="003E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EC1D8" w14:textId="77777777" w:rsidR="004124FC" w:rsidRDefault="004124FC" w:rsidP="003E6779">
      <w:pPr>
        <w:spacing w:after="0" w:line="240" w:lineRule="auto"/>
      </w:pPr>
      <w:r>
        <w:separator/>
      </w:r>
    </w:p>
  </w:footnote>
  <w:footnote w:type="continuationSeparator" w:id="0">
    <w:p w14:paraId="0E5F7262" w14:textId="77777777" w:rsidR="004124FC" w:rsidRDefault="004124FC" w:rsidP="003E6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5D45"/>
    <w:multiLevelType w:val="hybridMultilevel"/>
    <w:tmpl w:val="B324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A725E"/>
    <w:multiLevelType w:val="hybridMultilevel"/>
    <w:tmpl w:val="A75E3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3F64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D35EAD"/>
    <w:multiLevelType w:val="hybridMultilevel"/>
    <w:tmpl w:val="C2769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E4453"/>
    <w:multiLevelType w:val="hybridMultilevel"/>
    <w:tmpl w:val="388A7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B93E76"/>
    <w:multiLevelType w:val="hybridMultilevel"/>
    <w:tmpl w:val="69E2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342B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36F21D8"/>
    <w:multiLevelType w:val="hybridMultilevel"/>
    <w:tmpl w:val="3D208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6F7196"/>
    <w:multiLevelType w:val="hybridMultilevel"/>
    <w:tmpl w:val="C28AD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71134C"/>
    <w:multiLevelType w:val="hybridMultilevel"/>
    <w:tmpl w:val="FB84AF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2210DF"/>
    <w:multiLevelType w:val="multilevel"/>
    <w:tmpl w:val="D4D81B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761728CC"/>
    <w:multiLevelType w:val="hybridMultilevel"/>
    <w:tmpl w:val="951CB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5F2F70"/>
    <w:multiLevelType w:val="hybridMultilevel"/>
    <w:tmpl w:val="0C7C2C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4"/>
  </w:num>
  <w:num w:numId="3">
    <w:abstractNumId w:val="6"/>
  </w:num>
  <w:num w:numId="4">
    <w:abstractNumId w:val="2"/>
  </w:num>
  <w:num w:numId="5">
    <w:abstractNumId w:val="0"/>
  </w:num>
  <w:num w:numId="6">
    <w:abstractNumId w:val="5"/>
  </w:num>
  <w:num w:numId="7">
    <w:abstractNumId w:val="8"/>
  </w:num>
  <w:num w:numId="8">
    <w:abstractNumId w:val="3"/>
  </w:num>
  <w:num w:numId="9">
    <w:abstractNumId w:val="1"/>
  </w:num>
  <w:num w:numId="10">
    <w:abstractNumId w:val="9"/>
  </w:num>
  <w:num w:numId="11">
    <w:abstractNumId w:val="1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29"/>
    <w:rsid w:val="00177716"/>
    <w:rsid w:val="001B3AF4"/>
    <w:rsid w:val="001C1819"/>
    <w:rsid w:val="001F759F"/>
    <w:rsid w:val="002B1D63"/>
    <w:rsid w:val="002C0854"/>
    <w:rsid w:val="0031514F"/>
    <w:rsid w:val="003E6779"/>
    <w:rsid w:val="004124FC"/>
    <w:rsid w:val="004D2690"/>
    <w:rsid w:val="004E4309"/>
    <w:rsid w:val="00502AC9"/>
    <w:rsid w:val="005907AC"/>
    <w:rsid w:val="005923AB"/>
    <w:rsid w:val="00621C59"/>
    <w:rsid w:val="00681D78"/>
    <w:rsid w:val="007002A7"/>
    <w:rsid w:val="00746029"/>
    <w:rsid w:val="0079675E"/>
    <w:rsid w:val="007C7294"/>
    <w:rsid w:val="00876070"/>
    <w:rsid w:val="008F5B25"/>
    <w:rsid w:val="00A33097"/>
    <w:rsid w:val="00AC4F61"/>
    <w:rsid w:val="00BC7FF3"/>
    <w:rsid w:val="00CD655D"/>
    <w:rsid w:val="00D127BD"/>
    <w:rsid w:val="00D91BEE"/>
    <w:rsid w:val="00E30E29"/>
    <w:rsid w:val="00E47662"/>
    <w:rsid w:val="00F70EEF"/>
    <w:rsid w:val="00F845D4"/>
    <w:rsid w:val="00F978DD"/>
    <w:rsid w:val="00FC5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BEA0"/>
  <w15:chartTrackingRefBased/>
  <w15:docId w15:val="{8EE70A55-1405-45A0-B18C-6C44FFB4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E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E29"/>
    <w:pPr>
      <w:ind w:left="720"/>
      <w:contextualSpacing/>
    </w:pPr>
  </w:style>
  <w:style w:type="paragraph" w:styleId="Header">
    <w:name w:val="header"/>
    <w:basedOn w:val="Normal"/>
    <w:link w:val="HeaderChar"/>
    <w:uiPriority w:val="99"/>
    <w:unhideWhenUsed/>
    <w:rsid w:val="003E6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779"/>
  </w:style>
  <w:style w:type="paragraph" w:styleId="Footer">
    <w:name w:val="footer"/>
    <w:basedOn w:val="Normal"/>
    <w:link w:val="FooterChar"/>
    <w:uiPriority w:val="99"/>
    <w:unhideWhenUsed/>
    <w:rsid w:val="003E6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779"/>
  </w:style>
  <w:style w:type="paragraph" w:styleId="BalloonText">
    <w:name w:val="Balloon Text"/>
    <w:basedOn w:val="Normal"/>
    <w:link w:val="BalloonTextChar"/>
    <w:uiPriority w:val="99"/>
    <w:semiHidden/>
    <w:unhideWhenUsed/>
    <w:rsid w:val="00E47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Tudor Grange Academy Trust</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Groutage</dc:creator>
  <cp:keywords/>
  <dc:description/>
  <cp:lastModifiedBy>Stella Smallwood</cp:lastModifiedBy>
  <cp:revision>2</cp:revision>
  <cp:lastPrinted>2015-02-25T14:17:00Z</cp:lastPrinted>
  <dcterms:created xsi:type="dcterms:W3CDTF">2021-02-26T12:55:00Z</dcterms:created>
  <dcterms:modified xsi:type="dcterms:W3CDTF">2021-02-26T12:55:00Z</dcterms:modified>
</cp:coreProperties>
</file>