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A9" w:rsidRDefault="00923AA9" w:rsidP="00923AA9">
      <w:pPr>
        <w:spacing w:after="0"/>
        <w:jc w:val="both"/>
        <w:outlineLvl w:val="0"/>
        <w:rPr>
          <w:b/>
        </w:rPr>
      </w:pPr>
      <w:r>
        <w:rPr>
          <w:b/>
          <w:noProof/>
          <w:lang w:eastAsia="en-GB"/>
        </w:rPr>
        <mc:AlternateContent>
          <mc:Choice Requires="wps">
            <w:drawing>
              <wp:anchor distT="0" distB="0" distL="114300" distR="114300" simplePos="0" relativeHeight="251660288" behindDoc="0" locked="0" layoutInCell="1" allowOverlap="1">
                <wp:simplePos x="0" y="0"/>
                <wp:positionH relativeFrom="column">
                  <wp:posOffset>1138238</wp:posOffset>
                </wp:positionH>
                <wp:positionV relativeFrom="paragraph">
                  <wp:posOffset>-266700</wp:posOffset>
                </wp:positionV>
                <wp:extent cx="4048125" cy="871538"/>
                <wp:effectExtent l="0" t="0" r="28575" b="24130"/>
                <wp:wrapNone/>
                <wp:docPr id="1" name="Text Box 1"/>
                <wp:cNvGraphicFramePr/>
                <a:graphic xmlns:a="http://schemas.openxmlformats.org/drawingml/2006/main">
                  <a:graphicData uri="http://schemas.microsoft.com/office/word/2010/wordprocessingShape">
                    <wps:wsp>
                      <wps:cNvSpPr txBox="1"/>
                      <wps:spPr>
                        <a:xfrm>
                          <a:off x="0" y="0"/>
                          <a:ext cx="4048125" cy="8715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23AA9" w:rsidRDefault="00923AA9">
                            <w:r>
                              <w:rPr>
                                <w:noProof/>
                                <w:lang w:eastAsia="en-GB"/>
                              </w:rPr>
                              <w:drawing>
                                <wp:inline distT="0" distB="0" distL="0" distR="0">
                                  <wp:extent cx="3881437" cy="790575"/>
                                  <wp:effectExtent l="0" t="0" r="5080" b="0"/>
                                  <wp:docPr id="2" name="Picture 2" descr="https://classteaching.files.wordpress.com/2016/09/sp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assteaching.files.wordpress.com/2016/09/spd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2716" cy="7908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9.65pt;margin-top:-21pt;width:318.75pt;height:6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" fillcolor="white [3201]" strokecolor="white [3212]" strokeweight=".5pt">
                <v:textbox>
                  <w:txbxContent>
                    <w:p w:rsidR="00923AA9" w:rsidRDefault="00923AA9">
                      <w:r>
                        <w:rPr>
                          <w:noProof/>
                          <w:lang w:eastAsia="en-GB"/>
                        </w:rPr>
                        <w:drawing>
                          <wp:inline distT="0" distB="0" distL="0" distR="0">
                            <wp:extent cx="3881437" cy="790575"/>
                            <wp:effectExtent l="0" t="0" r="5080" b="0"/>
                            <wp:docPr id="2" name="Picture 2" descr="https://classteaching.files.wordpress.com/2016/09/sp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assteaching.files.wordpress.com/2016/09/spd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2716" cy="790836"/>
                                    </a:xfrm>
                                    <a:prstGeom prst="rect">
                                      <a:avLst/>
                                    </a:prstGeom>
                                    <a:noFill/>
                                    <a:ln>
                                      <a:noFill/>
                                    </a:ln>
                                  </pic:spPr>
                                </pic:pic>
                              </a:graphicData>
                            </a:graphic>
                          </wp:inline>
                        </w:drawing>
                      </w:r>
                    </w:p>
                  </w:txbxContent>
                </v:textbox>
              </v:shape>
            </w:pict>
          </mc:Fallback>
        </mc:AlternateContent>
      </w:r>
    </w:p>
    <w:p w:rsidR="00923AA9" w:rsidRDefault="00923AA9" w:rsidP="00923AA9">
      <w:pPr>
        <w:spacing w:after="0"/>
        <w:jc w:val="both"/>
        <w:outlineLvl w:val="0"/>
        <w:rPr>
          <w:b/>
          <w:sz w:val="24"/>
        </w:rPr>
      </w:pPr>
    </w:p>
    <w:p w:rsidR="00923AA9" w:rsidRDefault="00923AA9" w:rsidP="00923AA9">
      <w:pPr>
        <w:spacing w:after="0"/>
        <w:jc w:val="both"/>
        <w:outlineLvl w:val="0"/>
        <w:rPr>
          <w:b/>
          <w:sz w:val="24"/>
        </w:rPr>
      </w:pPr>
    </w:p>
    <w:p w:rsidR="00923AA9" w:rsidRDefault="00923AA9" w:rsidP="00923AA9">
      <w:pPr>
        <w:spacing w:after="0"/>
        <w:jc w:val="both"/>
        <w:outlineLvl w:val="0"/>
        <w:rPr>
          <w:b/>
          <w:sz w:val="24"/>
        </w:rPr>
      </w:pPr>
      <w:r>
        <w:rPr>
          <w:noProof/>
          <w:lang w:eastAsia="en-GB"/>
        </w:rPr>
        <mc:AlternateContent>
          <mc:Choice Requires="wps">
            <w:drawing>
              <wp:anchor distT="0" distB="0" distL="114300" distR="114300" simplePos="0" relativeHeight="251659264" behindDoc="0" locked="0" layoutInCell="1" allowOverlap="1" wp14:anchorId="050B222C" wp14:editId="172A9BCC">
                <wp:simplePos x="0" y="0"/>
                <wp:positionH relativeFrom="column">
                  <wp:posOffset>785495</wp:posOffset>
                </wp:positionH>
                <wp:positionV relativeFrom="paragraph">
                  <wp:posOffset>75565</wp:posOffset>
                </wp:positionV>
                <wp:extent cx="4962525" cy="5143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962525"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923AA9" w:rsidRPr="00923AA9" w:rsidRDefault="00923AA9" w:rsidP="00E003DE">
                            <w:pPr>
                              <w:spacing w:after="0"/>
                              <w:jc w:val="center"/>
                              <w:outlineLvl w:val="0"/>
                              <w:rPr>
                                <w:b/>
                                <w:sz w:val="56"/>
                                <w:szCs w:val="76"/>
                              </w:rPr>
                            </w:pPr>
                            <w:r w:rsidRPr="00923AA9">
                              <w:rPr>
                                <w:b/>
                                <w:sz w:val="56"/>
                                <w:szCs w:val="76"/>
                              </w:rPr>
                              <w:t>Ormiston SWB</w:t>
                            </w:r>
                            <w:r>
                              <w:rPr>
                                <w:b/>
                                <w:sz w:val="56"/>
                                <w:szCs w:val="76"/>
                              </w:rPr>
                              <w:t xml:space="preserve"> </w:t>
                            </w:r>
                            <w:r w:rsidR="00E003DE">
                              <w:rPr>
                                <w:b/>
                                <w:sz w:val="56"/>
                                <w:szCs w:val="76"/>
                              </w:rPr>
                              <w:t xml:space="preserve">T&amp;L </w:t>
                            </w:r>
                            <w:r w:rsidRPr="00923AA9">
                              <w:rPr>
                                <w:b/>
                                <w:sz w:val="56"/>
                                <w:szCs w:val="76"/>
                              </w:rPr>
                              <w:t xml:space="preserve">CPD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61.85pt;margin-top:5.95pt;width:390.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" filled="f" stroked="f">
                <v:textbox>
                  <w:txbxContent>
                    <w:p w:rsidR="00923AA9" w:rsidRPr="00923AA9" w:rsidRDefault="00923AA9" w:rsidP="00E003DE">
                      <w:pPr>
                        <w:spacing w:after="0"/>
                        <w:jc w:val="center"/>
                        <w:outlineLvl w:val="0"/>
                        <w:rPr>
                          <w:b/>
                          <w:sz w:val="56"/>
                          <w:szCs w:val="76"/>
                        </w:rPr>
                      </w:pPr>
                      <w:r w:rsidRPr="00923AA9">
                        <w:rPr>
                          <w:b/>
                          <w:sz w:val="56"/>
                          <w:szCs w:val="76"/>
                        </w:rPr>
                        <w:t>Ormiston SWB</w:t>
                      </w:r>
                      <w:r>
                        <w:rPr>
                          <w:b/>
                          <w:sz w:val="56"/>
                          <w:szCs w:val="76"/>
                        </w:rPr>
                        <w:t xml:space="preserve"> </w:t>
                      </w:r>
                      <w:r w:rsidR="00E003DE">
                        <w:rPr>
                          <w:b/>
                          <w:sz w:val="56"/>
                          <w:szCs w:val="76"/>
                        </w:rPr>
                        <w:t xml:space="preserve">T&amp;L </w:t>
                      </w:r>
                      <w:r w:rsidRPr="00923AA9">
                        <w:rPr>
                          <w:b/>
                          <w:sz w:val="56"/>
                          <w:szCs w:val="76"/>
                        </w:rPr>
                        <w:t xml:space="preserve">CPD </w:t>
                      </w:r>
                    </w:p>
                  </w:txbxContent>
                </v:textbox>
                <w10:wrap type="square"/>
              </v:shape>
            </w:pict>
          </mc:Fallback>
        </mc:AlternateContent>
      </w:r>
    </w:p>
    <w:p w:rsidR="00923AA9" w:rsidRDefault="00923AA9" w:rsidP="00923AA9">
      <w:pPr>
        <w:spacing w:after="0"/>
        <w:outlineLvl w:val="0"/>
        <w:rPr>
          <w:b/>
          <w:sz w:val="24"/>
        </w:rPr>
      </w:pPr>
    </w:p>
    <w:p w:rsidR="00923AA9" w:rsidRDefault="00923AA9" w:rsidP="00923AA9">
      <w:pPr>
        <w:spacing w:after="0"/>
        <w:jc w:val="both"/>
        <w:outlineLvl w:val="0"/>
        <w:rPr>
          <w:b/>
          <w:sz w:val="24"/>
        </w:rPr>
      </w:pPr>
    </w:p>
    <w:p w:rsidR="00923AA9" w:rsidRPr="00923AA9" w:rsidRDefault="00923AA9" w:rsidP="00923AA9">
      <w:pPr>
        <w:spacing w:after="0"/>
        <w:jc w:val="both"/>
        <w:outlineLvl w:val="0"/>
        <w:rPr>
          <w:sz w:val="24"/>
        </w:rPr>
      </w:pPr>
      <w:r w:rsidRPr="00923AA9">
        <w:rPr>
          <w:sz w:val="24"/>
        </w:rPr>
        <w:t xml:space="preserve">At Ormiston SWB we are committed to working with classroom staff to further develop practices in classrooms to secure learning which leads to securing success. </w:t>
      </w:r>
    </w:p>
    <w:p w:rsidR="00AA5349" w:rsidRPr="00AA5349" w:rsidRDefault="00AA5349" w:rsidP="00923AA9">
      <w:pPr>
        <w:spacing w:after="0"/>
        <w:jc w:val="both"/>
        <w:outlineLvl w:val="0"/>
        <w:rPr>
          <w:b/>
          <w:szCs w:val="76"/>
        </w:rPr>
      </w:pPr>
    </w:p>
    <w:p w:rsidR="00923AA9" w:rsidRDefault="00AA5349" w:rsidP="00923AA9">
      <w:pPr>
        <w:spacing w:after="0"/>
        <w:jc w:val="both"/>
        <w:outlineLvl w:val="0"/>
        <w:rPr>
          <w:b/>
          <w:sz w:val="36"/>
          <w:szCs w:val="76"/>
        </w:rPr>
      </w:pPr>
      <w:r w:rsidRPr="00AA5349">
        <w:rPr>
          <w:b/>
          <w:sz w:val="36"/>
          <w:szCs w:val="76"/>
        </w:rPr>
        <w:t>CPD Menu</w:t>
      </w:r>
    </w:p>
    <w:p w:rsidR="00AA5349" w:rsidRPr="00AA5349" w:rsidRDefault="00AA5349" w:rsidP="00923AA9">
      <w:pPr>
        <w:spacing w:after="0"/>
        <w:jc w:val="both"/>
        <w:outlineLvl w:val="0"/>
        <w:rPr>
          <w:b/>
          <w:sz w:val="14"/>
        </w:rPr>
      </w:pPr>
    </w:p>
    <w:p w:rsidR="00923AA9" w:rsidRDefault="00923AA9" w:rsidP="00923AA9">
      <w:pPr>
        <w:spacing w:after="0"/>
        <w:jc w:val="both"/>
        <w:outlineLvl w:val="0"/>
        <w:rPr>
          <w:b/>
          <w:sz w:val="24"/>
        </w:rPr>
      </w:pPr>
      <w:r>
        <w:rPr>
          <w:b/>
          <w:sz w:val="24"/>
        </w:rPr>
        <w:t xml:space="preserve">Subject Planning and Development Sessions in Faculties – led by LPs, ALPs, </w:t>
      </w:r>
      <w:proofErr w:type="gramStart"/>
      <w:r>
        <w:rPr>
          <w:b/>
          <w:sz w:val="24"/>
        </w:rPr>
        <w:t>Faculty</w:t>
      </w:r>
      <w:proofErr w:type="gramEnd"/>
      <w:r>
        <w:rPr>
          <w:b/>
          <w:sz w:val="24"/>
        </w:rPr>
        <w:t xml:space="preserve"> Leads.</w:t>
      </w:r>
    </w:p>
    <w:p w:rsidR="00923AA9" w:rsidRDefault="00923AA9" w:rsidP="00923AA9">
      <w:pPr>
        <w:spacing w:after="0"/>
        <w:jc w:val="both"/>
        <w:rPr>
          <w:rFonts w:cstheme="minorHAnsi"/>
          <w:sz w:val="24"/>
          <w:szCs w:val="24"/>
        </w:rPr>
      </w:pPr>
      <w:r>
        <w:rPr>
          <w:rFonts w:cstheme="minorHAnsi"/>
          <w:sz w:val="24"/>
          <w:szCs w:val="24"/>
        </w:rPr>
        <w:t xml:space="preserve">Over the year, there will be 13 Subject </w:t>
      </w:r>
      <w:proofErr w:type="gramStart"/>
      <w:r>
        <w:rPr>
          <w:rFonts w:cstheme="minorHAnsi"/>
          <w:sz w:val="24"/>
          <w:szCs w:val="24"/>
        </w:rPr>
        <w:t>Planning</w:t>
      </w:r>
      <w:proofErr w:type="gramEnd"/>
      <w:r>
        <w:rPr>
          <w:rFonts w:cstheme="minorHAnsi"/>
          <w:sz w:val="24"/>
          <w:szCs w:val="24"/>
        </w:rPr>
        <w:t xml:space="preserve"> and Development Sessions. The discussions in these session will be based around the ‘Clear Learning Journey’ and our ‘Lesson Expectations’, but allow the subject teams the autonomy to focus on implementing the policy within the context of their subject. Basically each department will be talking about what they are teaching over the next few weeks, and then sharing ideas about how they can teach them well. </w:t>
      </w:r>
    </w:p>
    <w:p w:rsidR="00AA5349" w:rsidRPr="00AA5349" w:rsidRDefault="00AA5349" w:rsidP="00923AA9">
      <w:pPr>
        <w:spacing w:after="0"/>
        <w:jc w:val="both"/>
        <w:outlineLvl w:val="0"/>
        <w:rPr>
          <w:sz w:val="6"/>
          <w:szCs w:val="24"/>
        </w:rPr>
      </w:pPr>
    </w:p>
    <w:p w:rsidR="00923AA9" w:rsidRDefault="00923AA9" w:rsidP="00923AA9">
      <w:pPr>
        <w:spacing w:after="0"/>
        <w:jc w:val="both"/>
        <w:outlineLvl w:val="0"/>
        <w:rPr>
          <w:sz w:val="24"/>
          <w:szCs w:val="24"/>
        </w:rPr>
      </w:pPr>
      <w:r>
        <w:rPr>
          <w:sz w:val="24"/>
          <w:szCs w:val="24"/>
        </w:rPr>
        <w:t>Sessions will allow departments to:</w:t>
      </w:r>
    </w:p>
    <w:p w:rsidR="00923AA9" w:rsidRDefault="00923AA9" w:rsidP="00923AA9">
      <w:pPr>
        <w:pStyle w:val="ListParagraph"/>
        <w:numPr>
          <w:ilvl w:val="0"/>
          <w:numId w:val="1"/>
        </w:numPr>
        <w:spacing w:after="0"/>
        <w:jc w:val="both"/>
        <w:rPr>
          <w:color w:val="000000" w:themeColor="text1"/>
          <w:sz w:val="24"/>
          <w:szCs w:val="24"/>
        </w:rPr>
      </w:pPr>
      <w:r>
        <w:rPr>
          <w:color w:val="000000" w:themeColor="text1"/>
          <w:sz w:val="24"/>
          <w:szCs w:val="24"/>
        </w:rPr>
        <w:t>Establish a clear learning journey for all Key Stages</w:t>
      </w:r>
    </w:p>
    <w:p w:rsidR="00923AA9" w:rsidRDefault="00923AA9" w:rsidP="00923AA9">
      <w:pPr>
        <w:pStyle w:val="ListParagraph"/>
        <w:numPr>
          <w:ilvl w:val="0"/>
          <w:numId w:val="1"/>
        </w:numPr>
        <w:spacing w:after="0"/>
        <w:jc w:val="both"/>
        <w:rPr>
          <w:color w:val="000000" w:themeColor="text1"/>
          <w:sz w:val="24"/>
          <w:szCs w:val="24"/>
        </w:rPr>
      </w:pPr>
      <w:r>
        <w:rPr>
          <w:color w:val="000000" w:themeColor="text1"/>
          <w:sz w:val="24"/>
          <w:szCs w:val="24"/>
        </w:rPr>
        <w:t>Understand new exam specifications and exam updates/reports</w:t>
      </w:r>
    </w:p>
    <w:p w:rsidR="00923AA9" w:rsidRDefault="00923AA9" w:rsidP="00923AA9">
      <w:pPr>
        <w:pStyle w:val="ListParagraph"/>
        <w:numPr>
          <w:ilvl w:val="0"/>
          <w:numId w:val="1"/>
        </w:numPr>
        <w:spacing w:after="0"/>
        <w:jc w:val="both"/>
        <w:rPr>
          <w:color w:val="000000" w:themeColor="text1"/>
          <w:sz w:val="24"/>
          <w:szCs w:val="24"/>
        </w:rPr>
      </w:pPr>
      <w:r>
        <w:rPr>
          <w:color w:val="000000" w:themeColor="text1"/>
          <w:sz w:val="24"/>
          <w:szCs w:val="24"/>
        </w:rPr>
        <w:t>Discuss, share and model how to use modelling, challenge and feedback within specific subjects</w:t>
      </w:r>
    </w:p>
    <w:p w:rsidR="00923AA9" w:rsidRDefault="00923AA9" w:rsidP="00923AA9">
      <w:pPr>
        <w:pStyle w:val="ListParagraph"/>
        <w:numPr>
          <w:ilvl w:val="0"/>
          <w:numId w:val="1"/>
        </w:numPr>
        <w:spacing w:after="0"/>
        <w:jc w:val="both"/>
        <w:rPr>
          <w:color w:val="000000" w:themeColor="text1"/>
          <w:sz w:val="24"/>
          <w:szCs w:val="24"/>
        </w:rPr>
      </w:pPr>
      <w:r>
        <w:rPr>
          <w:color w:val="000000" w:themeColor="text1"/>
          <w:sz w:val="24"/>
          <w:szCs w:val="24"/>
        </w:rPr>
        <w:t>Developing the effectiveness of DDI</w:t>
      </w:r>
    </w:p>
    <w:p w:rsidR="00923AA9" w:rsidRDefault="00923AA9" w:rsidP="00923AA9">
      <w:pPr>
        <w:pStyle w:val="ListParagraph"/>
        <w:numPr>
          <w:ilvl w:val="0"/>
          <w:numId w:val="1"/>
        </w:numPr>
        <w:spacing w:after="0"/>
        <w:jc w:val="both"/>
        <w:rPr>
          <w:color w:val="000000" w:themeColor="text1"/>
          <w:sz w:val="24"/>
          <w:szCs w:val="24"/>
        </w:rPr>
      </w:pPr>
      <w:r>
        <w:rPr>
          <w:color w:val="000000" w:themeColor="text1"/>
          <w:sz w:val="24"/>
          <w:szCs w:val="24"/>
        </w:rPr>
        <w:t>Faculties to share best practice to develop consistencies where appropriate.</w:t>
      </w:r>
    </w:p>
    <w:p w:rsidR="00923AA9" w:rsidRDefault="00923AA9" w:rsidP="00923AA9">
      <w:pPr>
        <w:pStyle w:val="ListParagraph"/>
        <w:numPr>
          <w:ilvl w:val="0"/>
          <w:numId w:val="1"/>
        </w:numPr>
        <w:spacing w:after="0"/>
        <w:jc w:val="both"/>
        <w:rPr>
          <w:b/>
          <w:sz w:val="24"/>
          <w:szCs w:val="24"/>
        </w:rPr>
      </w:pPr>
      <w:r>
        <w:rPr>
          <w:color w:val="000000" w:themeColor="text1"/>
          <w:sz w:val="24"/>
          <w:szCs w:val="24"/>
        </w:rPr>
        <w:t xml:space="preserve">Optional T&amp;L focuses depending on faculty development plan. </w:t>
      </w:r>
    </w:p>
    <w:p w:rsidR="00923AA9" w:rsidRDefault="00923AA9" w:rsidP="00923AA9">
      <w:pPr>
        <w:spacing w:after="0"/>
        <w:jc w:val="both"/>
        <w:rPr>
          <w:b/>
          <w:sz w:val="24"/>
        </w:rPr>
      </w:pPr>
    </w:p>
    <w:p w:rsidR="00923AA9" w:rsidRDefault="00923AA9" w:rsidP="00923AA9">
      <w:pPr>
        <w:spacing w:after="0"/>
        <w:jc w:val="both"/>
        <w:rPr>
          <w:sz w:val="24"/>
        </w:rPr>
      </w:pPr>
      <w:r>
        <w:rPr>
          <w:b/>
          <w:sz w:val="24"/>
        </w:rPr>
        <w:t>Whole School CPD Cycles</w:t>
      </w:r>
      <w:r>
        <w:rPr>
          <w:b/>
          <w:sz w:val="24"/>
        </w:rPr>
        <w:t xml:space="preserve"> –</w:t>
      </w:r>
      <w:r>
        <w:rPr>
          <w:sz w:val="24"/>
        </w:rPr>
        <w:t xml:space="preserve"> </w:t>
      </w:r>
    </w:p>
    <w:p w:rsidR="00923AA9" w:rsidRDefault="00923AA9" w:rsidP="00923AA9">
      <w:pPr>
        <w:spacing w:after="0"/>
        <w:jc w:val="both"/>
        <w:rPr>
          <w:sz w:val="24"/>
        </w:rPr>
      </w:pPr>
      <w:r>
        <w:rPr>
          <w:sz w:val="24"/>
        </w:rPr>
        <w:t>Our T&amp;L CPD cycles focused around 1 area of T&amp;L each term. This year’s focuses are Modelling, Challenging HPA Students and ‘The Learning Journey’. Each cycle includes 3 sessions:</w:t>
      </w:r>
    </w:p>
    <w:p w:rsidR="00923AA9" w:rsidRDefault="00923AA9" w:rsidP="00923AA9">
      <w:pPr>
        <w:spacing w:after="0"/>
        <w:jc w:val="both"/>
        <w:rPr>
          <w:sz w:val="24"/>
        </w:rPr>
      </w:pPr>
    </w:p>
    <w:p w:rsidR="00923AA9" w:rsidRPr="00923AA9" w:rsidRDefault="00923AA9" w:rsidP="00923AA9">
      <w:pPr>
        <w:pStyle w:val="ListParagraph"/>
        <w:numPr>
          <w:ilvl w:val="0"/>
          <w:numId w:val="8"/>
        </w:numPr>
        <w:spacing w:after="0"/>
        <w:jc w:val="both"/>
        <w:rPr>
          <w:sz w:val="24"/>
        </w:rPr>
      </w:pPr>
      <w:r w:rsidRPr="00923AA9">
        <w:rPr>
          <w:sz w:val="24"/>
        </w:rPr>
        <w:t xml:space="preserve">Session 1: Launch of focus (often within faculties or joint faculties). Determine why, what and how this should be addressed for specific subjects. </w:t>
      </w:r>
    </w:p>
    <w:p w:rsidR="00923AA9" w:rsidRDefault="00923AA9" w:rsidP="00923AA9">
      <w:pPr>
        <w:pStyle w:val="ListParagraph"/>
        <w:numPr>
          <w:ilvl w:val="0"/>
          <w:numId w:val="1"/>
        </w:numPr>
        <w:spacing w:after="0"/>
        <w:jc w:val="both"/>
        <w:rPr>
          <w:sz w:val="24"/>
        </w:rPr>
      </w:pPr>
      <w:r>
        <w:rPr>
          <w:sz w:val="24"/>
        </w:rPr>
        <w:t>Session 2: Reflection in original groups to share practice, evaluate effectiveness of strategies used and how they were implemented, evaluate the learning that has taken place.</w:t>
      </w:r>
    </w:p>
    <w:p w:rsidR="00923AA9" w:rsidRDefault="00923AA9" w:rsidP="00923AA9">
      <w:pPr>
        <w:pStyle w:val="ListParagraph"/>
        <w:numPr>
          <w:ilvl w:val="0"/>
          <w:numId w:val="1"/>
        </w:numPr>
        <w:spacing w:after="0"/>
        <w:jc w:val="both"/>
        <w:rPr>
          <w:sz w:val="24"/>
        </w:rPr>
      </w:pPr>
      <w:r>
        <w:rPr>
          <w:sz w:val="24"/>
        </w:rPr>
        <w:t>Session 3: Option for whole academy sharing of practice, using a variety of sharing models.</w:t>
      </w:r>
    </w:p>
    <w:p w:rsidR="00923AA9" w:rsidRDefault="00923AA9" w:rsidP="00923AA9">
      <w:pPr>
        <w:spacing w:after="0"/>
        <w:jc w:val="both"/>
        <w:outlineLvl w:val="0"/>
        <w:rPr>
          <w:b/>
          <w:sz w:val="24"/>
        </w:rPr>
      </w:pPr>
    </w:p>
    <w:p w:rsidR="00923AA9" w:rsidRDefault="00923AA9" w:rsidP="00923AA9">
      <w:pPr>
        <w:spacing w:after="0"/>
        <w:jc w:val="both"/>
        <w:outlineLvl w:val="0"/>
        <w:rPr>
          <w:b/>
          <w:sz w:val="24"/>
        </w:rPr>
      </w:pPr>
      <w:r>
        <w:rPr>
          <w:b/>
          <w:sz w:val="24"/>
        </w:rPr>
        <w:t>Voluntary CPD</w:t>
      </w:r>
    </w:p>
    <w:p w:rsidR="00923AA9" w:rsidRDefault="00923AA9" w:rsidP="00923AA9">
      <w:pPr>
        <w:pStyle w:val="ListParagraph"/>
        <w:numPr>
          <w:ilvl w:val="0"/>
          <w:numId w:val="1"/>
        </w:numPr>
        <w:spacing w:after="0"/>
        <w:jc w:val="both"/>
        <w:rPr>
          <w:sz w:val="24"/>
        </w:rPr>
      </w:pPr>
      <w:r>
        <w:rPr>
          <w:sz w:val="24"/>
        </w:rPr>
        <w:t>Menu of voluntary CPD offered on half termly basis</w:t>
      </w:r>
    </w:p>
    <w:p w:rsidR="00923AA9" w:rsidRDefault="00923AA9" w:rsidP="00923AA9">
      <w:pPr>
        <w:pStyle w:val="ListParagraph"/>
        <w:numPr>
          <w:ilvl w:val="0"/>
          <w:numId w:val="1"/>
        </w:numPr>
        <w:spacing w:after="0"/>
        <w:jc w:val="both"/>
        <w:rPr>
          <w:sz w:val="24"/>
        </w:rPr>
      </w:pPr>
      <w:r>
        <w:rPr>
          <w:sz w:val="24"/>
        </w:rPr>
        <w:t>Weekly lunchtime sessions led by staff sharing best practice</w:t>
      </w:r>
    </w:p>
    <w:p w:rsidR="00923AA9" w:rsidRDefault="00923AA9" w:rsidP="00923AA9">
      <w:pPr>
        <w:pStyle w:val="ListParagraph"/>
        <w:numPr>
          <w:ilvl w:val="0"/>
          <w:numId w:val="1"/>
        </w:numPr>
        <w:spacing w:after="0"/>
        <w:jc w:val="both"/>
        <w:rPr>
          <w:sz w:val="24"/>
        </w:rPr>
      </w:pPr>
      <w:r>
        <w:rPr>
          <w:sz w:val="24"/>
        </w:rPr>
        <w:t xml:space="preserve">VCPD menu created through learning reviews, examination results, </w:t>
      </w:r>
      <w:proofErr w:type="gramStart"/>
      <w:r>
        <w:rPr>
          <w:sz w:val="24"/>
        </w:rPr>
        <w:t>staff</w:t>
      </w:r>
      <w:proofErr w:type="gramEnd"/>
      <w:r>
        <w:rPr>
          <w:sz w:val="24"/>
        </w:rPr>
        <w:t xml:space="preserve"> feedback.</w:t>
      </w:r>
    </w:p>
    <w:p w:rsidR="00923AA9" w:rsidRDefault="00923AA9" w:rsidP="00923AA9">
      <w:pPr>
        <w:spacing w:after="0"/>
        <w:rPr>
          <w:b/>
        </w:rPr>
      </w:pPr>
    </w:p>
    <w:p w:rsidR="00923AA9" w:rsidRDefault="00923AA9" w:rsidP="00923AA9">
      <w:pPr>
        <w:spacing w:after="0"/>
        <w:rPr>
          <w:b/>
        </w:rPr>
      </w:pPr>
      <w:r>
        <w:rPr>
          <w:b/>
        </w:rPr>
        <w:t>VCPD Menu Sept –Oct 2017</w:t>
      </w:r>
    </w:p>
    <w:p w:rsidR="00AA5349" w:rsidRDefault="00AA5349" w:rsidP="00923AA9">
      <w:pPr>
        <w:spacing w:after="0"/>
        <w:rPr>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3368"/>
        <w:gridCol w:w="1123"/>
        <w:gridCol w:w="5045"/>
      </w:tblGrid>
      <w:tr w:rsidR="00923AA9" w:rsidTr="00923AA9">
        <w:tc>
          <w:tcPr>
            <w:tcW w:w="1146" w:type="dxa"/>
            <w:tcBorders>
              <w:top w:val="single" w:sz="4" w:space="0" w:color="auto"/>
              <w:left w:val="single" w:sz="4" w:space="0" w:color="auto"/>
              <w:bottom w:val="single" w:sz="4" w:space="0" w:color="auto"/>
              <w:right w:val="single" w:sz="4" w:space="0" w:color="auto"/>
            </w:tcBorders>
            <w:hideMark/>
          </w:tcPr>
          <w:p w:rsidR="00923AA9" w:rsidRDefault="00923AA9" w:rsidP="00350398">
            <w:pPr>
              <w:spacing w:after="0" w:line="240" w:lineRule="auto"/>
              <w:jc w:val="center"/>
              <w:rPr>
                <w:b/>
              </w:rPr>
            </w:pPr>
            <w:r>
              <w:rPr>
                <w:b/>
              </w:rPr>
              <w:t>Date</w:t>
            </w:r>
          </w:p>
        </w:tc>
        <w:tc>
          <w:tcPr>
            <w:tcW w:w="3368" w:type="dxa"/>
            <w:tcBorders>
              <w:top w:val="single" w:sz="4" w:space="0" w:color="auto"/>
              <w:left w:val="single" w:sz="4" w:space="0" w:color="auto"/>
              <w:bottom w:val="single" w:sz="4" w:space="0" w:color="auto"/>
              <w:right w:val="single" w:sz="4" w:space="0" w:color="auto"/>
            </w:tcBorders>
            <w:hideMark/>
          </w:tcPr>
          <w:p w:rsidR="00923AA9" w:rsidRDefault="00923AA9" w:rsidP="00350398">
            <w:pPr>
              <w:spacing w:after="0" w:line="240" w:lineRule="auto"/>
              <w:jc w:val="center"/>
              <w:rPr>
                <w:b/>
              </w:rPr>
            </w:pPr>
            <w:r>
              <w:rPr>
                <w:b/>
              </w:rPr>
              <w:t>Session</w:t>
            </w:r>
          </w:p>
        </w:tc>
        <w:tc>
          <w:tcPr>
            <w:tcW w:w="1123" w:type="dxa"/>
            <w:tcBorders>
              <w:top w:val="single" w:sz="4" w:space="0" w:color="auto"/>
              <w:left w:val="single" w:sz="4" w:space="0" w:color="auto"/>
              <w:bottom w:val="single" w:sz="4" w:space="0" w:color="auto"/>
              <w:right w:val="single" w:sz="4" w:space="0" w:color="auto"/>
            </w:tcBorders>
          </w:tcPr>
          <w:p w:rsidR="00923AA9" w:rsidRDefault="00923AA9" w:rsidP="00350398">
            <w:pPr>
              <w:spacing w:after="0" w:line="240" w:lineRule="auto"/>
              <w:jc w:val="center"/>
              <w:rPr>
                <w:b/>
              </w:rPr>
            </w:pPr>
            <w:r>
              <w:rPr>
                <w:b/>
              </w:rPr>
              <w:t>Date</w:t>
            </w:r>
          </w:p>
        </w:tc>
        <w:tc>
          <w:tcPr>
            <w:tcW w:w="5045" w:type="dxa"/>
            <w:tcBorders>
              <w:top w:val="single" w:sz="4" w:space="0" w:color="auto"/>
              <w:left w:val="single" w:sz="4" w:space="0" w:color="auto"/>
              <w:bottom w:val="single" w:sz="4" w:space="0" w:color="auto"/>
              <w:right w:val="single" w:sz="4" w:space="0" w:color="auto"/>
            </w:tcBorders>
          </w:tcPr>
          <w:p w:rsidR="00923AA9" w:rsidRDefault="00923AA9" w:rsidP="00350398">
            <w:pPr>
              <w:spacing w:after="0" w:line="240" w:lineRule="auto"/>
              <w:jc w:val="center"/>
              <w:rPr>
                <w:b/>
              </w:rPr>
            </w:pPr>
            <w:r>
              <w:rPr>
                <w:b/>
              </w:rPr>
              <w:t>Session</w:t>
            </w:r>
          </w:p>
        </w:tc>
      </w:tr>
      <w:tr w:rsidR="00923AA9" w:rsidTr="00923AA9">
        <w:tc>
          <w:tcPr>
            <w:tcW w:w="1146" w:type="dxa"/>
            <w:tcBorders>
              <w:top w:val="single" w:sz="4" w:space="0" w:color="auto"/>
              <w:left w:val="single" w:sz="4" w:space="0" w:color="auto"/>
              <w:bottom w:val="single" w:sz="4" w:space="0" w:color="auto"/>
              <w:right w:val="single" w:sz="4" w:space="0" w:color="auto"/>
            </w:tcBorders>
            <w:hideMark/>
          </w:tcPr>
          <w:p w:rsidR="00923AA9" w:rsidRPr="00AA5349" w:rsidRDefault="00923AA9" w:rsidP="00350398">
            <w:pPr>
              <w:spacing w:after="0" w:line="240" w:lineRule="auto"/>
              <w:jc w:val="center"/>
              <w:rPr>
                <w:sz w:val="20"/>
              </w:rPr>
            </w:pPr>
            <w:r w:rsidRPr="00AA5349">
              <w:rPr>
                <w:sz w:val="20"/>
              </w:rPr>
              <w:t>12/09/17</w:t>
            </w:r>
          </w:p>
        </w:tc>
        <w:tc>
          <w:tcPr>
            <w:tcW w:w="3368" w:type="dxa"/>
            <w:tcBorders>
              <w:top w:val="single" w:sz="4" w:space="0" w:color="auto"/>
              <w:left w:val="single" w:sz="4" w:space="0" w:color="auto"/>
              <w:bottom w:val="single" w:sz="4" w:space="0" w:color="auto"/>
              <w:right w:val="single" w:sz="4" w:space="0" w:color="auto"/>
            </w:tcBorders>
            <w:hideMark/>
          </w:tcPr>
          <w:p w:rsidR="00923AA9" w:rsidRPr="00AA5349" w:rsidRDefault="00923AA9" w:rsidP="00350398">
            <w:pPr>
              <w:spacing w:after="0" w:line="240" w:lineRule="auto"/>
              <w:rPr>
                <w:sz w:val="20"/>
              </w:rPr>
            </w:pPr>
            <w:r w:rsidRPr="00AA5349">
              <w:rPr>
                <w:sz w:val="20"/>
              </w:rPr>
              <w:t>Getting lessons off to the best start</w:t>
            </w:r>
          </w:p>
        </w:tc>
        <w:tc>
          <w:tcPr>
            <w:tcW w:w="1123"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jc w:val="center"/>
              <w:rPr>
                <w:sz w:val="20"/>
              </w:rPr>
            </w:pPr>
            <w:r w:rsidRPr="00AA5349">
              <w:rPr>
                <w:sz w:val="20"/>
              </w:rPr>
              <w:t>03/10/17</w:t>
            </w:r>
          </w:p>
        </w:tc>
        <w:tc>
          <w:tcPr>
            <w:tcW w:w="5045"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rPr>
                <w:sz w:val="20"/>
              </w:rPr>
            </w:pPr>
            <w:r w:rsidRPr="00AA5349">
              <w:rPr>
                <w:sz w:val="20"/>
              </w:rPr>
              <w:t>Refresh and revamp active learning in your classroom.</w:t>
            </w:r>
          </w:p>
        </w:tc>
      </w:tr>
      <w:tr w:rsidR="00923AA9" w:rsidTr="00923AA9">
        <w:tc>
          <w:tcPr>
            <w:tcW w:w="1146"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jc w:val="center"/>
              <w:rPr>
                <w:sz w:val="20"/>
              </w:rPr>
            </w:pPr>
            <w:r w:rsidRPr="00AA5349">
              <w:rPr>
                <w:sz w:val="20"/>
              </w:rPr>
              <w:t>19/09/17</w:t>
            </w:r>
          </w:p>
        </w:tc>
        <w:tc>
          <w:tcPr>
            <w:tcW w:w="3368"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rPr>
                <w:sz w:val="20"/>
              </w:rPr>
            </w:pPr>
            <w:r w:rsidRPr="00AA5349">
              <w:rPr>
                <w:sz w:val="20"/>
              </w:rPr>
              <w:t>What makes a clear learning journey?</w:t>
            </w:r>
          </w:p>
        </w:tc>
        <w:tc>
          <w:tcPr>
            <w:tcW w:w="1123"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jc w:val="center"/>
              <w:rPr>
                <w:sz w:val="20"/>
              </w:rPr>
            </w:pPr>
            <w:r w:rsidRPr="00AA5349">
              <w:rPr>
                <w:sz w:val="20"/>
              </w:rPr>
              <w:t>10/10/17</w:t>
            </w:r>
          </w:p>
        </w:tc>
        <w:tc>
          <w:tcPr>
            <w:tcW w:w="5045"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rPr>
                <w:sz w:val="20"/>
              </w:rPr>
            </w:pPr>
            <w:r w:rsidRPr="00AA5349">
              <w:rPr>
                <w:sz w:val="20"/>
              </w:rPr>
              <w:t>The finishing touches- effective plenaries</w:t>
            </w:r>
          </w:p>
        </w:tc>
      </w:tr>
      <w:tr w:rsidR="00923AA9" w:rsidTr="00923AA9">
        <w:tc>
          <w:tcPr>
            <w:tcW w:w="1146"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jc w:val="center"/>
              <w:rPr>
                <w:sz w:val="20"/>
              </w:rPr>
            </w:pPr>
            <w:r w:rsidRPr="00AA5349">
              <w:rPr>
                <w:sz w:val="20"/>
              </w:rPr>
              <w:t>26/09/17</w:t>
            </w:r>
          </w:p>
        </w:tc>
        <w:tc>
          <w:tcPr>
            <w:tcW w:w="3368"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rPr>
                <w:sz w:val="20"/>
              </w:rPr>
            </w:pPr>
            <w:r w:rsidRPr="00AA5349">
              <w:rPr>
                <w:sz w:val="20"/>
              </w:rPr>
              <w:t>Are your groups ready to learn?</w:t>
            </w:r>
          </w:p>
        </w:tc>
        <w:tc>
          <w:tcPr>
            <w:tcW w:w="1123"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jc w:val="center"/>
              <w:rPr>
                <w:sz w:val="20"/>
              </w:rPr>
            </w:pPr>
            <w:r w:rsidRPr="00AA5349">
              <w:rPr>
                <w:sz w:val="20"/>
              </w:rPr>
              <w:t>17/10/17</w:t>
            </w:r>
          </w:p>
        </w:tc>
        <w:tc>
          <w:tcPr>
            <w:tcW w:w="5045" w:type="dxa"/>
            <w:tcBorders>
              <w:top w:val="single" w:sz="4" w:space="0" w:color="auto"/>
              <w:left w:val="single" w:sz="4" w:space="0" w:color="auto"/>
              <w:bottom w:val="single" w:sz="4" w:space="0" w:color="auto"/>
              <w:right w:val="single" w:sz="4" w:space="0" w:color="auto"/>
            </w:tcBorders>
          </w:tcPr>
          <w:p w:rsidR="00923AA9" w:rsidRPr="00AA5349" w:rsidRDefault="00923AA9" w:rsidP="00350398">
            <w:pPr>
              <w:spacing w:after="0" w:line="240" w:lineRule="auto"/>
              <w:rPr>
                <w:sz w:val="20"/>
              </w:rPr>
            </w:pPr>
            <w:r w:rsidRPr="00AA5349">
              <w:rPr>
                <w:sz w:val="20"/>
              </w:rPr>
              <w:t>Greatest hits this half term</w:t>
            </w:r>
          </w:p>
        </w:tc>
      </w:tr>
    </w:tbl>
    <w:p w:rsidR="00923AA9" w:rsidRDefault="00923AA9" w:rsidP="00923AA9">
      <w:pPr>
        <w:spacing w:after="0"/>
        <w:outlineLvl w:val="0"/>
        <w:rPr>
          <w:b/>
          <w:color w:val="000000" w:themeColor="text1"/>
          <w:sz w:val="24"/>
        </w:rPr>
      </w:pPr>
    </w:p>
    <w:p w:rsidR="00AA5349" w:rsidRDefault="00923AA9" w:rsidP="00923AA9">
      <w:pPr>
        <w:spacing w:after="0"/>
        <w:outlineLvl w:val="0"/>
        <w:rPr>
          <w:b/>
          <w:color w:val="000000" w:themeColor="text1"/>
          <w:sz w:val="24"/>
        </w:rPr>
      </w:pPr>
      <w:r>
        <w:rPr>
          <w:b/>
          <w:color w:val="000000" w:themeColor="text1"/>
          <w:sz w:val="24"/>
        </w:rPr>
        <w:t xml:space="preserve">Coaching </w:t>
      </w:r>
    </w:p>
    <w:p w:rsidR="00923AA9" w:rsidRPr="00AA5349" w:rsidRDefault="00AA5349" w:rsidP="00AA5349">
      <w:pPr>
        <w:spacing w:after="120"/>
        <w:ind w:right="283"/>
        <w:jc w:val="both"/>
        <w:rPr>
          <w:sz w:val="24"/>
        </w:rPr>
      </w:pPr>
      <w:r w:rsidRPr="00AA5349">
        <w:rPr>
          <w:sz w:val="24"/>
        </w:rPr>
        <w:t xml:space="preserve">Coaching is </w:t>
      </w:r>
      <w:r w:rsidRPr="00AA5349">
        <w:rPr>
          <w:b/>
          <w:sz w:val="24"/>
        </w:rPr>
        <w:t>optional</w:t>
      </w:r>
      <w:r w:rsidRPr="00AA5349">
        <w:rPr>
          <w:sz w:val="24"/>
        </w:rPr>
        <w:t xml:space="preserve"> and </w:t>
      </w:r>
      <w:r w:rsidRPr="00AA5349">
        <w:rPr>
          <w:b/>
          <w:sz w:val="24"/>
        </w:rPr>
        <w:t>developmental</w:t>
      </w:r>
      <w:r w:rsidRPr="00AA5349">
        <w:rPr>
          <w:sz w:val="24"/>
        </w:rPr>
        <w:t xml:space="preserve"> forming no part of Performance Management. </w:t>
      </w:r>
      <w:r>
        <w:rPr>
          <w:sz w:val="24"/>
        </w:rPr>
        <w:t>The coach and coached member of staff</w:t>
      </w:r>
      <w:r w:rsidRPr="00AA5349">
        <w:rPr>
          <w:sz w:val="24"/>
        </w:rPr>
        <w:t xml:space="preserve"> s</w:t>
      </w:r>
      <w:r w:rsidRPr="00AA5349">
        <w:rPr>
          <w:sz w:val="24"/>
        </w:rPr>
        <w:t xml:space="preserve">chedule observations and lock </w:t>
      </w:r>
      <w:r w:rsidRPr="00AA5349">
        <w:rPr>
          <w:b/>
          <w:sz w:val="24"/>
        </w:rPr>
        <w:t>frequent</w:t>
      </w:r>
      <w:r w:rsidRPr="00AA5349">
        <w:rPr>
          <w:sz w:val="24"/>
        </w:rPr>
        <w:t xml:space="preserve"> and </w:t>
      </w:r>
      <w:r w:rsidRPr="00AA5349">
        <w:rPr>
          <w:b/>
          <w:sz w:val="24"/>
        </w:rPr>
        <w:t>regular observations</w:t>
      </w:r>
      <w:r w:rsidRPr="00AA5349">
        <w:rPr>
          <w:sz w:val="24"/>
        </w:rPr>
        <w:t xml:space="preserve"> lasting at least 12 weeks, ideally over a year</w:t>
      </w:r>
      <w:r w:rsidRPr="00AA5349">
        <w:rPr>
          <w:b/>
          <w:sz w:val="24"/>
        </w:rPr>
        <w:t>.</w:t>
      </w:r>
      <w:r w:rsidRPr="00AA5349">
        <w:rPr>
          <w:sz w:val="24"/>
        </w:rPr>
        <w:t xml:space="preserve"> After each observation the </w:t>
      </w:r>
      <w:r w:rsidRPr="00AA5349">
        <w:rPr>
          <w:sz w:val="24"/>
        </w:rPr>
        <w:t>coaches gi</w:t>
      </w:r>
      <w:r w:rsidRPr="00AA5349">
        <w:rPr>
          <w:sz w:val="24"/>
        </w:rPr>
        <w:t xml:space="preserve">ve direct face to face feedback. </w:t>
      </w:r>
      <w:r w:rsidRPr="00AA5349">
        <w:rPr>
          <w:sz w:val="24"/>
        </w:rPr>
        <w:t xml:space="preserve">The teacher leaves meeting with </w:t>
      </w:r>
      <w:r w:rsidRPr="00AA5349">
        <w:rPr>
          <w:color w:val="002060"/>
          <w:sz w:val="24"/>
        </w:rPr>
        <w:t xml:space="preserve">1 key action step </w:t>
      </w:r>
      <w:r w:rsidRPr="00AA5349">
        <w:rPr>
          <w:sz w:val="24"/>
        </w:rPr>
        <w:t>that needs to translate into the classroom to enhance student learning.</w:t>
      </w:r>
    </w:p>
    <w:p w:rsidR="00AA5349" w:rsidRPr="00AA5349" w:rsidRDefault="00AA5349" w:rsidP="00AA5349">
      <w:pPr>
        <w:spacing w:after="120"/>
        <w:ind w:right="283"/>
        <w:jc w:val="both"/>
      </w:pPr>
    </w:p>
    <w:p w:rsidR="00923AA9" w:rsidRDefault="00923AA9" w:rsidP="00923AA9">
      <w:pPr>
        <w:spacing w:after="0"/>
        <w:outlineLvl w:val="0"/>
        <w:rPr>
          <w:b/>
          <w:color w:val="000000" w:themeColor="text1"/>
          <w:sz w:val="24"/>
        </w:rPr>
      </w:pPr>
      <w:r>
        <w:rPr>
          <w:b/>
          <w:color w:val="000000" w:themeColor="text1"/>
          <w:sz w:val="24"/>
        </w:rPr>
        <w:t xml:space="preserve">T&amp;L </w:t>
      </w:r>
      <w:r>
        <w:rPr>
          <w:b/>
          <w:color w:val="000000" w:themeColor="text1"/>
          <w:sz w:val="24"/>
        </w:rPr>
        <w:t>Development Packages</w:t>
      </w:r>
    </w:p>
    <w:p w:rsidR="00923AA9" w:rsidRDefault="00923AA9" w:rsidP="00AA5349">
      <w:pPr>
        <w:spacing w:after="0"/>
        <w:outlineLvl w:val="0"/>
        <w:rPr>
          <w:color w:val="000000" w:themeColor="text1"/>
          <w:sz w:val="24"/>
        </w:rPr>
      </w:pPr>
      <w:r>
        <w:rPr>
          <w:color w:val="000000" w:themeColor="text1"/>
          <w:sz w:val="24"/>
        </w:rPr>
        <w:t xml:space="preserve">There are a series of CPD packages for selected staff to further develop the learning in their classrooms. </w:t>
      </w:r>
    </w:p>
    <w:p w:rsidR="00923AA9" w:rsidRDefault="00923AA9" w:rsidP="00923AA9">
      <w:pPr>
        <w:spacing w:after="0"/>
        <w:outlineLvl w:val="0"/>
        <w:rPr>
          <w:color w:val="000000" w:themeColor="text1"/>
          <w:sz w:val="24"/>
        </w:rPr>
      </w:pPr>
    </w:p>
    <w:p w:rsidR="00923AA9" w:rsidRDefault="00923AA9" w:rsidP="00923AA9">
      <w:pPr>
        <w:spacing w:after="0"/>
        <w:outlineLvl w:val="0"/>
        <w:rPr>
          <w:b/>
          <w:color w:val="000000" w:themeColor="text1"/>
          <w:sz w:val="24"/>
        </w:rPr>
      </w:pPr>
      <w:r w:rsidRPr="00E003DE">
        <w:rPr>
          <w:b/>
          <w:color w:val="000000" w:themeColor="text1"/>
          <w:sz w:val="24"/>
        </w:rPr>
        <w:t>Directors Develop</w:t>
      </w:r>
      <w:r w:rsidR="00E003DE" w:rsidRPr="00E003DE">
        <w:rPr>
          <w:b/>
          <w:color w:val="000000" w:themeColor="text1"/>
          <w:sz w:val="24"/>
        </w:rPr>
        <w:t>ment Packages</w:t>
      </w:r>
    </w:p>
    <w:p w:rsidR="00E003DE" w:rsidRDefault="00E003DE" w:rsidP="00923AA9">
      <w:pPr>
        <w:spacing w:after="0"/>
        <w:outlineLvl w:val="0"/>
        <w:rPr>
          <w:color w:val="000000" w:themeColor="text1"/>
          <w:sz w:val="24"/>
        </w:rPr>
      </w:pPr>
      <w:r w:rsidRPr="00E003DE">
        <w:rPr>
          <w:color w:val="000000" w:themeColor="text1"/>
          <w:sz w:val="24"/>
        </w:rPr>
        <w:t xml:space="preserve">We recognise that leaders need additional CPD </w:t>
      </w:r>
      <w:r>
        <w:rPr>
          <w:color w:val="000000" w:themeColor="text1"/>
          <w:sz w:val="24"/>
        </w:rPr>
        <w:t xml:space="preserve">further develop their leadership skills. Our Directors CPD is bespoke around the needs of individuals, however </w:t>
      </w:r>
      <w:r w:rsidR="00AA5349">
        <w:rPr>
          <w:color w:val="000000" w:themeColor="text1"/>
          <w:sz w:val="24"/>
        </w:rPr>
        <w:t xml:space="preserve">CPD </w:t>
      </w:r>
      <w:r>
        <w:rPr>
          <w:color w:val="000000" w:themeColor="text1"/>
          <w:sz w:val="24"/>
        </w:rPr>
        <w:t>can include:</w:t>
      </w:r>
    </w:p>
    <w:p w:rsidR="00AA5349" w:rsidRDefault="00AA5349" w:rsidP="00923AA9">
      <w:pPr>
        <w:spacing w:after="0"/>
        <w:outlineLvl w:val="0"/>
        <w:rPr>
          <w:color w:val="000000" w:themeColor="text1"/>
          <w:sz w:val="24"/>
        </w:rPr>
      </w:pPr>
    </w:p>
    <w:tbl>
      <w:tblPr>
        <w:tblStyle w:val="TableGrid"/>
        <w:tblW w:w="0" w:type="auto"/>
        <w:tblInd w:w="250" w:type="dxa"/>
        <w:tblLook w:val="04A0" w:firstRow="1" w:lastRow="0" w:firstColumn="1" w:lastColumn="0" w:noHBand="0" w:noVBand="1"/>
      </w:tblPr>
      <w:tblGrid>
        <w:gridCol w:w="2835"/>
        <w:gridCol w:w="7088"/>
      </w:tblGrid>
      <w:tr w:rsidR="00E003DE" w:rsidTr="00E003DE">
        <w:tc>
          <w:tcPr>
            <w:tcW w:w="2835" w:type="dxa"/>
          </w:tcPr>
          <w:p w:rsidR="00E003DE" w:rsidRDefault="00E003DE" w:rsidP="00923AA9">
            <w:pPr>
              <w:outlineLvl w:val="0"/>
              <w:rPr>
                <w:color w:val="000000" w:themeColor="text1"/>
                <w:sz w:val="24"/>
              </w:rPr>
            </w:pPr>
            <w:r>
              <w:rPr>
                <w:b/>
                <w:i/>
              </w:rPr>
              <w:t>Leadership and Management Coaching</w:t>
            </w:r>
          </w:p>
        </w:tc>
        <w:tc>
          <w:tcPr>
            <w:tcW w:w="7088" w:type="dxa"/>
          </w:tcPr>
          <w:p w:rsidR="00E003DE" w:rsidRPr="00E003DE" w:rsidRDefault="00E003DE" w:rsidP="00E003DE">
            <w:pPr>
              <w:rPr>
                <w:b/>
                <w:i/>
              </w:rPr>
            </w:pPr>
            <w:r>
              <w:t>External leadership coach</w:t>
            </w:r>
            <w:r>
              <w:t xml:space="preserve">, 360 degree review (self and colleague), half termly </w:t>
            </w:r>
            <w:r>
              <w:t xml:space="preserve">coaching </w:t>
            </w:r>
            <w:r>
              <w:t>session (6 total)</w:t>
            </w:r>
          </w:p>
        </w:tc>
      </w:tr>
      <w:tr w:rsidR="00E003DE" w:rsidTr="00E003DE">
        <w:tc>
          <w:tcPr>
            <w:tcW w:w="2835" w:type="dxa"/>
          </w:tcPr>
          <w:p w:rsidR="00E003DE" w:rsidRDefault="00E003DE" w:rsidP="00923AA9">
            <w:pPr>
              <w:outlineLvl w:val="0"/>
              <w:rPr>
                <w:color w:val="000000" w:themeColor="text1"/>
                <w:sz w:val="24"/>
              </w:rPr>
            </w:pPr>
            <w:r>
              <w:rPr>
                <w:b/>
                <w:i/>
              </w:rPr>
              <w:t>Individual Line Management and Mentoring</w:t>
            </w:r>
          </w:p>
        </w:tc>
        <w:tc>
          <w:tcPr>
            <w:tcW w:w="7088" w:type="dxa"/>
          </w:tcPr>
          <w:p w:rsidR="00E003DE" w:rsidRDefault="00E003DE" w:rsidP="00923AA9">
            <w:pPr>
              <w:outlineLvl w:val="0"/>
              <w:rPr>
                <w:color w:val="000000" w:themeColor="text1"/>
                <w:sz w:val="24"/>
              </w:rPr>
            </w:pPr>
            <w:r>
              <w:t>Assistant Principals, personalised and regular information sharing, advice, mentoring</w:t>
            </w:r>
          </w:p>
        </w:tc>
      </w:tr>
      <w:tr w:rsidR="00E003DE" w:rsidTr="00E003DE">
        <w:tc>
          <w:tcPr>
            <w:tcW w:w="2835" w:type="dxa"/>
          </w:tcPr>
          <w:p w:rsidR="00E003DE" w:rsidRDefault="00E003DE" w:rsidP="00923AA9">
            <w:pPr>
              <w:outlineLvl w:val="0"/>
              <w:rPr>
                <w:b/>
                <w:i/>
              </w:rPr>
            </w:pPr>
            <w:r>
              <w:rPr>
                <w:b/>
                <w:i/>
              </w:rPr>
              <w:t>Half Termly Directors Meetings</w:t>
            </w:r>
          </w:p>
        </w:tc>
        <w:tc>
          <w:tcPr>
            <w:tcW w:w="7088" w:type="dxa"/>
          </w:tcPr>
          <w:p w:rsidR="00E003DE" w:rsidRDefault="00E003DE" w:rsidP="00923AA9">
            <w:pPr>
              <w:outlineLvl w:val="0"/>
            </w:pPr>
            <w:r>
              <w:t>Academy Development Area, Information and Best Practice Sharing, Discussion of issues</w:t>
            </w:r>
          </w:p>
        </w:tc>
      </w:tr>
      <w:tr w:rsidR="00E003DE" w:rsidTr="00E003DE">
        <w:tc>
          <w:tcPr>
            <w:tcW w:w="2835" w:type="dxa"/>
          </w:tcPr>
          <w:p w:rsidR="00E003DE" w:rsidRDefault="00E003DE" w:rsidP="00923AA9">
            <w:pPr>
              <w:outlineLvl w:val="0"/>
              <w:rPr>
                <w:b/>
                <w:i/>
              </w:rPr>
            </w:pPr>
            <w:r>
              <w:rPr>
                <w:b/>
                <w:i/>
              </w:rPr>
              <w:t>Leadership Breakfast CPD</w:t>
            </w:r>
          </w:p>
        </w:tc>
        <w:tc>
          <w:tcPr>
            <w:tcW w:w="7088" w:type="dxa"/>
          </w:tcPr>
          <w:p w:rsidR="00E003DE" w:rsidRDefault="00E003DE" w:rsidP="00923AA9">
            <w:pPr>
              <w:outlineLvl w:val="0"/>
            </w:pPr>
            <w:r>
              <w:t>Two per month, generic leadership and management skill and knowledge focus</w:t>
            </w:r>
          </w:p>
        </w:tc>
      </w:tr>
    </w:tbl>
    <w:p w:rsidR="00E003DE" w:rsidRDefault="00E003DE" w:rsidP="00923AA9">
      <w:pPr>
        <w:spacing w:after="0"/>
        <w:outlineLvl w:val="0"/>
        <w:rPr>
          <w:color w:val="000000" w:themeColor="text1"/>
          <w:sz w:val="24"/>
        </w:rPr>
      </w:pPr>
    </w:p>
    <w:p w:rsidR="00923AA9" w:rsidRPr="00E003DE" w:rsidRDefault="00E003DE" w:rsidP="00E003DE">
      <w:pPr>
        <w:spacing w:after="0"/>
      </w:pPr>
      <w:r>
        <w:tab/>
      </w:r>
    </w:p>
    <w:p w:rsidR="00E003DE" w:rsidRPr="00E003DE" w:rsidRDefault="00E003DE" w:rsidP="00E003DE">
      <w:pPr>
        <w:spacing w:after="0"/>
        <w:outlineLvl w:val="0"/>
        <w:rPr>
          <w:b/>
          <w:color w:val="000000" w:themeColor="text1"/>
          <w:sz w:val="24"/>
        </w:rPr>
      </w:pPr>
      <w:r>
        <w:rPr>
          <w:b/>
          <w:color w:val="000000" w:themeColor="text1"/>
          <w:sz w:val="24"/>
        </w:rPr>
        <w:t xml:space="preserve">Induction for </w:t>
      </w:r>
      <w:r w:rsidR="00923AA9">
        <w:rPr>
          <w:b/>
          <w:color w:val="000000" w:themeColor="text1"/>
          <w:sz w:val="24"/>
        </w:rPr>
        <w:t xml:space="preserve">New Staff </w:t>
      </w:r>
    </w:p>
    <w:p w:rsidR="00923AA9" w:rsidRDefault="00923AA9" w:rsidP="00923AA9">
      <w:pPr>
        <w:pStyle w:val="ListParagraph"/>
        <w:numPr>
          <w:ilvl w:val="0"/>
          <w:numId w:val="7"/>
        </w:numPr>
        <w:spacing w:after="0"/>
        <w:outlineLvl w:val="0"/>
        <w:rPr>
          <w:color w:val="000000" w:themeColor="text1"/>
          <w:sz w:val="24"/>
        </w:rPr>
      </w:pPr>
      <w:r>
        <w:rPr>
          <w:color w:val="000000" w:themeColor="text1"/>
          <w:sz w:val="24"/>
        </w:rPr>
        <w:t xml:space="preserve">During the first ½ term Lead </w:t>
      </w:r>
      <w:proofErr w:type="spellStart"/>
      <w:r>
        <w:rPr>
          <w:color w:val="000000" w:themeColor="text1"/>
          <w:sz w:val="24"/>
        </w:rPr>
        <w:t>practioners</w:t>
      </w:r>
      <w:proofErr w:type="spellEnd"/>
      <w:r>
        <w:rPr>
          <w:color w:val="000000" w:themeColor="text1"/>
          <w:sz w:val="24"/>
        </w:rPr>
        <w:t xml:space="preserve">/Associative Lead </w:t>
      </w:r>
      <w:proofErr w:type="spellStart"/>
      <w:r>
        <w:rPr>
          <w:color w:val="000000" w:themeColor="text1"/>
          <w:sz w:val="24"/>
        </w:rPr>
        <w:t>practioners</w:t>
      </w:r>
      <w:proofErr w:type="spellEnd"/>
      <w:r>
        <w:rPr>
          <w:color w:val="000000" w:themeColor="text1"/>
          <w:sz w:val="24"/>
        </w:rPr>
        <w:t xml:space="preserve"> within departments will ensure you fully understand and successfully apply the academies T&amp;L policy. </w:t>
      </w:r>
    </w:p>
    <w:p w:rsidR="00923AA9" w:rsidRDefault="00923AA9" w:rsidP="00923AA9">
      <w:pPr>
        <w:pStyle w:val="ListParagraph"/>
        <w:numPr>
          <w:ilvl w:val="0"/>
          <w:numId w:val="7"/>
        </w:numPr>
        <w:spacing w:after="0"/>
        <w:outlineLvl w:val="0"/>
        <w:rPr>
          <w:color w:val="000000" w:themeColor="text1"/>
          <w:sz w:val="24"/>
        </w:rPr>
      </w:pPr>
      <w:r>
        <w:rPr>
          <w:color w:val="000000" w:themeColor="text1"/>
          <w:sz w:val="24"/>
        </w:rPr>
        <w:t xml:space="preserve">By October Half term leaders within departments will have completed a review of the learning within your classroom and work with you to create a bespoke CPD package to further develop the learning within your classroom. </w:t>
      </w:r>
    </w:p>
    <w:p w:rsidR="00923AA9" w:rsidRDefault="00923AA9" w:rsidP="00923AA9">
      <w:pPr>
        <w:pStyle w:val="ListParagraph"/>
        <w:numPr>
          <w:ilvl w:val="0"/>
          <w:numId w:val="7"/>
        </w:numPr>
        <w:spacing w:after="0"/>
        <w:outlineLvl w:val="0"/>
        <w:rPr>
          <w:color w:val="000000" w:themeColor="text1"/>
          <w:sz w:val="24"/>
        </w:rPr>
      </w:pPr>
      <w:r>
        <w:rPr>
          <w:color w:val="000000" w:themeColor="text1"/>
          <w:sz w:val="24"/>
        </w:rPr>
        <w:t xml:space="preserve">In addition NQTs will have additional CPD outline in the NQT Handbook (see JLO). </w:t>
      </w:r>
    </w:p>
    <w:p w:rsidR="00923AA9" w:rsidRDefault="00923AA9" w:rsidP="00923AA9">
      <w:pPr>
        <w:pStyle w:val="ListParagraph"/>
        <w:numPr>
          <w:ilvl w:val="0"/>
          <w:numId w:val="7"/>
        </w:numPr>
        <w:spacing w:after="0"/>
        <w:outlineLvl w:val="0"/>
        <w:rPr>
          <w:b/>
          <w:color w:val="FF0000"/>
          <w:sz w:val="24"/>
        </w:rPr>
      </w:pPr>
      <w:r>
        <w:rPr>
          <w:color w:val="000000" w:themeColor="text1"/>
          <w:sz w:val="24"/>
        </w:rPr>
        <w:t xml:space="preserve">New </w:t>
      </w:r>
      <w:proofErr w:type="gramStart"/>
      <w:r>
        <w:rPr>
          <w:color w:val="000000" w:themeColor="text1"/>
          <w:sz w:val="24"/>
        </w:rPr>
        <w:t>staff</w:t>
      </w:r>
      <w:proofErr w:type="gramEnd"/>
      <w:r>
        <w:rPr>
          <w:color w:val="000000" w:themeColor="text1"/>
          <w:sz w:val="24"/>
        </w:rPr>
        <w:t xml:space="preserve"> who are no NQTs are encouraged to take up the coaching opportunities to assist quickly settling into teaching at the academy. </w:t>
      </w:r>
    </w:p>
    <w:p w:rsidR="00923AA9" w:rsidRDefault="00923AA9" w:rsidP="00923AA9">
      <w:pPr>
        <w:spacing w:after="0"/>
        <w:rPr>
          <w:b/>
          <w:sz w:val="24"/>
        </w:rPr>
      </w:pPr>
    </w:p>
    <w:p w:rsidR="00E003DE" w:rsidRDefault="00923AA9" w:rsidP="00923AA9">
      <w:pPr>
        <w:spacing w:after="0"/>
        <w:rPr>
          <w:sz w:val="24"/>
        </w:rPr>
      </w:pPr>
      <w:r>
        <w:rPr>
          <w:b/>
          <w:sz w:val="24"/>
        </w:rPr>
        <w:t>RQT development</w:t>
      </w:r>
      <w:r>
        <w:rPr>
          <w:sz w:val="24"/>
        </w:rPr>
        <w:t xml:space="preserve"> </w:t>
      </w:r>
      <w:r w:rsidR="00E003DE">
        <w:rPr>
          <w:sz w:val="24"/>
        </w:rPr>
        <w:t>–</w:t>
      </w:r>
      <w:r>
        <w:rPr>
          <w:sz w:val="24"/>
        </w:rPr>
        <w:t xml:space="preserve"> </w:t>
      </w:r>
    </w:p>
    <w:p w:rsidR="00923AA9" w:rsidRDefault="00923AA9" w:rsidP="00AA5349">
      <w:pPr>
        <w:spacing w:after="0"/>
        <w:rPr>
          <w:sz w:val="24"/>
        </w:rPr>
      </w:pPr>
      <w:r>
        <w:rPr>
          <w:sz w:val="24"/>
        </w:rPr>
        <w:t xml:space="preserve">At the end of their NQT year there will be an agreement made to what mentoring will look like next year. If the teacher has secured good mentoring will reduce to monthly meeting and bespoke CPD will be given within the Learning Review progress. When good has not been secured mentoring will remain at weekly. </w:t>
      </w:r>
    </w:p>
    <w:p w:rsidR="00AA5349" w:rsidRPr="00AA5349" w:rsidRDefault="00AA5349" w:rsidP="00AA5349">
      <w:pPr>
        <w:spacing w:after="0"/>
        <w:rPr>
          <w:sz w:val="20"/>
        </w:rPr>
      </w:pPr>
    </w:p>
    <w:p w:rsidR="00E003DE" w:rsidRDefault="00E003DE" w:rsidP="00E003DE">
      <w:pPr>
        <w:spacing w:after="0"/>
        <w:rPr>
          <w:sz w:val="24"/>
        </w:rPr>
      </w:pPr>
      <w:r>
        <w:rPr>
          <w:b/>
          <w:sz w:val="24"/>
        </w:rPr>
        <w:t>External CPD</w:t>
      </w:r>
      <w:r>
        <w:rPr>
          <w:sz w:val="24"/>
        </w:rPr>
        <w:t xml:space="preserve"> – </w:t>
      </w:r>
      <w:r>
        <w:rPr>
          <w:sz w:val="24"/>
        </w:rPr>
        <w:t xml:space="preserve">In this time of curriculum change it is essential our staff </w:t>
      </w:r>
      <w:r w:rsidR="00AA5349">
        <w:rPr>
          <w:sz w:val="24"/>
        </w:rPr>
        <w:t>have an up-to-date knowledge of changes and best practice this includes:</w:t>
      </w:r>
    </w:p>
    <w:p w:rsidR="00E003DE" w:rsidRPr="00AA5349" w:rsidRDefault="00E003DE" w:rsidP="00AA5349">
      <w:pPr>
        <w:pStyle w:val="ListParagraph"/>
        <w:numPr>
          <w:ilvl w:val="0"/>
          <w:numId w:val="9"/>
        </w:numPr>
        <w:spacing w:after="0"/>
        <w:rPr>
          <w:sz w:val="24"/>
        </w:rPr>
      </w:pPr>
      <w:r w:rsidRPr="00AA5349">
        <w:rPr>
          <w:sz w:val="24"/>
        </w:rPr>
        <w:t>OAT Subject Network Sessions</w:t>
      </w:r>
    </w:p>
    <w:p w:rsidR="00E003DE" w:rsidRPr="00AA5349" w:rsidRDefault="00E003DE" w:rsidP="00AA5349">
      <w:pPr>
        <w:pStyle w:val="ListParagraph"/>
        <w:numPr>
          <w:ilvl w:val="0"/>
          <w:numId w:val="9"/>
        </w:numPr>
        <w:spacing w:after="0"/>
        <w:rPr>
          <w:sz w:val="24"/>
        </w:rPr>
      </w:pPr>
      <w:proofErr w:type="spellStart"/>
      <w:r w:rsidRPr="00AA5349">
        <w:rPr>
          <w:sz w:val="24"/>
        </w:rPr>
        <w:t>Pixl</w:t>
      </w:r>
      <w:proofErr w:type="spellEnd"/>
      <w:r w:rsidRPr="00AA5349">
        <w:rPr>
          <w:sz w:val="24"/>
        </w:rPr>
        <w:t xml:space="preserve"> Events</w:t>
      </w:r>
    </w:p>
    <w:p w:rsidR="00E003DE" w:rsidRPr="00AA5349" w:rsidRDefault="00E003DE" w:rsidP="00AA5349">
      <w:pPr>
        <w:pStyle w:val="ListParagraph"/>
        <w:numPr>
          <w:ilvl w:val="0"/>
          <w:numId w:val="9"/>
        </w:numPr>
        <w:spacing w:after="0"/>
        <w:rPr>
          <w:sz w:val="24"/>
        </w:rPr>
      </w:pPr>
      <w:r w:rsidRPr="00AA5349">
        <w:rPr>
          <w:sz w:val="24"/>
        </w:rPr>
        <w:t>Outstanding School Visits</w:t>
      </w:r>
    </w:p>
    <w:p w:rsidR="00E003DE" w:rsidRPr="00AA5349" w:rsidRDefault="00E003DE" w:rsidP="00AA5349">
      <w:pPr>
        <w:pStyle w:val="ListParagraph"/>
        <w:numPr>
          <w:ilvl w:val="0"/>
          <w:numId w:val="9"/>
        </w:numPr>
        <w:spacing w:after="0"/>
        <w:rPr>
          <w:sz w:val="24"/>
        </w:rPr>
      </w:pPr>
      <w:r w:rsidRPr="00AA5349">
        <w:rPr>
          <w:sz w:val="24"/>
        </w:rPr>
        <w:t>Exam Board Inset</w:t>
      </w:r>
    </w:p>
    <w:p w:rsidR="00E003DE" w:rsidRPr="00E003DE" w:rsidRDefault="00E003DE" w:rsidP="00E003DE">
      <w:pPr>
        <w:spacing w:after="0"/>
        <w:rPr>
          <w:sz w:val="24"/>
        </w:rPr>
      </w:pPr>
    </w:p>
    <w:sectPr w:rsidR="00E003DE" w:rsidRPr="00E003DE" w:rsidSect="00923A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70B"/>
    <w:multiLevelType w:val="hybridMultilevel"/>
    <w:tmpl w:val="4886940E"/>
    <w:lvl w:ilvl="0" w:tplc="E3E66A5A">
      <w:start w:val="1"/>
      <w:numFmt w:val="bullet"/>
      <w:lvlText w:val="-"/>
      <w:lvlJc w:val="left"/>
      <w:pPr>
        <w:ind w:left="720" w:hanging="360"/>
      </w:pPr>
      <w:rPr>
        <w:rFonts w:ascii="Stencil" w:hAnsi="Stenci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5674C2"/>
    <w:multiLevelType w:val="hybridMultilevel"/>
    <w:tmpl w:val="F1944E80"/>
    <w:lvl w:ilvl="0" w:tplc="E3E66A5A">
      <w:start w:val="1"/>
      <w:numFmt w:val="bullet"/>
      <w:lvlText w:val="-"/>
      <w:lvlJc w:val="left"/>
      <w:pPr>
        <w:ind w:left="720" w:hanging="360"/>
      </w:pPr>
      <w:rPr>
        <w:rFonts w:ascii="Stencil" w:hAnsi="Stenci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F94132"/>
    <w:multiLevelType w:val="hybridMultilevel"/>
    <w:tmpl w:val="D56C33F4"/>
    <w:lvl w:ilvl="0" w:tplc="E3E66A5A">
      <w:start w:val="1"/>
      <w:numFmt w:val="bullet"/>
      <w:lvlText w:val="-"/>
      <w:lvlJc w:val="left"/>
      <w:pPr>
        <w:ind w:left="720" w:hanging="360"/>
      </w:pPr>
      <w:rPr>
        <w:rFonts w:ascii="Stencil" w:hAnsi="Stenci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CAE4171"/>
    <w:multiLevelType w:val="hybridMultilevel"/>
    <w:tmpl w:val="E43C7946"/>
    <w:lvl w:ilvl="0" w:tplc="257A345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4AA22CA"/>
    <w:multiLevelType w:val="hybridMultilevel"/>
    <w:tmpl w:val="9FECC5BE"/>
    <w:lvl w:ilvl="0" w:tplc="E3E66A5A">
      <w:start w:val="1"/>
      <w:numFmt w:val="bullet"/>
      <w:lvlText w:val="-"/>
      <w:lvlJc w:val="left"/>
      <w:pPr>
        <w:ind w:left="720" w:hanging="360"/>
      </w:pPr>
      <w:rPr>
        <w:rFonts w:ascii="Stencil" w:hAnsi="Stenci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EB2F6E"/>
    <w:multiLevelType w:val="hybridMultilevel"/>
    <w:tmpl w:val="BC3836E4"/>
    <w:lvl w:ilvl="0" w:tplc="541629F4">
      <w:start w:val="1"/>
      <w:numFmt w:val="decimal"/>
      <w:lvlText w:val="%1."/>
      <w:lvlJc w:val="left"/>
      <w:pPr>
        <w:ind w:left="720" w:hanging="360"/>
      </w:pPr>
      <w:rPr>
        <w:color w:val="0070C0"/>
        <w:sz w:val="24"/>
        <w:u w:color="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3"/>
  </w:num>
  <w:num w:numId="5">
    <w:abstractNumId w:val="2"/>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A9"/>
    <w:rsid w:val="00394037"/>
    <w:rsid w:val="00923AA9"/>
    <w:rsid w:val="00AA5349"/>
    <w:rsid w:val="00E00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A9"/>
    <w:pPr>
      <w:ind w:left="720"/>
      <w:contextualSpacing/>
    </w:pPr>
  </w:style>
  <w:style w:type="paragraph" w:styleId="BalloonText">
    <w:name w:val="Balloon Text"/>
    <w:basedOn w:val="Normal"/>
    <w:link w:val="BalloonTextChar"/>
    <w:uiPriority w:val="99"/>
    <w:semiHidden/>
    <w:unhideWhenUsed/>
    <w:rsid w:val="00923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A9"/>
    <w:rPr>
      <w:rFonts w:ascii="Tahoma" w:hAnsi="Tahoma" w:cs="Tahoma"/>
      <w:sz w:val="16"/>
      <w:szCs w:val="16"/>
    </w:rPr>
  </w:style>
  <w:style w:type="table" w:styleId="TableGrid">
    <w:name w:val="Table Grid"/>
    <w:basedOn w:val="TableNormal"/>
    <w:uiPriority w:val="59"/>
    <w:rsid w:val="00E0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A9"/>
    <w:pPr>
      <w:ind w:left="720"/>
      <w:contextualSpacing/>
    </w:pPr>
  </w:style>
  <w:style w:type="paragraph" w:styleId="BalloonText">
    <w:name w:val="Balloon Text"/>
    <w:basedOn w:val="Normal"/>
    <w:link w:val="BalloonTextChar"/>
    <w:uiPriority w:val="99"/>
    <w:semiHidden/>
    <w:unhideWhenUsed/>
    <w:rsid w:val="00923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A9"/>
    <w:rPr>
      <w:rFonts w:ascii="Tahoma" w:hAnsi="Tahoma" w:cs="Tahoma"/>
      <w:sz w:val="16"/>
      <w:szCs w:val="16"/>
    </w:rPr>
  </w:style>
  <w:style w:type="table" w:styleId="TableGrid">
    <w:name w:val="Table Grid"/>
    <w:basedOn w:val="TableNormal"/>
    <w:uiPriority w:val="59"/>
    <w:rsid w:val="00E0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8749">
      <w:bodyDiv w:val="1"/>
      <w:marLeft w:val="0"/>
      <w:marRight w:val="0"/>
      <w:marTop w:val="0"/>
      <w:marBottom w:val="0"/>
      <w:divBdr>
        <w:top w:val="none" w:sz="0" w:space="0" w:color="auto"/>
        <w:left w:val="none" w:sz="0" w:space="0" w:color="auto"/>
        <w:bottom w:val="none" w:sz="0" w:space="0" w:color="auto"/>
        <w:right w:val="none" w:sz="0" w:space="0" w:color="auto"/>
      </w:divBdr>
    </w:div>
    <w:div w:id="98828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BBall</dc:creator>
  <cp:lastModifiedBy>BBall</cp:lastModifiedBy>
  <cp:revision>1</cp:revision>
  <dcterms:created xsi:type="dcterms:W3CDTF">2017-10-02T18:31:00Z</dcterms:created>
  <dcterms:modified xsi:type="dcterms:W3CDTF">2017-10-02T19:02:00Z</dcterms:modified>
</cp:coreProperties>
</file>