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44B" w:rsidRPr="0030404B" w:rsidRDefault="0045544B" w:rsidP="0045544B">
      <w:pPr>
        <w:pStyle w:val="Heading1"/>
        <w:rPr>
          <w:rFonts w:ascii="Calibri" w:hAnsi="Calibri"/>
        </w:rPr>
      </w:pPr>
      <w:bookmarkStart w:id="0" w:name="_GoBack"/>
      <w:bookmarkEnd w:id="0"/>
      <w:r>
        <w:rPr>
          <w:rFonts w:ascii="Calibri" w:hAnsi="Calibri"/>
          <w:noProof/>
        </w:rPr>
        <w:drawing>
          <wp:anchor distT="0" distB="0" distL="114300" distR="114300" simplePos="0" relativeHeight="251658240" behindDoc="0" locked="0" layoutInCell="1" allowOverlap="1">
            <wp:simplePos x="0" y="0"/>
            <wp:positionH relativeFrom="column">
              <wp:posOffset>2228850</wp:posOffset>
            </wp:positionH>
            <wp:positionV relativeFrom="paragraph">
              <wp:posOffset>-609600</wp:posOffset>
            </wp:positionV>
            <wp:extent cx="800100" cy="899160"/>
            <wp:effectExtent l="0" t="0" r="0" b="0"/>
            <wp:wrapNone/>
            <wp:docPr id="1" name="Picture 1"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0100" cy="899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544B" w:rsidRPr="0030404B" w:rsidRDefault="0045544B" w:rsidP="0045544B">
      <w:pPr>
        <w:pStyle w:val="NoSpacing"/>
        <w:jc w:val="center"/>
        <w:rPr>
          <w:rFonts w:ascii="Calibri" w:hAnsi="Calibri"/>
          <w:b/>
          <w:sz w:val="28"/>
          <w:szCs w:val="28"/>
        </w:rPr>
      </w:pPr>
    </w:p>
    <w:p w:rsidR="0045544B" w:rsidRPr="0030404B" w:rsidRDefault="0045544B" w:rsidP="0045544B">
      <w:pPr>
        <w:pStyle w:val="NoSpacing"/>
        <w:jc w:val="center"/>
        <w:rPr>
          <w:rFonts w:ascii="Calibri" w:hAnsi="Calibri"/>
          <w:szCs w:val="24"/>
        </w:rPr>
      </w:pPr>
      <w:r w:rsidRPr="0030404B">
        <w:rPr>
          <w:rFonts w:ascii="Calibri" w:hAnsi="Calibri"/>
          <w:b/>
          <w:sz w:val="28"/>
          <w:szCs w:val="28"/>
        </w:rPr>
        <w:t>RIPON GRAMMAR SCHOOL</w:t>
      </w:r>
    </w:p>
    <w:p w:rsidR="0045544B" w:rsidRPr="0030404B" w:rsidRDefault="0045544B" w:rsidP="0045544B">
      <w:pPr>
        <w:pStyle w:val="NoSpacing"/>
        <w:jc w:val="center"/>
        <w:rPr>
          <w:rFonts w:ascii="Calibri" w:hAnsi="Calibri"/>
          <w:szCs w:val="24"/>
        </w:rPr>
      </w:pPr>
    </w:p>
    <w:p w:rsidR="0045544B" w:rsidRPr="0030404B" w:rsidRDefault="0045544B" w:rsidP="0045544B">
      <w:pPr>
        <w:pStyle w:val="NoSpacing"/>
        <w:jc w:val="center"/>
        <w:rPr>
          <w:rFonts w:ascii="Calibri" w:hAnsi="Calibri"/>
          <w:b/>
          <w:szCs w:val="24"/>
          <w:u w:val="single"/>
        </w:rPr>
      </w:pPr>
      <w:r w:rsidRPr="0030404B">
        <w:rPr>
          <w:rFonts w:ascii="Calibri" w:hAnsi="Calibri"/>
          <w:b/>
          <w:szCs w:val="24"/>
          <w:u w:val="single"/>
        </w:rPr>
        <w:t>Psychology Department</w:t>
      </w:r>
    </w:p>
    <w:p w:rsidR="0045544B" w:rsidRPr="0030404B" w:rsidRDefault="0045544B" w:rsidP="0045544B">
      <w:pPr>
        <w:pStyle w:val="NoSpacing"/>
        <w:rPr>
          <w:rFonts w:ascii="Calibri" w:hAnsi="Calibri"/>
          <w:szCs w:val="24"/>
        </w:rPr>
      </w:pPr>
    </w:p>
    <w:p w:rsidR="0045544B" w:rsidRPr="0030404B" w:rsidRDefault="0045544B" w:rsidP="0045544B">
      <w:pPr>
        <w:pStyle w:val="NoSpacing"/>
        <w:rPr>
          <w:rFonts w:ascii="Calibri" w:hAnsi="Calibri"/>
          <w:szCs w:val="24"/>
        </w:rPr>
      </w:pPr>
      <w:r w:rsidRPr="0030404B">
        <w:rPr>
          <w:rFonts w:ascii="Calibri" w:hAnsi="Calibri"/>
          <w:szCs w:val="24"/>
        </w:rPr>
        <w:t>Ripon Grammar School is seeking to appoint a part time teacher of Psychology, experienced or newly qualified, who is</w:t>
      </w:r>
      <w:r>
        <w:rPr>
          <w:rFonts w:ascii="Calibri" w:hAnsi="Calibri"/>
          <w:szCs w:val="24"/>
        </w:rPr>
        <w:t xml:space="preserve"> </w:t>
      </w:r>
      <w:r w:rsidRPr="0030404B">
        <w:rPr>
          <w:rFonts w:ascii="Calibri" w:hAnsi="Calibri"/>
          <w:szCs w:val="24"/>
        </w:rPr>
        <w:t>also able to contribute to the wider life of the school.</w:t>
      </w:r>
    </w:p>
    <w:p w:rsidR="0045544B" w:rsidRPr="0030404B" w:rsidRDefault="0045544B" w:rsidP="0045544B">
      <w:pPr>
        <w:pStyle w:val="NoSpacing"/>
        <w:rPr>
          <w:rFonts w:ascii="Calibri" w:hAnsi="Calibri"/>
          <w:szCs w:val="24"/>
        </w:rPr>
      </w:pPr>
    </w:p>
    <w:p w:rsidR="0045544B" w:rsidRDefault="0045544B" w:rsidP="0045544B">
      <w:pPr>
        <w:pStyle w:val="NoSpacing"/>
        <w:rPr>
          <w:rFonts w:ascii="Calibri" w:hAnsi="Calibri"/>
          <w:szCs w:val="24"/>
        </w:rPr>
      </w:pPr>
      <w:r>
        <w:rPr>
          <w:rFonts w:ascii="Calibri" w:hAnsi="Calibri"/>
          <w:szCs w:val="24"/>
        </w:rPr>
        <w:t xml:space="preserve">Psychology is growing in popularity year on year here at Ripon Grammar School; the uptake for AS and A Level is excellent, with almost 100 students in total. Next academic year we will move from the usual two teaching groups to three, in both Lower and Upper Sixth Form. This necessitates the need for an additional part time teacher to work alongside the existing full time teacher. In the future the department may grow further by perhaps offering the GCSE course or similar A Levels, such as Sociology. </w:t>
      </w:r>
    </w:p>
    <w:p w:rsidR="0045544B" w:rsidRDefault="0045544B" w:rsidP="0045544B">
      <w:pPr>
        <w:pStyle w:val="NoSpacing"/>
        <w:rPr>
          <w:rFonts w:ascii="Calibri" w:hAnsi="Calibri"/>
          <w:szCs w:val="24"/>
        </w:rPr>
      </w:pPr>
    </w:p>
    <w:p w:rsidR="0045544B" w:rsidRPr="0030404B" w:rsidRDefault="0045544B" w:rsidP="0045544B">
      <w:pPr>
        <w:pStyle w:val="NoSpacing"/>
        <w:rPr>
          <w:rFonts w:ascii="Calibri" w:hAnsi="Calibri"/>
          <w:szCs w:val="24"/>
        </w:rPr>
      </w:pPr>
      <w:r>
        <w:rPr>
          <w:rFonts w:ascii="Calibri" w:hAnsi="Calibri"/>
          <w:szCs w:val="24"/>
        </w:rPr>
        <w:t xml:space="preserve">We teach to the AQA specification (7181/7182) and the new teacher would have input on which topics they would like to teach. We currently enter all students for AS exams, even those planning to continue to A Level. Full resources, including topic work booklets, are available as well as textbooks and </w:t>
      </w:r>
      <w:r w:rsidRPr="0030404B">
        <w:rPr>
          <w:rFonts w:ascii="Calibri" w:hAnsi="Calibri"/>
          <w:szCs w:val="24"/>
        </w:rPr>
        <w:t xml:space="preserve">a </w:t>
      </w:r>
      <w:r>
        <w:rPr>
          <w:rFonts w:ascii="Calibri" w:hAnsi="Calibri"/>
          <w:szCs w:val="24"/>
        </w:rPr>
        <w:t xml:space="preserve">school </w:t>
      </w:r>
      <w:r w:rsidRPr="0030404B">
        <w:rPr>
          <w:rFonts w:ascii="Calibri" w:hAnsi="Calibri"/>
          <w:szCs w:val="24"/>
        </w:rPr>
        <w:t>subscription to ‘Psychology Review’</w:t>
      </w:r>
      <w:r>
        <w:rPr>
          <w:rFonts w:ascii="Calibri" w:hAnsi="Calibri"/>
          <w:szCs w:val="24"/>
        </w:rPr>
        <w:t>. The current teacher will be on hand to offer as much support or autonomy as required and is keen to establish a supportive and dynamic partnership.</w:t>
      </w:r>
    </w:p>
    <w:p w:rsidR="0045544B" w:rsidRDefault="0045544B" w:rsidP="0045544B">
      <w:pPr>
        <w:pStyle w:val="NoSpacing"/>
        <w:rPr>
          <w:rFonts w:ascii="Calibri" w:hAnsi="Calibri"/>
          <w:szCs w:val="24"/>
        </w:rPr>
      </w:pPr>
    </w:p>
    <w:p w:rsidR="0045544B" w:rsidRDefault="0045544B" w:rsidP="0045544B">
      <w:pPr>
        <w:pStyle w:val="NoSpacing"/>
        <w:rPr>
          <w:rFonts w:ascii="Calibri" w:hAnsi="Calibri"/>
          <w:szCs w:val="24"/>
        </w:rPr>
      </w:pPr>
      <w:r w:rsidRPr="0030404B">
        <w:rPr>
          <w:rFonts w:ascii="Calibri" w:hAnsi="Calibri"/>
          <w:szCs w:val="24"/>
        </w:rPr>
        <w:t xml:space="preserve">The department has its own dedicated teaching area, with an interactive whiteboard and is well resourced with neighbouring ICT facilities for Sixth Form students, being based in the Sixth Form Centre.  </w:t>
      </w:r>
    </w:p>
    <w:p w:rsidR="0045544B" w:rsidRDefault="0045544B" w:rsidP="0045544B">
      <w:pPr>
        <w:pStyle w:val="NoSpacing"/>
        <w:rPr>
          <w:rFonts w:ascii="Calibri" w:hAnsi="Calibri"/>
          <w:szCs w:val="24"/>
        </w:rPr>
      </w:pPr>
    </w:p>
    <w:p w:rsidR="0045544B" w:rsidRPr="0030404B" w:rsidRDefault="0045544B" w:rsidP="0045544B">
      <w:pPr>
        <w:pStyle w:val="NoSpacing"/>
        <w:rPr>
          <w:rFonts w:ascii="Calibri" w:hAnsi="Calibri"/>
          <w:szCs w:val="24"/>
        </w:rPr>
      </w:pPr>
      <w:r w:rsidRPr="0030404B">
        <w:rPr>
          <w:rFonts w:ascii="Calibri" w:hAnsi="Calibri"/>
          <w:szCs w:val="24"/>
        </w:rPr>
        <w:t>This</w:t>
      </w:r>
      <w:r>
        <w:rPr>
          <w:rFonts w:ascii="Calibri" w:hAnsi="Calibri"/>
          <w:szCs w:val="24"/>
        </w:rPr>
        <w:t xml:space="preserve"> role represents</w:t>
      </w:r>
      <w:r w:rsidRPr="0030404B">
        <w:rPr>
          <w:rFonts w:ascii="Calibri" w:hAnsi="Calibri"/>
          <w:szCs w:val="24"/>
        </w:rPr>
        <w:t xml:space="preserve"> an exciting opportunity to develop the department further and build on the success which this department currently enjoys.  </w:t>
      </w:r>
    </w:p>
    <w:p w:rsidR="0045544B" w:rsidRPr="0030404B" w:rsidRDefault="0045544B" w:rsidP="0045544B">
      <w:pPr>
        <w:pStyle w:val="NoSpacing"/>
        <w:rPr>
          <w:rFonts w:ascii="Calibri" w:hAnsi="Calibri"/>
          <w:szCs w:val="24"/>
        </w:rPr>
      </w:pPr>
    </w:p>
    <w:p w:rsidR="0045544B" w:rsidRPr="0030404B" w:rsidRDefault="0045544B" w:rsidP="0045544B">
      <w:pPr>
        <w:pStyle w:val="NoSpacing"/>
        <w:rPr>
          <w:rFonts w:ascii="Calibri" w:hAnsi="Calibri"/>
          <w:szCs w:val="24"/>
        </w:rPr>
      </w:pPr>
    </w:p>
    <w:p w:rsidR="0045544B" w:rsidRPr="0030404B" w:rsidRDefault="0045544B" w:rsidP="0045544B">
      <w:pPr>
        <w:pStyle w:val="NoSpacing"/>
        <w:rPr>
          <w:rFonts w:ascii="Calibri" w:hAnsi="Calibri"/>
          <w:b/>
          <w:szCs w:val="24"/>
          <w:u w:val="single"/>
        </w:rPr>
      </w:pPr>
      <w:r w:rsidRPr="0030404B">
        <w:rPr>
          <w:rFonts w:ascii="Calibri" w:hAnsi="Calibri"/>
          <w:b/>
          <w:szCs w:val="24"/>
          <w:u w:val="single"/>
        </w:rPr>
        <w:t>Examination results for 2017</w:t>
      </w:r>
    </w:p>
    <w:p w:rsidR="0045544B" w:rsidRPr="0030404B" w:rsidRDefault="0045544B" w:rsidP="0045544B">
      <w:pPr>
        <w:pStyle w:val="NoSpacing"/>
        <w:rPr>
          <w:rFonts w:ascii="Calibri" w:hAnsi="Calibri"/>
          <w:szCs w:val="24"/>
        </w:rPr>
      </w:pPr>
    </w:p>
    <w:tbl>
      <w:tblPr>
        <w:tblW w:w="7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851"/>
        <w:gridCol w:w="850"/>
        <w:gridCol w:w="851"/>
        <w:gridCol w:w="850"/>
        <w:gridCol w:w="851"/>
        <w:gridCol w:w="850"/>
        <w:gridCol w:w="992"/>
      </w:tblGrid>
      <w:tr w:rsidR="0045544B" w:rsidRPr="0030404B" w:rsidTr="00B0099B">
        <w:tblPrEx>
          <w:tblCellMar>
            <w:top w:w="0" w:type="dxa"/>
            <w:bottom w:w="0" w:type="dxa"/>
          </w:tblCellMar>
        </w:tblPrEx>
        <w:tc>
          <w:tcPr>
            <w:tcW w:w="1384" w:type="dxa"/>
          </w:tcPr>
          <w:p w:rsidR="0045544B" w:rsidRPr="0030404B" w:rsidRDefault="0045544B" w:rsidP="00B0099B">
            <w:pPr>
              <w:pStyle w:val="NoSpacing"/>
              <w:rPr>
                <w:rFonts w:ascii="Calibri" w:hAnsi="Calibri"/>
                <w:szCs w:val="24"/>
              </w:rPr>
            </w:pPr>
          </w:p>
        </w:tc>
        <w:tc>
          <w:tcPr>
            <w:tcW w:w="851" w:type="dxa"/>
          </w:tcPr>
          <w:p w:rsidR="0045544B" w:rsidRPr="0030404B" w:rsidRDefault="0045544B" w:rsidP="00B0099B">
            <w:pPr>
              <w:pStyle w:val="NoSpacing"/>
              <w:rPr>
                <w:rFonts w:ascii="Calibri" w:hAnsi="Calibri"/>
                <w:b/>
                <w:szCs w:val="24"/>
              </w:rPr>
            </w:pPr>
            <w:r w:rsidRPr="0030404B">
              <w:rPr>
                <w:rFonts w:ascii="Calibri" w:hAnsi="Calibri"/>
                <w:b/>
                <w:szCs w:val="24"/>
              </w:rPr>
              <w:t>A*</w:t>
            </w:r>
          </w:p>
        </w:tc>
        <w:tc>
          <w:tcPr>
            <w:tcW w:w="850" w:type="dxa"/>
          </w:tcPr>
          <w:p w:rsidR="0045544B" w:rsidRPr="0030404B" w:rsidRDefault="0045544B" w:rsidP="00B0099B">
            <w:pPr>
              <w:pStyle w:val="NoSpacing"/>
              <w:rPr>
                <w:rFonts w:ascii="Calibri" w:hAnsi="Calibri"/>
                <w:b/>
                <w:szCs w:val="24"/>
              </w:rPr>
            </w:pPr>
            <w:r w:rsidRPr="0030404B">
              <w:rPr>
                <w:rFonts w:ascii="Calibri" w:hAnsi="Calibri"/>
                <w:b/>
                <w:szCs w:val="24"/>
              </w:rPr>
              <w:t>A</w:t>
            </w:r>
          </w:p>
        </w:tc>
        <w:tc>
          <w:tcPr>
            <w:tcW w:w="851" w:type="dxa"/>
          </w:tcPr>
          <w:p w:rsidR="0045544B" w:rsidRPr="0030404B" w:rsidRDefault="0045544B" w:rsidP="00B0099B">
            <w:pPr>
              <w:pStyle w:val="NoSpacing"/>
              <w:rPr>
                <w:rFonts w:ascii="Calibri" w:hAnsi="Calibri"/>
                <w:b/>
                <w:szCs w:val="24"/>
              </w:rPr>
            </w:pPr>
            <w:r w:rsidRPr="0030404B">
              <w:rPr>
                <w:rFonts w:ascii="Calibri" w:hAnsi="Calibri"/>
                <w:b/>
                <w:szCs w:val="24"/>
              </w:rPr>
              <w:t>B</w:t>
            </w:r>
          </w:p>
        </w:tc>
        <w:tc>
          <w:tcPr>
            <w:tcW w:w="850" w:type="dxa"/>
          </w:tcPr>
          <w:p w:rsidR="0045544B" w:rsidRPr="0030404B" w:rsidRDefault="0045544B" w:rsidP="00B0099B">
            <w:pPr>
              <w:pStyle w:val="NoSpacing"/>
              <w:rPr>
                <w:rFonts w:ascii="Calibri" w:hAnsi="Calibri"/>
                <w:b/>
                <w:szCs w:val="24"/>
              </w:rPr>
            </w:pPr>
            <w:r w:rsidRPr="0030404B">
              <w:rPr>
                <w:rFonts w:ascii="Calibri" w:hAnsi="Calibri"/>
                <w:b/>
                <w:szCs w:val="24"/>
              </w:rPr>
              <w:t>C</w:t>
            </w:r>
          </w:p>
        </w:tc>
        <w:tc>
          <w:tcPr>
            <w:tcW w:w="851" w:type="dxa"/>
          </w:tcPr>
          <w:p w:rsidR="0045544B" w:rsidRPr="0030404B" w:rsidRDefault="0045544B" w:rsidP="00B0099B">
            <w:pPr>
              <w:pStyle w:val="NoSpacing"/>
              <w:rPr>
                <w:rFonts w:ascii="Calibri" w:hAnsi="Calibri"/>
                <w:b/>
                <w:szCs w:val="24"/>
              </w:rPr>
            </w:pPr>
            <w:r w:rsidRPr="0030404B">
              <w:rPr>
                <w:rFonts w:ascii="Calibri" w:hAnsi="Calibri"/>
                <w:b/>
                <w:szCs w:val="24"/>
              </w:rPr>
              <w:t>D</w:t>
            </w:r>
          </w:p>
        </w:tc>
        <w:tc>
          <w:tcPr>
            <w:tcW w:w="850" w:type="dxa"/>
          </w:tcPr>
          <w:p w:rsidR="0045544B" w:rsidRPr="0030404B" w:rsidRDefault="0045544B" w:rsidP="00B0099B">
            <w:pPr>
              <w:pStyle w:val="NoSpacing"/>
              <w:rPr>
                <w:rFonts w:ascii="Calibri" w:hAnsi="Calibri"/>
                <w:b/>
                <w:szCs w:val="24"/>
              </w:rPr>
            </w:pPr>
            <w:r w:rsidRPr="0030404B">
              <w:rPr>
                <w:rFonts w:ascii="Calibri" w:hAnsi="Calibri"/>
                <w:b/>
                <w:szCs w:val="24"/>
              </w:rPr>
              <w:t>E</w:t>
            </w:r>
          </w:p>
        </w:tc>
        <w:tc>
          <w:tcPr>
            <w:tcW w:w="992" w:type="dxa"/>
          </w:tcPr>
          <w:p w:rsidR="0045544B" w:rsidRPr="0030404B" w:rsidRDefault="0045544B" w:rsidP="00B0099B">
            <w:pPr>
              <w:pStyle w:val="NoSpacing"/>
              <w:rPr>
                <w:rFonts w:ascii="Calibri" w:hAnsi="Calibri"/>
                <w:b/>
                <w:szCs w:val="24"/>
              </w:rPr>
            </w:pPr>
            <w:r w:rsidRPr="0030404B">
              <w:rPr>
                <w:rFonts w:ascii="Calibri" w:hAnsi="Calibri"/>
                <w:b/>
                <w:szCs w:val="24"/>
              </w:rPr>
              <w:t>U</w:t>
            </w:r>
          </w:p>
        </w:tc>
      </w:tr>
      <w:tr w:rsidR="0045544B" w:rsidRPr="0030404B" w:rsidTr="00B0099B">
        <w:tblPrEx>
          <w:tblCellMar>
            <w:top w:w="0" w:type="dxa"/>
            <w:bottom w:w="0" w:type="dxa"/>
          </w:tblCellMar>
        </w:tblPrEx>
        <w:tc>
          <w:tcPr>
            <w:tcW w:w="1384" w:type="dxa"/>
          </w:tcPr>
          <w:p w:rsidR="0045544B" w:rsidRPr="0030404B" w:rsidRDefault="0045544B" w:rsidP="00B0099B">
            <w:pPr>
              <w:pStyle w:val="NoSpacing"/>
              <w:rPr>
                <w:rFonts w:ascii="Calibri" w:hAnsi="Calibri"/>
                <w:b/>
                <w:szCs w:val="24"/>
              </w:rPr>
            </w:pPr>
            <w:r w:rsidRPr="0030404B">
              <w:rPr>
                <w:rFonts w:ascii="Calibri" w:hAnsi="Calibri"/>
                <w:b/>
                <w:szCs w:val="24"/>
              </w:rPr>
              <w:t>AS</w:t>
            </w:r>
          </w:p>
        </w:tc>
        <w:tc>
          <w:tcPr>
            <w:tcW w:w="851" w:type="dxa"/>
          </w:tcPr>
          <w:p w:rsidR="0045544B" w:rsidRPr="0030404B" w:rsidRDefault="0045544B" w:rsidP="00B0099B">
            <w:pPr>
              <w:pStyle w:val="NoSpacing"/>
              <w:rPr>
                <w:rFonts w:ascii="Calibri" w:hAnsi="Calibri"/>
                <w:szCs w:val="24"/>
              </w:rPr>
            </w:pPr>
            <w:r>
              <w:rPr>
                <w:rFonts w:ascii="Calibri" w:hAnsi="Calibri"/>
                <w:szCs w:val="24"/>
              </w:rPr>
              <w:t>-</w:t>
            </w:r>
          </w:p>
        </w:tc>
        <w:tc>
          <w:tcPr>
            <w:tcW w:w="850" w:type="dxa"/>
          </w:tcPr>
          <w:p w:rsidR="0045544B" w:rsidRPr="0030404B" w:rsidRDefault="0045544B" w:rsidP="00B0099B">
            <w:pPr>
              <w:pStyle w:val="NoSpacing"/>
              <w:rPr>
                <w:rFonts w:ascii="Calibri" w:hAnsi="Calibri"/>
                <w:szCs w:val="24"/>
              </w:rPr>
            </w:pPr>
            <w:r>
              <w:rPr>
                <w:rFonts w:ascii="Calibri" w:hAnsi="Calibri"/>
                <w:szCs w:val="24"/>
              </w:rPr>
              <w:t>12%</w:t>
            </w:r>
          </w:p>
        </w:tc>
        <w:tc>
          <w:tcPr>
            <w:tcW w:w="851" w:type="dxa"/>
          </w:tcPr>
          <w:p w:rsidR="0045544B" w:rsidRPr="0030404B" w:rsidRDefault="0045544B" w:rsidP="00B0099B">
            <w:pPr>
              <w:pStyle w:val="NoSpacing"/>
              <w:rPr>
                <w:rFonts w:ascii="Calibri" w:hAnsi="Calibri"/>
                <w:szCs w:val="24"/>
              </w:rPr>
            </w:pPr>
            <w:r>
              <w:rPr>
                <w:rFonts w:ascii="Calibri" w:hAnsi="Calibri"/>
                <w:szCs w:val="24"/>
              </w:rPr>
              <w:t>34%</w:t>
            </w:r>
          </w:p>
        </w:tc>
        <w:tc>
          <w:tcPr>
            <w:tcW w:w="850" w:type="dxa"/>
          </w:tcPr>
          <w:p w:rsidR="0045544B" w:rsidRPr="0030404B" w:rsidRDefault="0045544B" w:rsidP="00B0099B">
            <w:pPr>
              <w:pStyle w:val="NoSpacing"/>
              <w:rPr>
                <w:rFonts w:ascii="Calibri" w:hAnsi="Calibri"/>
                <w:szCs w:val="24"/>
              </w:rPr>
            </w:pPr>
            <w:r>
              <w:rPr>
                <w:rFonts w:ascii="Calibri" w:hAnsi="Calibri"/>
                <w:szCs w:val="24"/>
              </w:rPr>
              <w:t>26%</w:t>
            </w:r>
          </w:p>
        </w:tc>
        <w:tc>
          <w:tcPr>
            <w:tcW w:w="851" w:type="dxa"/>
          </w:tcPr>
          <w:p w:rsidR="0045544B" w:rsidRPr="0030404B" w:rsidRDefault="0045544B" w:rsidP="00B0099B">
            <w:pPr>
              <w:pStyle w:val="NoSpacing"/>
              <w:rPr>
                <w:rFonts w:ascii="Calibri" w:hAnsi="Calibri"/>
                <w:szCs w:val="24"/>
              </w:rPr>
            </w:pPr>
            <w:r>
              <w:rPr>
                <w:rFonts w:ascii="Calibri" w:hAnsi="Calibri"/>
                <w:szCs w:val="24"/>
              </w:rPr>
              <w:t>16%</w:t>
            </w:r>
          </w:p>
        </w:tc>
        <w:tc>
          <w:tcPr>
            <w:tcW w:w="850" w:type="dxa"/>
          </w:tcPr>
          <w:p w:rsidR="0045544B" w:rsidRPr="0030404B" w:rsidRDefault="0045544B" w:rsidP="00B0099B">
            <w:pPr>
              <w:pStyle w:val="NoSpacing"/>
              <w:rPr>
                <w:rFonts w:ascii="Calibri" w:hAnsi="Calibri"/>
                <w:szCs w:val="24"/>
              </w:rPr>
            </w:pPr>
            <w:r>
              <w:rPr>
                <w:rFonts w:ascii="Calibri" w:hAnsi="Calibri"/>
                <w:szCs w:val="24"/>
              </w:rPr>
              <w:t>5%</w:t>
            </w:r>
          </w:p>
        </w:tc>
        <w:tc>
          <w:tcPr>
            <w:tcW w:w="992" w:type="dxa"/>
          </w:tcPr>
          <w:p w:rsidR="0045544B" w:rsidRPr="0030404B" w:rsidRDefault="0045544B" w:rsidP="00B0099B">
            <w:pPr>
              <w:pStyle w:val="NoSpacing"/>
              <w:rPr>
                <w:rFonts w:ascii="Calibri" w:hAnsi="Calibri"/>
                <w:szCs w:val="24"/>
              </w:rPr>
            </w:pPr>
            <w:r>
              <w:rPr>
                <w:rFonts w:ascii="Calibri" w:hAnsi="Calibri"/>
                <w:szCs w:val="24"/>
              </w:rPr>
              <w:t>7%</w:t>
            </w:r>
          </w:p>
        </w:tc>
      </w:tr>
      <w:tr w:rsidR="0045544B" w:rsidRPr="0030404B" w:rsidTr="00B0099B">
        <w:tblPrEx>
          <w:tblCellMar>
            <w:top w:w="0" w:type="dxa"/>
            <w:bottom w:w="0" w:type="dxa"/>
          </w:tblCellMar>
        </w:tblPrEx>
        <w:tc>
          <w:tcPr>
            <w:tcW w:w="1384" w:type="dxa"/>
          </w:tcPr>
          <w:p w:rsidR="0045544B" w:rsidRPr="0030404B" w:rsidRDefault="0045544B" w:rsidP="00B0099B">
            <w:pPr>
              <w:pStyle w:val="NoSpacing"/>
              <w:rPr>
                <w:rFonts w:ascii="Calibri" w:hAnsi="Calibri"/>
                <w:b/>
                <w:szCs w:val="24"/>
              </w:rPr>
            </w:pPr>
            <w:r w:rsidRPr="0030404B">
              <w:rPr>
                <w:rFonts w:ascii="Calibri" w:hAnsi="Calibri"/>
                <w:b/>
                <w:szCs w:val="24"/>
              </w:rPr>
              <w:t>A2</w:t>
            </w:r>
          </w:p>
        </w:tc>
        <w:tc>
          <w:tcPr>
            <w:tcW w:w="851" w:type="dxa"/>
          </w:tcPr>
          <w:p w:rsidR="0045544B" w:rsidRPr="0030404B" w:rsidRDefault="0045544B" w:rsidP="00B0099B">
            <w:pPr>
              <w:pStyle w:val="NoSpacing"/>
              <w:rPr>
                <w:rFonts w:ascii="Calibri" w:hAnsi="Calibri"/>
                <w:szCs w:val="24"/>
              </w:rPr>
            </w:pPr>
            <w:r>
              <w:rPr>
                <w:rFonts w:ascii="Calibri" w:hAnsi="Calibri"/>
                <w:szCs w:val="24"/>
              </w:rPr>
              <w:t>5%</w:t>
            </w:r>
          </w:p>
        </w:tc>
        <w:tc>
          <w:tcPr>
            <w:tcW w:w="850" w:type="dxa"/>
          </w:tcPr>
          <w:p w:rsidR="0045544B" w:rsidRPr="0030404B" w:rsidRDefault="0045544B" w:rsidP="00B0099B">
            <w:pPr>
              <w:pStyle w:val="NoSpacing"/>
              <w:rPr>
                <w:rFonts w:ascii="Calibri" w:hAnsi="Calibri"/>
                <w:szCs w:val="24"/>
              </w:rPr>
            </w:pPr>
            <w:r>
              <w:rPr>
                <w:rFonts w:ascii="Calibri" w:hAnsi="Calibri"/>
                <w:szCs w:val="24"/>
              </w:rPr>
              <w:t>40%</w:t>
            </w:r>
          </w:p>
        </w:tc>
        <w:tc>
          <w:tcPr>
            <w:tcW w:w="851" w:type="dxa"/>
          </w:tcPr>
          <w:p w:rsidR="0045544B" w:rsidRPr="0030404B" w:rsidRDefault="0045544B" w:rsidP="00B0099B">
            <w:pPr>
              <w:pStyle w:val="NoSpacing"/>
              <w:rPr>
                <w:rFonts w:ascii="Calibri" w:hAnsi="Calibri"/>
                <w:szCs w:val="24"/>
              </w:rPr>
            </w:pPr>
            <w:r>
              <w:rPr>
                <w:rFonts w:ascii="Calibri" w:hAnsi="Calibri"/>
                <w:szCs w:val="24"/>
              </w:rPr>
              <w:t>35%</w:t>
            </w:r>
          </w:p>
        </w:tc>
        <w:tc>
          <w:tcPr>
            <w:tcW w:w="850" w:type="dxa"/>
          </w:tcPr>
          <w:p w:rsidR="0045544B" w:rsidRPr="0030404B" w:rsidRDefault="0045544B" w:rsidP="00B0099B">
            <w:pPr>
              <w:pStyle w:val="NoSpacing"/>
              <w:rPr>
                <w:rFonts w:ascii="Calibri" w:hAnsi="Calibri"/>
                <w:szCs w:val="24"/>
              </w:rPr>
            </w:pPr>
            <w:r>
              <w:rPr>
                <w:rFonts w:ascii="Calibri" w:hAnsi="Calibri"/>
                <w:szCs w:val="24"/>
              </w:rPr>
              <w:t>15%</w:t>
            </w:r>
          </w:p>
        </w:tc>
        <w:tc>
          <w:tcPr>
            <w:tcW w:w="851" w:type="dxa"/>
          </w:tcPr>
          <w:p w:rsidR="0045544B" w:rsidRPr="0030404B" w:rsidRDefault="0045544B" w:rsidP="00B0099B">
            <w:pPr>
              <w:pStyle w:val="NoSpacing"/>
              <w:rPr>
                <w:rFonts w:ascii="Calibri" w:hAnsi="Calibri"/>
                <w:szCs w:val="24"/>
              </w:rPr>
            </w:pPr>
            <w:r>
              <w:rPr>
                <w:rFonts w:ascii="Calibri" w:hAnsi="Calibri"/>
                <w:szCs w:val="24"/>
              </w:rPr>
              <w:t>5%</w:t>
            </w:r>
          </w:p>
        </w:tc>
        <w:tc>
          <w:tcPr>
            <w:tcW w:w="850" w:type="dxa"/>
          </w:tcPr>
          <w:p w:rsidR="0045544B" w:rsidRPr="0030404B" w:rsidRDefault="0045544B" w:rsidP="00B0099B">
            <w:pPr>
              <w:pStyle w:val="NoSpacing"/>
              <w:rPr>
                <w:rFonts w:ascii="Calibri" w:hAnsi="Calibri"/>
                <w:szCs w:val="24"/>
              </w:rPr>
            </w:pPr>
            <w:r>
              <w:rPr>
                <w:rFonts w:ascii="Calibri" w:hAnsi="Calibri"/>
                <w:szCs w:val="24"/>
              </w:rPr>
              <w:t>-</w:t>
            </w:r>
          </w:p>
        </w:tc>
        <w:tc>
          <w:tcPr>
            <w:tcW w:w="992" w:type="dxa"/>
          </w:tcPr>
          <w:p w:rsidR="0045544B" w:rsidRPr="0030404B" w:rsidRDefault="0045544B" w:rsidP="00B0099B">
            <w:pPr>
              <w:pStyle w:val="NoSpacing"/>
              <w:rPr>
                <w:rFonts w:ascii="Calibri" w:hAnsi="Calibri"/>
                <w:szCs w:val="24"/>
              </w:rPr>
            </w:pPr>
            <w:r>
              <w:rPr>
                <w:rFonts w:ascii="Calibri" w:hAnsi="Calibri"/>
                <w:szCs w:val="24"/>
              </w:rPr>
              <w:t>-</w:t>
            </w:r>
          </w:p>
        </w:tc>
      </w:tr>
    </w:tbl>
    <w:p w:rsidR="0045544B" w:rsidRPr="0030404B" w:rsidRDefault="0045544B" w:rsidP="0045544B">
      <w:pPr>
        <w:pStyle w:val="NoSpacing"/>
        <w:rPr>
          <w:rFonts w:ascii="Calibri" w:hAnsi="Calibri"/>
          <w:szCs w:val="24"/>
        </w:rPr>
      </w:pPr>
    </w:p>
    <w:p w:rsidR="0045544B" w:rsidRPr="0030404B" w:rsidRDefault="0045544B" w:rsidP="0045544B">
      <w:pPr>
        <w:pStyle w:val="NoSpacing"/>
        <w:rPr>
          <w:rFonts w:ascii="Calibri" w:hAnsi="Calibri"/>
          <w:szCs w:val="24"/>
        </w:rPr>
      </w:pPr>
    </w:p>
    <w:p w:rsidR="0045544B" w:rsidRPr="0030404B" w:rsidRDefault="0045544B" w:rsidP="0045544B">
      <w:pPr>
        <w:pStyle w:val="NoSpacing"/>
        <w:rPr>
          <w:rFonts w:ascii="Calibri" w:hAnsi="Calibri"/>
          <w:szCs w:val="24"/>
        </w:rPr>
      </w:pPr>
      <w:r>
        <w:rPr>
          <w:rFonts w:ascii="Calibri" w:hAnsi="Calibri"/>
          <w:szCs w:val="24"/>
        </w:rPr>
        <w:t>January 2018</w:t>
      </w:r>
    </w:p>
    <w:p w:rsidR="007450BE" w:rsidRDefault="007450BE"/>
    <w:sectPr w:rsidR="007450BE">
      <w:pgSz w:w="11906" w:h="16838"/>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44B"/>
    <w:rsid w:val="0045544B"/>
    <w:rsid w:val="007450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44B"/>
    <w:pPr>
      <w:spacing w:after="0" w:line="240" w:lineRule="auto"/>
    </w:pPr>
    <w:rPr>
      <w:rFonts w:ascii="Footlight MT Light" w:eastAsia="Times New Roman" w:hAnsi="Footlight MT Light" w:cs="Times New Roman"/>
      <w:sz w:val="24"/>
      <w:szCs w:val="20"/>
      <w:lang w:eastAsia="en-GB"/>
    </w:rPr>
  </w:style>
  <w:style w:type="paragraph" w:styleId="Heading1">
    <w:name w:val="heading 1"/>
    <w:basedOn w:val="Normal"/>
    <w:next w:val="Normal"/>
    <w:link w:val="Heading1Char"/>
    <w:qFormat/>
    <w:rsid w:val="0045544B"/>
    <w:pPr>
      <w:keepNext/>
      <w:outlineLvl w:val="0"/>
    </w:pPr>
    <w:rPr>
      <w:rFonts w:ascii="Times New Roman" w:hAnsi="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544B"/>
    <w:rPr>
      <w:rFonts w:ascii="Times New Roman" w:eastAsia="Times New Roman" w:hAnsi="Times New Roman" w:cs="Times New Roman"/>
      <w:sz w:val="32"/>
      <w:szCs w:val="20"/>
      <w:lang w:eastAsia="en-GB"/>
    </w:rPr>
  </w:style>
  <w:style w:type="paragraph" w:styleId="NoSpacing">
    <w:name w:val="No Spacing"/>
    <w:uiPriority w:val="1"/>
    <w:qFormat/>
    <w:rsid w:val="0045544B"/>
    <w:pPr>
      <w:spacing w:after="0" w:line="240" w:lineRule="auto"/>
    </w:pPr>
    <w:rPr>
      <w:rFonts w:ascii="Footlight MT Light" w:eastAsia="Times New Roman" w:hAnsi="Footlight MT Light" w:cs="Times New Roman"/>
      <w:sz w:val="24"/>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44B"/>
    <w:pPr>
      <w:spacing w:after="0" w:line="240" w:lineRule="auto"/>
    </w:pPr>
    <w:rPr>
      <w:rFonts w:ascii="Footlight MT Light" w:eastAsia="Times New Roman" w:hAnsi="Footlight MT Light" w:cs="Times New Roman"/>
      <w:sz w:val="24"/>
      <w:szCs w:val="20"/>
      <w:lang w:eastAsia="en-GB"/>
    </w:rPr>
  </w:style>
  <w:style w:type="paragraph" w:styleId="Heading1">
    <w:name w:val="heading 1"/>
    <w:basedOn w:val="Normal"/>
    <w:next w:val="Normal"/>
    <w:link w:val="Heading1Char"/>
    <w:qFormat/>
    <w:rsid w:val="0045544B"/>
    <w:pPr>
      <w:keepNext/>
      <w:outlineLvl w:val="0"/>
    </w:pPr>
    <w:rPr>
      <w:rFonts w:ascii="Times New Roman" w:hAnsi="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544B"/>
    <w:rPr>
      <w:rFonts w:ascii="Times New Roman" w:eastAsia="Times New Roman" w:hAnsi="Times New Roman" w:cs="Times New Roman"/>
      <w:sz w:val="32"/>
      <w:szCs w:val="20"/>
      <w:lang w:eastAsia="en-GB"/>
    </w:rPr>
  </w:style>
  <w:style w:type="paragraph" w:styleId="NoSpacing">
    <w:name w:val="No Spacing"/>
    <w:uiPriority w:val="1"/>
    <w:qFormat/>
    <w:rsid w:val="0045544B"/>
    <w:pPr>
      <w:spacing w:after="0" w:line="240" w:lineRule="auto"/>
    </w:pPr>
    <w:rPr>
      <w:rFonts w:ascii="Footlight MT Light" w:eastAsia="Times New Roman" w:hAnsi="Footlight MT Light"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RIP-SYSCEN-001</Company>
  <LinksUpToDate>false</LinksUpToDate>
  <CharactersWithSpaces>1693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Hargraves</dc:creator>
  <cp:lastModifiedBy>P Hargraves</cp:lastModifiedBy>
  <cp:revision>1</cp:revision>
  <dcterms:created xsi:type="dcterms:W3CDTF">2018-01-19T12:25:00Z</dcterms:created>
  <dcterms:modified xsi:type="dcterms:W3CDTF">2018-01-19T12:26:00Z</dcterms:modified>
</cp:coreProperties>
</file>