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D7" w:rsidRDefault="00F872D7" w:rsidP="00843B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2490781</wp:posOffset>
            </wp:positionH>
            <wp:positionV relativeFrom="paragraph">
              <wp:posOffset>-11430</wp:posOffset>
            </wp:positionV>
            <wp:extent cx="343224" cy="4368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42" cy="440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2D7" w:rsidRDefault="00F872D7" w:rsidP="00843BDA">
      <w:pPr>
        <w:jc w:val="center"/>
        <w:rPr>
          <w:rFonts w:ascii="Arial" w:hAnsi="Arial" w:cs="Arial"/>
          <w:b/>
          <w:sz w:val="22"/>
          <w:szCs w:val="22"/>
        </w:rPr>
      </w:pPr>
    </w:p>
    <w:p w:rsidR="004A7D42" w:rsidRDefault="004A7D42" w:rsidP="00843BDA">
      <w:pPr>
        <w:jc w:val="center"/>
        <w:rPr>
          <w:rFonts w:ascii="Arial" w:hAnsi="Arial" w:cs="Arial"/>
          <w:b/>
          <w:sz w:val="22"/>
          <w:szCs w:val="22"/>
        </w:rPr>
      </w:pPr>
    </w:p>
    <w:p w:rsidR="00B422F0" w:rsidRDefault="00843BDA" w:rsidP="00843BDA">
      <w:pPr>
        <w:jc w:val="center"/>
        <w:rPr>
          <w:rFonts w:ascii="Arial" w:hAnsi="Arial" w:cs="Arial"/>
          <w:b/>
        </w:rPr>
      </w:pPr>
      <w:r w:rsidRPr="00C94F2B">
        <w:rPr>
          <w:rFonts w:ascii="Arial" w:hAnsi="Arial" w:cs="Arial"/>
          <w:b/>
        </w:rPr>
        <w:t>City</w:t>
      </w:r>
      <w:r w:rsidR="001D1468" w:rsidRPr="00C94F2B">
        <w:rPr>
          <w:rFonts w:ascii="Arial" w:hAnsi="Arial" w:cs="Arial"/>
          <w:b/>
        </w:rPr>
        <w:t xml:space="preserve"> of London Academy (Southwark)</w:t>
      </w:r>
    </w:p>
    <w:p w:rsidR="00C94F2B" w:rsidRPr="00C94F2B" w:rsidRDefault="00C94F2B" w:rsidP="00843BDA">
      <w:pPr>
        <w:jc w:val="center"/>
        <w:rPr>
          <w:rFonts w:ascii="Arial" w:hAnsi="Arial" w:cs="Arial"/>
          <w:b/>
        </w:rPr>
      </w:pPr>
    </w:p>
    <w:p w:rsidR="00C94F2B" w:rsidRDefault="00C94F2B" w:rsidP="00843BDA">
      <w:pPr>
        <w:jc w:val="center"/>
        <w:rPr>
          <w:rFonts w:ascii="Arial" w:hAnsi="Arial" w:cs="Arial"/>
          <w:b/>
        </w:rPr>
      </w:pPr>
      <w:r w:rsidRPr="00C94F2B">
        <w:rPr>
          <w:rFonts w:ascii="Arial" w:hAnsi="Arial" w:cs="Arial"/>
          <w:b/>
        </w:rPr>
        <w:t>Vice Principal – Academic (VP-A)</w:t>
      </w:r>
    </w:p>
    <w:p w:rsidR="00C94F2B" w:rsidRPr="00C94F2B" w:rsidRDefault="00C94F2B" w:rsidP="00843BDA">
      <w:pPr>
        <w:jc w:val="center"/>
        <w:rPr>
          <w:rFonts w:ascii="Arial" w:hAnsi="Arial" w:cs="Arial"/>
          <w:b/>
        </w:rPr>
      </w:pPr>
    </w:p>
    <w:p w:rsidR="00BE0049" w:rsidRPr="00323855" w:rsidRDefault="00BE0049" w:rsidP="00843BDA">
      <w:pPr>
        <w:jc w:val="center"/>
        <w:rPr>
          <w:rFonts w:ascii="Arial" w:hAnsi="Arial" w:cs="Arial"/>
          <w:b/>
        </w:rPr>
      </w:pPr>
      <w:r w:rsidRPr="00323855">
        <w:rPr>
          <w:rFonts w:ascii="Arial" w:hAnsi="Arial" w:cs="Arial"/>
          <w:b/>
        </w:rPr>
        <w:t xml:space="preserve">Job </w:t>
      </w:r>
      <w:r w:rsidR="00C94F2B" w:rsidRPr="00323855">
        <w:rPr>
          <w:rFonts w:ascii="Arial" w:hAnsi="Arial" w:cs="Arial"/>
          <w:b/>
        </w:rPr>
        <w:t>D</w:t>
      </w:r>
      <w:r w:rsidRPr="00323855">
        <w:rPr>
          <w:rFonts w:ascii="Arial" w:hAnsi="Arial" w:cs="Arial"/>
          <w:b/>
        </w:rPr>
        <w:t>escription</w:t>
      </w:r>
    </w:p>
    <w:p w:rsidR="008B5A5C" w:rsidRPr="00323855" w:rsidRDefault="008B5A5C" w:rsidP="00B422F0">
      <w:pPr>
        <w:rPr>
          <w:sz w:val="22"/>
          <w:szCs w:val="22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8108"/>
      </w:tblGrid>
      <w:tr w:rsidR="003A5A0B" w:rsidRPr="00323855" w:rsidTr="00323855">
        <w:trPr>
          <w:trHeight w:val="510"/>
        </w:trPr>
        <w:tc>
          <w:tcPr>
            <w:tcW w:w="1958" w:type="dxa"/>
            <w:shd w:val="clear" w:color="auto" w:fill="auto"/>
          </w:tcPr>
          <w:p w:rsidR="003A5A0B" w:rsidRPr="00323855" w:rsidRDefault="003A5A0B" w:rsidP="00843BD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204EA6" w:rsidRPr="00323855">
              <w:rPr>
                <w:rFonts w:ascii="Arial" w:hAnsi="Arial" w:cs="Arial"/>
                <w:b/>
                <w:sz w:val="22"/>
                <w:szCs w:val="22"/>
              </w:rPr>
              <w:t>Pay Grade</w:t>
            </w:r>
          </w:p>
        </w:tc>
        <w:tc>
          <w:tcPr>
            <w:tcW w:w="8108" w:type="dxa"/>
            <w:shd w:val="clear" w:color="auto" w:fill="auto"/>
          </w:tcPr>
          <w:p w:rsidR="003A5A0B" w:rsidRPr="00323855" w:rsidRDefault="001357D1" w:rsidP="007F51C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L23 – L27 + benefits</w:t>
            </w:r>
            <w:bookmarkStart w:id="0" w:name="_GoBack"/>
            <w:bookmarkEnd w:id="0"/>
          </w:p>
        </w:tc>
      </w:tr>
      <w:tr w:rsidR="00204EA6" w:rsidRPr="00323855" w:rsidTr="00323855">
        <w:trPr>
          <w:trHeight w:val="510"/>
        </w:trPr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Line Manager of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EB09B7">
            <w:pPr>
              <w:tabs>
                <w:tab w:val="left" w:pos="945"/>
              </w:tabs>
              <w:spacing w:before="120"/>
              <w:ind w:left="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ab/>
            </w:r>
            <w:r w:rsidR="00C94F2B" w:rsidRPr="00323855">
              <w:rPr>
                <w:rFonts w:ascii="Arial" w:hAnsi="Arial" w:cs="Arial"/>
                <w:sz w:val="22"/>
                <w:szCs w:val="22"/>
              </w:rPr>
              <w:t>To include a number of staff at both SLT and Middle leader level</w:t>
            </w:r>
            <w:r w:rsidR="00EA4794" w:rsidRPr="0032385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204EA6" w:rsidRPr="00323855" w:rsidTr="00323855"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204EA6">
            <w:pPr>
              <w:spacing w:before="6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Principal</w:t>
            </w:r>
          </w:p>
        </w:tc>
      </w:tr>
      <w:tr w:rsidR="00204EA6" w:rsidRPr="00323855" w:rsidTr="00323855"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EA4794">
            <w:pPr>
              <w:autoSpaceDE w:val="0"/>
              <w:autoSpaceDN w:val="0"/>
              <w:adjustRightInd w:val="0"/>
              <w:spacing w:before="120" w:after="12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 xml:space="preserve">Oversight of all matters related to the core academic systems of the academy, including </w:t>
            </w:r>
            <w:r w:rsidR="00EA4794" w:rsidRPr="00323855">
              <w:rPr>
                <w:rFonts w:ascii="Arial" w:hAnsi="Arial" w:cs="Arial"/>
                <w:sz w:val="22"/>
                <w:szCs w:val="22"/>
              </w:rPr>
              <w:t xml:space="preserve">Teaching and Learning, Curriculum Design, </w:t>
            </w:r>
            <w:r w:rsidRPr="00323855">
              <w:rPr>
                <w:rFonts w:ascii="Arial" w:hAnsi="Arial" w:cs="Arial"/>
                <w:sz w:val="22"/>
                <w:szCs w:val="22"/>
              </w:rPr>
              <w:t>assessment</w:t>
            </w:r>
            <w:r w:rsidR="00EA4794" w:rsidRPr="00323855">
              <w:rPr>
                <w:rFonts w:ascii="Arial" w:hAnsi="Arial" w:cs="Arial"/>
                <w:sz w:val="22"/>
                <w:szCs w:val="22"/>
              </w:rPr>
              <w:t xml:space="preserve"> and KS3/4 Data.</w:t>
            </w:r>
            <w:r w:rsidRPr="003238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04EA6" w:rsidRPr="00323855" w:rsidTr="00323855"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4EA6" w:rsidRPr="00323855" w:rsidRDefault="00EB0EF9" w:rsidP="00204EA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The VP-A</w:t>
            </w:r>
            <w:r w:rsidR="00204EA6" w:rsidRPr="00323855">
              <w:rPr>
                <w:rFonts w:ascii="Arial" w:hAnsi="Arial" w:cs="Arial"/>
                <w:sz w:val="22"/>
                <w:szCs w:val="22"/>
              </w:rPr>
              <w:t xml:space="preserve"> will have an exemplary working knowledge of the interdisciplinary connectedness</w:t>
            </w:r>
            <w:r w:rsidR="006A599D" w:rsidRPr="00323855">
              <w:rPr>
                <w:rFonts w:ascii="Arial" w:hAnsi="Arial" w:cs="Arial"/>
                <w:sz w:val="22"/>
                <w:szCs w:val="22"/>
              </w:rPr>
              <w:t xml:space="preserve"> between curriculum planning and the effectiveness of teaching</w:t>
            </w:r>
            <w:r w:rsidRPr="00323855">
              <w:rPr>
                <w:rFonts w:ascii="Arial" w:hAnsi="Arial" w:cs="Arial"/>
                <w:sz w:val="22"/>
                <w:szCs w:val="22"/>
              </w:rPr>
              <w:t>. The primary purpose of the role is to create and implement a coherent strategy to improve both the quality of curriculum planning as well as the quality of teaching across the academy such that teachers</w:t>
            </w:r>
            <w:r w:rsidR="006A599D" w:rsidRPr="00323855">
              <w:rPr>
                <w:rFonts w:ascii="Arial" w:hAnsi="Arial" w:cs="Arial"/>
                <w:sz w:val="22"/>
                <w:szCs w:val="22"/>
              </w:rPr>
              <w:t xml:space="preserve"> are experts in subject-specific pedagogy</w:t>
            </w:r>
            <w:r w:rsidRPr="00323855">
              <w:rPr>
                <w:rFonts w:ascii="Arial" w:hAnsi="Arial" w:cs="Arial"/>
                <w:sz w:val="22"/>
                <w:szCs w:val="22"/>
              </w:rPr>
              <w:t xml:space="preserve"> and students are hungry to succeed.  </w:t>
            </w:r>
          </w:p>
          <w:p w:rsidR="00EB0EF9" w:rsidRPr="00323855" w:rsidRDefault="00EB0EF9" w:rsidP="00204EA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The remit of responsibilities in addition to the leadership of the academic side of the academy may change as the post-holder develops their area of Academy activity.</w:t>
            </w: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Leadership roles may be rotated at the Principal’s discretion</w:t>
            </w:r>
            <w:r w:rsidR="00EB0EF9" w:rsidRPr="00323855">
              <w:rPr>
                <w:rFonts w:ascii="Arial" w:hAnsi="Arial" w:cs="Arial"/>
                <w:sz w:val="22"/>
                <w:szCs w:val="22"/>
              </w:rPr>
              <w:t xml:space="preserve"> and further responsibilities may be allocated following appointment.</w:t>
            </w: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ind w:left="1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This post is exempt from the 1265 contact hours.</w:t>
            </w:r>
          </w:p>
          <w:p w:rsidR="00204EA6" w:rsidRPr="00323855" w:rsidRDefault="00204EA6" w:rsidP="00204E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EA6" w:rsidRPr="00323855" w:rsidTr="00323855">
        <w:trPr>
          <w:trHeight w:val="70"/>
        </w:trPr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Other Duties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 xml:space="preserve">To undertake duties, training and/or hours of work as may be reasonably required and which are consistent with an </w:t>
            </w:r>
            <w:r w:rsidR="00EB0EF9" w:rsidRPr="00323855">
              <w:rPr>
                <w:rFonts w:ascii="Arial" w:hAnsi="Arial" w:cs="Arial"/>
                <w:sz w:val="22"/>
                <w:szCs w:val="22"/>
              </w:rPr>
              <w:t>Vice</w:t>
            </w:r>
            <w:r w:rsidRPr="00323855">
              <w:rPr>
                <w:rFonts w:ascii="Arial" w:hAnsi="Arial" w:cs="Arial"/>
                <w:sz w:val="22"/>
                <w:szCs w:val="22"/>
              </w:rPr>
              <w:t xml:space="preserve"> Principal role across Key Stages 2-5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undertake health and safety duties commensurate with the post and/or as detailed in the academy health and safety policy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provide the Principal with appropriate, accurate and timely information to enable continuous evaluation of your performance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carry out a share of supervisory duties in accordance with published SLT rotas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participate in a range of meetings with colleagues and parents or guardians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participate in appraisal arrangements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adhere to publish school policies and procedures</w:t>
            </w:r>
          </w:p>
          <w:p w:rsidR="00204EA6" w:rsidRPr="00323855" w:rsidRDefault="00204EA6" w:rsidP="00204E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attend regular meetings with your Line Manager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To hold responsibility for the effective deployment of the delegated budget their area of responsibility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To hold devolved responsibility for forming and maintaining links with external agencies, community and business partners appropriate to this area of responsibility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lastRenderedPageBreak/>
              <w:t>To hold leadership responsibility for identified areas of the academy.</w:t>
            </w:r>
          </w:p>
        </w:tc>
      </w:tr>
      <w:tr w:rsidR="00204EA6" w:rsidRPr="00323855" w:rsidTr="00323855">
        <w:trPr>
          <w:trHeight w:val="699"/>
        </w:trPr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lastRenderedPageBreak/>
              <w:t>Statutory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204E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work wi</w:t>
            </w:r>
            <w:r w:rsidR="00C94F2B" w:rsidRPr="00323855">
              <w:rPr>
                <w:rFonts w:ascii="Arial" w:hAnsi="Arial" w:cs="Arial"/>
                <w:sz w:val="22"/>
                <w:szCs w:val="22"/>
              </w:rPr>
              <w:t>thin a framework of best practic</w:t>
            </w:r>
            <w:r w:rsidRPr="00323855">
              <w:rPr>
                <w:rFonts w:ascii="Arial" w:hAnsi="Arial" w:cs="Arial"/>
                <w:sz w:val="22"/>
                <w:szCs w:val="22"/>
              </w:rPr>
              <w:t xml:space="preserve">e governed by the relevant occupational standards to support excellence in teaching and learning </w:t>
            </w:r>
          </w:p>
          <w:p w:rsidR="00204EA6" w:rsidRPr="00323855" w:rsidRDefault="00204EA6" w:rsidP="00204EA6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 xml:space="preserve">To promote the safety and wellbeing of students, ensuring that the school’s Child Protection and Safeguarding policies and procedures are promoted within the school </w:t>
            </w:r>
          </w:p>
          <w:p w:rsidR="00204EA6" w:rsidRPr="00323855" w:rsidRDefault="00204EA6" w:rsidP="00204EA6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be responsible for your own health and safety and that of students and your colleagues, in accordance with the Health and Safety at Work Act 1974 and relevant EC directives</w:t>
            </w:r>
          </w:p>
          <w:p w:rsidR="00204EA6" w:rsidRPr="00323855" w:rsidRDefault="00204EA6" w:rsidP="00204EA6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855">
              <w:rPr>
                <w:rFonts w:ascii="Arial" w:hAnsi="Arial" w:cs="Arial"/>
                <w:sz w:val="22"/>
                <w:szCs w:val="22"/>
              </w:rPr>
              <w:t>To adhere to the academy’s Equality policy in all activities, and  actively promote equality of opportunity</w:t>
            </w:r>
          </w:p>
          <w:p w:rsidR="0080353A" w:rsidRPr="00323855" w:rsidRDefault="00C94F2B" w:rsidP="00204EA6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23855">
              <w:rPr>
                <w:rFonts w:ascii="Arial" w:hAnsi="Arial" w:cs="Arial"/>
                <w:sz w:val="22"/>
                <w:szCs w:val="22"/>
                <w:lang w:val="en"/>
              </w:rPr>
              <w:t>The City of London Academy (</w:t>
            </w:r>
            <w:proofErr w:type="spellStart"/>
            <w:r w:rsidRPr="00323855">
              <w:rPr>
                <w:rFonts w:ascii="Arial" w:hAnsi="Arial" w:cs="Arial"/>
                <w:sz w:val="22"/>
                <w:szCs w:val="22"/>
                <w:lang w:val="en"/>
              </w:rPr>
              <w:t>Southwark</w:t>
            </w:r>
            <w:proofErr w:type="spellEnd"/>
            <w:r w:rsidRPr="00323855">
              <w:rPr>
                <w:rFonts w:ascii="Arial" w:hAnsi="Arial" w:cs="Arial"/>
                <w:sz w:val="22"/>
                <w:szCs w:val="22"/>
                <w:lang w:val="en"/>
              </w:rPr>
              <w:t>) is committed to safeguarding and promoting the welfare of children and applicants must be willing to undergo child protection screening appropriate to the post, including checks with previous employers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204EA6" w:rsidRPr="00323855" w:rsidTr="00323855">
        <w:trPr>
          <w:trHeight w:val="9072"/>
        </w:trPr>
        <w:tc>
          <w:tcPr>
            <w:tcW w:w="1958" w:type="dxa"/>
            <w:shd w:val="clear" w:color="auto" w:fill="auto"/>
          </w:tcPr>
          <w:p w:rsidR="00204EA6" w:rsidRPr="00323855" w:rsidRDefault="00204EA6" w:rsidP="00204EA6">
            <w:pPr>
              <w:spacing w:before="120"/>
              <w:ind w:left="6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23855">
              <w:rPr>
                <w:rFonts w:ascii="Arial" w:hAnsi="Arial" w:cs="Arial"/>
                <w:b/>
                <w:sz w:val="22"/>
                <w:szCs w:val="22"/>
              </w:rPr>
              <w:t>Essential skills and experience</w:t>
            </w:r>
          </w:p>
        </w:tc>
        <w:tc>
          <w:tcPr>
            <w:tcW w:w="8108" w:type="dxa"/>
            <w:shd w:val="clear" w:color="auto" w:fill="auto"/>
          </w:tcPr>
          <w:p w:rsidR="00204EA6" w:rsidRPr="00323855" w:rsidRDefault="00204EA6" w:rsidP="00204E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Qualified Teacher status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Good first degree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Experience as an Assistant Principal</w:t>
            </w:r>
            <w:r w:rsidR="00EB0EF9" w:rsidRPr="00323855">
              <w:rPr>
                <w:rFonts w:ascii="Arial" w:eastAsia="Calibri" w:hAnsi="Arial" w:cs="Arial"/>
              </w:rPr>
              <w:t xml:space="preserve"> (or </w:t>
            </w:r>
            <w:r w:rsidR="00296B14" w:rsidRPr="00323855">
              <w:rPr>
                <w:rFonts w:ascii="Arial" w:eastAsia="Calibri" w:hAnsi="Arial" w:cs="Arial"/>
              </w:rPr>
              <w:t>equivalent</w:t>
            </w:r>
            <w:r w:rsidR="00EB0EF9" w:rsidRPr="00323855">
              <w:rPr>
                <w:rFonts w:ascii="Arial" w:eastAsia="Calibri" w:hAnsi="Arial" w:cs="Arial"/>
              </w:rPr>
              <w:t>)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Effective leadership skills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 xml:space="preserve">Evidence of successful team leadership to an outstanding level and impact at a whole school level 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Considered and adaptable leadership style that involves all stakeholders in decision making, as appropriate to need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Ability to think creatively and to find innovative solutions and practical outcomes to complex problems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Evidence of the ability to research, adopt and successfully integrate new working practices into the operations of a large secondary school/academy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Significant experience and evidence of working in a school-wide role within secondary or tertiary phases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 xml:space="preserve">Ability to oversee and monitor the learning experiences of students 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Ability to develop and monitor strategies to maximise student potential and to raise standards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 xml:space="preserve">Ability to understand whole school curriculum issues 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Self-motivated with excellent organisational and planning skills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Exceptional communication skills with all stakeholders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Involvement in networking and sharing of best practice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 xml:space="preserve">Ability to manage large groups of students in a variety of situations including assemblies 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eastAsia="Calibri" w:hAnsi="Arial" w:cs="Arial"/>
              </w:rPr>
              <w:t>Ability to motivate, encourage, counsel, guide and direct students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hAnsi="Arial" w:cs="Arial"/>
              </w:rPr>
              <w:t>Recent involvement in whole school initiatives/ developments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hAnsi="Arial" w:cs="Arial"/>
              </w:rPr>
              <w:t>An understanding of issues relating to whole school improvement</w:t>
            </w:r>
          </w:p>
          <w:p w:rsidR="00204EA6" w:rsidRPr="00323855" w:rsidRDefault="00204EA6" w:rsidP="00204EA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hAnsi="Arial" w:cs="Arial"/>
              </w:rPr>
              <w:t xml:space="preserve">ICT skills </w:t>
            </w:r>
          </w:p>
          <w:p w:rsidR="0080353A" w:rsidRPr="00323855" w:rsidRDefault="00204EA6" w:rsidP="00323855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323855">
              <w:rPr>
                <w:rFonts w:ascii="Arial" w:hAnsi="Arial" w:cs="Arial"/>
              </w:rPr>
              <w:t>Experience of managing whole school issues</w:t>
            </w:r>
          </w:p>
        </w:tc>
      </w:tr>
    </w:tbl>
    <w:p w:rsidR="008B5A5C" w:rsidRPr="00BE0049" w:rsidRDefault="008B5A5C" w:rsidP="00323855">
      <w:pPr>
        <w:ind w:left="0" w:firstLine="0"/>
        <w:rPr>
          <w:sz w:val="22"/>
          <w:szCs w:val="22"/>
        </w:rPr>
      </w:pPr>
    </w:p>
    <w:sectPr w:rsidR="008B5A5C" w:rsidRPr="00BE0049" w:rsidSect="004A7D4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57EB7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10678AF"/>
    <w:multiLevelType w:val="hybridMultilevel"/>
    <w:tmpl w:val="2C76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1A6C">
      <w:numFmt w:val="bullet"/>
      <w:lvlText w:val="•"/>
      <w:lvlJc w:val="left"/>
      <w:pPr>
        <w:ind w:left="1500" w:hanging="420"/>
      </w:pPr>
      <w:rPr>
        <w:rFonts w:ascii="Arial" w:eastAsia="Calibri" w:hAnsi="Arial" w:cs="Arial" w:hint="default"/>
        <w:i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046F"/>
    <w:multiLevelType w:val="hybridMultilevel"/>
    <w:tmpl w:val="AF9C6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2A5F"/>
    <w:multiLevelType w:val="hybridMultilevel"/>
    <w:tmpl w:val="6E5AF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8D"/>
    <w:multiLevelType w:val="hybridMultilevel"/>
    <w:tmpl w:val="BC42B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7AAF"/>
    <w:multiLevelType w:val="hybridMultilevel"/>
    <w:tmpl w:val="31E0BDAC"/>
    <w:lvl w:ilvl="0" w:tplc="026665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7262"/>
    <w:multiLevelType w:val="hybridMultilevel"/>
    <w:tmpl w:val="DB12D3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2F59"/>
    <w:multiLevelType w:val="hybridMultilevel"/>
    <w:tmpl w:val="502E571A"/>
    <w:lvl w:ilvl="0" w:tplc="32D69B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31E19"/>
    <w:multiLevelType w:val="hybridMultilevel"/>
    <w:tmpl w:val="B650C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B9C"/>
    <w:multiLevelType w:val="hybridMultilevel"/>
    <w:tmpl w:val="AA8424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4B7350"/>
    <w:multiLevelType w:val="hybridMultilevel"/>
    <w:tmpl w:val="0704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5778B"/>
    <w:multiLevelType w:val="hybridMultilevel"/>
    <w:tmpl w:val="0D9A37D6"/>
    <w:lvl w:ilvl="0" w:tplc="086A2CE6">
      <w:start w:val="1"/>
      <w:numFmt w:val="bullet"/>
      <w:lvlText w:val="•"/>
      <w:lvlJc w:val="left"/>
      <w:pPr>
        <w:tabs>
          <w:tab w:val="num" w:pos="57"/>
        </w:tabs>
        <w:ind w:left="360" w:hanging="360"/>
      </w:pPr>
      <w:rPr>
        <w:rFonts w:ascii="Times New Roman" w:hAnsi="Times New Roman" w:cs="Times New Roman" w:hint="default"/>
        <w:color w:val="6A7AB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A39A2"/>
    <w:multiLevelType w:val="hybridMultilevel"/>
    <w:tmpl w:val="98E2C0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61B4"/>
    <w:multiLevelType w:val="hybridMultilevel"/>
    <w:tmpl w:val="7FC29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F17D84"/>
    <w:multiLevelType w:val="hybridMultilevel"/>
    <w:tmpl w:val="E7425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34929"/>
    <w:multiLevelType w:val="multilevel"/>
    <w:tmpl w:val="EAD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47473"/>
    <w:multiLevelType w:val="hybridMultilevel"/>
    <w:tmpl w:val="A104C658"/>
    <w:lvl w:ilvl="0" w:tplc="086A2CE6">
      <w:start w:val="1"/>
      <w:numFmt w:val="bullet"/>
      <w:lvlText w:val="•"/>
      <w:lvlJc w:val="left"/>
      <w:pPr>
        <w:tabs>
          <w:tab w:val="num" w:pos="57"/>
        </w:tabs>
        <w:ind w:left="360" w:hanging="360"/>
      </w:pPr>
      <w:rPr>
        <w:rFonts w:ascii="Times New Roman" w:hAnsi="Times New Roman" w:cs="Times New Roman" w:hint="default"/>
        <w:color w:val="6A7AB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822AC"/>
    <w:multiLevelType w:val="hybridMultilevel"/>
    <w:tmpl w:val="B78C0886"/>
    <w:lvl w:ilvl="0" w:tplc="A676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A100F"/>
    <w:multiLevelType w:val="hybridMultilevel"/>
    <w:tmpl w:val="246A7E36"/>
    <w:lvl w:ilvl="0" w:tplc="32D69B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7117"/>
    <w:multiLevelType w:val="hybridMultilevel"/>
    <w:tmpl w:val="863E7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8212A"/>
    <w:multiLevelType w:val="hybridMultilevel"/>
    <w:tmpl w:val="FA64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33562B"/>
    <w:multiLevelType w:val="hybridMultilevel"/>
    <w:tmpl w:val="E0D85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51F71"/>
    <w:multiLevelType w:val="hybridMultilevel"/>
    <w:tmpl w:val="064C08EA"/>
    <w:lvl w:ilvl="0" w:tplc="45FEA4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46E"/>
    <w:multiLevelType w:val="hybridMultilevel"/>
    <w:tmpl w:val="DB98E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83FBD"/>
    <w:multiLevelType w:val="hybridMultilevel"/>
    <w:tmpl w:val="D2D00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B6D"/>
    <w:multiLevelType w:val="hybridMultilevel"/>
    <w:tmpl w:val="45BA7A70"/>
    <w:lvl w:ilvl="0" w:tplc="32D69BC8">
      <w:start w:val="1"/>
      <w:numFmt w:val="bullet"/>
      <w:lvlText w:val=""/>
      <w:lvlJc w:val="left"/>
      <w:pPr>
        <w:tabs>
          <w:tab w:val="num" w:pos="409"/>
        </w:tabs>
        <w:ind w:left="409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0"/>
  </w:num>
  <w:num w:numId="5">
    <w:abstractNumId w:val="6"/>
  </w:num>
  <w:num w:numId="6">
    <w:abstractNumId w:val="23"/>
  </w:num>
  <w:num w:numId="7">
    <w:abstractNumId w:val="14"/>
  </w:num>
  <w:num w:numId="8">
    <w:abstractNumId w:val="1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25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  <w:num w:numId="22">
    <w:abstractNumId w:val="16"/>
  </w:num>
  <w:num w:numId="23">
    <w:abstractNumId w:val="26"/>
  </w:num>
  <w:num w:numId="24">
    <w:abstractNumId w:val="19"/>
  </w:num>
  <w:num w:numId="25">
    <w:abstractNumId w:val="8"/>
  </w:num>
  <w:num w:numId="26">
    <w:abstractNumId w:val="2"/>
  </w:num>
  <w:num w:numId="27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6C"/>
    <w:rsid w:val="000028ED"/>
    <w:rsid w:val="000068BF"/>
    <w:rsid w:val="00010C9F"/>
    <w:rsid w:val="000137D2"/>
    <w:rsid w:val="000243BE"/>
    <w:rsid w:val="00034D03"/>
    <w:rsid w:val="0006271D"/>
    <w:rsid w:val="00090E14"/>
    <w:rsid w:val="000A0BD6"/>
    <w:rsid w:val="000C7A5B"/>
    <w:rsid w:val="000F2D1C"/>
    <w:rsid w:val="00100433"/>
    <w:rsid w:val="0010306D"/>
    <w:rsid w:val="00104379"/>
    <w:rsid w:val="00124574"/>
    <w:rsid w:val="00130B3E"/>
    <w:rsid w:val="001357D1"/>
    <w:rsid w:val="001507F9"/>
    <w:rsid w:val="00155629"/>
    <w:rsid w:val="0019110D"/>
    <w:rsid w:val="0019528A"/>
    <w:rsid w:val="00196B3F"/>
    <w:rsid w:val="001B38B1"/>
    <w:rsid w:val="001D1468"/>
    <w:rsid w:val="001D2F09"/>
    <w:rsid w:val="001D776C"/>
    <w:rsid w:val="001E1F40"/>
    <w:rsid w:val="00204EA6"/>
    <w:rsid w:val="00210EBE"/>
    <w:rsid w:val="0022197B"/>
    <w:rsid w:val="0026741A"/>
    <w:rsid w:val="0027022D"/>
    <w:rsid w:val="00282C55"/>
    <w:rsid w:val="002871D8"/>
    <w:rsid w:val="00296B14"/>
    <w:rsid w:val="00297175"/>
    <w:rsid w:val="002A4D3B"/>
    <w:rsid w:val="002B09A1"/>
    <w:rsid w:val="002C523F"/>
    <w:rsid w:val="002D43FB"/>
    <w:rsid w:val="002D6AFB"/>
    <w:rsid w:val="002E0186"/>
    <w:rsid w:val="00300592"/>
    <w:rsid w:val="003125C5"/>
    <w:rsid w:val="00316418"/>
    <w:rsid w:val="00323855"/>
    <w:rsid w:val="0033111D"/>
    <w:rsid w:val="00341D75"/>
    <w:rsid w:val="00364224"/>
    <w:rsid w:val="003A5A0B"/>
    <w:rsid w:val="003F03FE"/>
    <w:rsid w:val="004108C2"/>
    <w:rsid w:val="00431368"/>
    <w:rsid w:val="00451E0B"/>
    <w:rsid w:val="0047681E"/>
    <w:rsid w:val="004A5264"/>
    <w:rsid w:val="004A7D42"/>
    <w:rsid w:val="004D1376"/>
    <w:rsid w:val="004D4417"/>
    <w:rsid w:val="004E3643"/>
    <w:rsid w:val="004F3F86"/>
    <w:rsid w:val="0052379F"/>
    <w:rsid w:val="00546EA6"/>
    <w:rsid w:val="0055221E"/>
    <w:rsid w:val="00565805"/>
    <w:rsid w:val="00576129"/>
    <w:rsid w:val="005971D2"/>
    <w:rsid w:val="005B3462"/>
    <w:rsid w:val="005B3D09"/>
    <w:rsid w:val="005C1FC0"/>
    <w:rsid w:val="005D10AB"/>
    <w:rsid w:val="005D4D74"/>
    <w:rsid w:val="005E116D"/>
    <w:rsid w:val="006027CD"/>
    <w:rsid w:val="0060374B"/>
    <w:rsid w:val="00614510"/>
    <w:rsid w:val="00627EB0"/>
    <w:rsid w:val="0069030A"/>
    <w:rsid w:val="00691CBB"/>
    <w:rsid w:val="006A599D"/>
    <w:rsid w:val="006B2F15"/>
    <w:rsid w:val="006B5C21"/>
    <w:rsid w:val="006B5C62"/>
    <w:rsid w:val="006C5CF6"/>
    <w:rsid w:val="006E099B"/>
    <w:rsid w:val="006E113D"/>
    <w:rsid w:val="0070238B"/>
    <w:rsid w:val="00713E36"/>
    <w:rsid w:val="007215E8"/>
    <w:rsid w:val="00734456"/>
    <w:rsid w:val="00752627"/>
    <w:rsid w:val="00763C19"/>
    <w:rsid w:val="00790027"/>
    <w:rsid w:val="00795EF4"/>
    <w:rsid w:val="00796FAB"/>
    <w:rsid w:val="007B5360"/>
    <w:rsid w:val="007F3767"/>
    <w:rsid w:val="007F51C3"/>
    <w:rsid w:val="007F7190"/>
    <w:rsid w:val="0080353A"/>
    <w:rsid w:val="00807DFE"/>
    <w:rsid w:val="00816045"/>
    <w:rsid w:val="00824E9A"/>
    <w:rsid w:val="00837048"/>
    <w:rsid w:val="008423C7"/>
    <w:rsid w:val="00842BA3"/>
    <w:rsid w:val="00843BDA"/>
    <w:rsid w:val="008564AD"/>
    <w:rsid w:val="00877FBA"/>
    <w:rsid w:val="0088108E"/>
    <w:rsid w:val="008B5A5C"/>
    <w:rsid w:val="008B79CC"/>
    <w:rsid w:val="008C5D11"/>
    <w:rsid w:val="008E056C"/>
    <w:rsid w:val="008E7138"/>
    <w:rsid w:val="0090450B"/>
    <w:rsid w:val="009509A0"/>
    <w:rsid w:val="00966ACE"/>
    <w:rsid w:val="009776A4"/>
    <w:rsid w:val="009950BA"/>
    <w:rsid w:val="009B6265"/>
    <w:rsid w:val="009C321E"/>
    <w:rsid w:val="009C7743"/>
    <w:rsid w:val="009E5359"/>
    <w:rsid w:val="00A20165"/>
    <w:rsid w:val="00A25206"/>
    <w:rsid w:val="00A25D37"/>
    <w:rsid w:val="00A32EBB"/>
    <w:rsid w:val="00A32FA5"/>
    <w:rsid w:val="00A90810"/>
    <w:rsid w:val="00AA309E"/>
    <w:rsid w:val="00AD776D"/>
    <w:rsid w:val="00AE2B3D"/>
    <w:rsid w:val="00B108B1"/>
    <w:rsid w:val="00B40D9A"/>
    <w:rsid w:val="00B422F0"/>
    <w:rsid w:val="00B457E0"/>
    <w:rsid w:val="00B52E84"/>
    <w:rsid w:val="00B53123"/>
    <w:rsid w:val="00BC59ED"/>
    <w:rsid w:val="00BE0049"/>
    <w:rsid w:val="00BE1BCB"/>
    <w:rsid w:val="00BE5E98"/>
    <w:rsid w:val="00C067DB"/>
    <w:rsid w:val="00C101FE"/>
    <w:rsid w:val="00C15FAF"/>
    <w:rsid w:val="00C36D4C"/>
    <w:rsid w:val="00C50753"/>
    <w:rsid w:val="00C7385F"/>
    <w:rsid w:val="00C84F37"/>
    <w:rsid w:val="00C8592E"/>
    <w:rsid w:val="00C94F2B"/>
    <w:rsid w:val="00C95F13"/>
    <w:rsid w:val="00CA23D6"/>
    <w:rsid w:val="00CC4489"/>
    <w:rsid w:val="00CC5CCE"/>
    <w:rsid w:val="00CE6B42"/>
    <w:rsid w:val="00D1163A"/>
    <w:rsid w:val="00D24668"/>
    <w:rsid w:val="00D54833"/>
    <w:rsid w:val="00D55710"/>
    <w:rsid w:val="00DB5996"/>
    <w:rsid w:val="00DB6C83"/>
    <w:rsid w:val="00DB7377"/>
    <w:rsid w:val="00DC0C46"/>
    <w:rsid w:val="00DE2EB6"/>
    <w:rsid w:val="00DF6F69"/>
    <w:rsid w:val="00E10152"/>
    <w:rsid w:val="00E12FD5"/>
    <w:rsid w:val="00E157D2"/>
    <w:rsid w:val="00E20D65"/>
    <w:rsid w:val="00E270FC"/>
    <w:rsid w:val="00E3548F"/>
    <w:rsid w:val="00E40CCD"/>
    <w:rsid w:val="00E56948"/>
    <w:rsid w:val="00E72C69"/>
    <w:rsid w:val="00E811FE"/>
    <w:rsid w:val="00EA4794"/>
    <w:rsid w:val="00EB09B7"/>
    <w:rsid w:val="00EB0EF9"/>
    <w:rsid w:val="00EE4624"/>
    <w:rsid w:val="00F17B1F"/>
    <w:rsid w:val="00F34343"/>
    <w:rsid w:val="00F3750A"/>
    <w:rsid w:val="00F42FEF"/>
    <w:rsid w:val="00F65737"/>
    <w:rsid w:val="00F77B2A"/>
    <w:rsid w:val="00F872D7"/>
    <w:rsid w:val="00FB48E6"/>
    <w:rsid w:val="00FF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DDE1"/>
  <w15:docId w15:val="{64EDAEF6-AD7D-4422-95C6-81621E0C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436" w:hanging="42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A32EBB"/>
    <w:pPr>
      <w:numPr>
        <w:numId w:val="4"/>
      </w:numPr>
      <w:tabs>
        <w:tab w:val="clear" w:pos="360"/>
        <w:tab w:val="num" w:pos="851"/>
      </w:tabs>
      <w:spacing w:before="160"/>
      <w:ind w:left="851" w:hanging="284"/>
    </w:pPr>
    <w:rPr>
      <w:rFonts w:ascii="Arial" w:hAnsi="Arial"/>
      <w:sz w:val="22"/>
      <w:szCs w:val="20"/>
      <w:lang w:eastAsia="en-US"/>
    </w:rPr>
  </w:style>
  <w:style w:type="paragraph" w:customStyle="1" w:styleId="Char">
    <w:name w:val="Char"/>
    <w:basedOn w:val="Normal"/>
    <w:rsid w:val="009C7743"/>
    <w:pPr>
      <w:spacing w:after="12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qFormat/>
    <w:rsid w:val="003A5A0B"/>
    <w:rPr>
      <w:b/>
      <w:bCs/>
    </w:rPr>
  </w:style>
  <w:style w:type="paragraph" w:styleId="BalloonText">
    <w:name w:val="Balloon Text"/>
    <w:basedOn w:val="Normal"/>
    <w:semiHidden/>
    <w:rsid w:val="00AE2B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9509A0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509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CQC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Dylan Clive Davies</dc:creator>
  <cp:lastModifiedBy>Sian Leheter</cp:lastModifiedBy>
  <cp:revision>2</cp:revision>
  <cp:lastPrinted>2019-02-04T10:54:00Z</cp:lastPrinted>
  <dcterms:created xsi:type="dcterms:W3CDTF">2019-02-05T08:51:00Z</dcterms:created>
  <dcterms:modified xsi:type="dcterms:W3CDTF">2019-02-05T08:51:00Z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