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203D46" w:rsidP="00F31418">
            <w:pPr>
              <w:rPr>
                <w:b/>
              </w:rPr>
            </w:pPr>
            <w:r>
              <w:rPr>
                <w:b/>
              </w:rPr>
              <w:t xml:space="preserve">One to One Tutor </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03D46" w:rsidP="00203D46">
            <w:pPr>
              <w:spacing w:line="240" w:lineRule="auto"/>
              <w:rPr>
                <w:rFonts w:cs="Arial"/>
              </w:rPr>
            </w:pPr>
            <w:r>
              <w:rPr>
                <w:rFonts w:cs="Arial"/>
              </w:rPr>
              <w:t>To provide tuition for a number of identified students individually or in small groups of KS3 and KS4 students</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203D46">
            <w:pPr>
              <w:spacing w:line="240" w:lineRule="auto"/>
              <w:rPr>
                <w:color w:val="FF0000"/>
              </w:rPr>
            </w:pPr>
            <w:r>
              <w:t xml:space="preserve">Principal through </w:t>
            </w:r>
            <w:r w:rsidR="00203D46">
              <w:t>Vice Principal</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03D46" w:rsidP="00946A26">
            <w:pPr>
              <w:spacing w:line="240" w:lineRule="auto"/>
            </w:pPr>
            <w:r>
              <w:t>Provide a tailored programme of support for each student allocated</w:t>
            </w:r>
            <w:r w:rsidR="00BC6E9A">
              <w:t xml:space="preserve"> </w:t>
            </w:r>
          </w:p>
          <w:p w:rsidR="00BC6E9A" w:rsidRDefault="00BC6E9A" w:rsidP="00946A26">
            <w:pPr>
              <w:spacing w:line="240" w:lineRule="auto"/>
            </w:pPr>
          </w:p>
          <w:p w:rsidR="00483D99" w:rsidRDefault="006D4B12" w:rsidP="00946A26">
            <w:pPr>
              <w:spacing w:line="240" w:lineRule="auto"/>
            </w:pPr>
            <w:r>
              <w:t xml:space="preserve">Progress, behaviour and welfare of students in </w:t>
            </w:r>
            <w:r w:rsidR="00203D46">
              <w:t>groups</w:t>
            </w:r>
            <w:r w:rsidR="00BC6E9A">
              <w:t xml:space="preserve"> </w:t>
            </w:r>
          </w:p>
          <w:p w:rsidR="00483D99" w:rsidRDefault="00483D99" w:rsidP="00946A26">
            <w:pPr>
              <w:spacing w:line="240" w:lineRule="auto"/>
            </w:pPr>
          </w:p>
          <w:p w:rsidR="006D4B12" w:rsidRDefault="006D4B12" w:rsidP="002D4F48">
            <w:pPr>
              <w:spacing w:line="240" w:lineRule="auto"/>
            </w:pPr>
            <w:r>
              <w:t>Following MAT and academy</w:t>
            </w:r>
            <w:r w:rsidR="00BC6E9A">
              <w:t xml:space="preserve"> polic</w:t>
            </w:r>
            <w:r>
              <w:t>ies</w:t>
            </w:r>
            <w:r w:rsidR="00BC6E9A">
              <w:t xml:space="preserve">. </w:t>
            </w:r>
          </w:p>
          <w:p w:rsidR="006D4B12" w:rsidRPr="00BC6E9A" w:rsidRDefault="006D4B12" w:rsidP="002D4F48">
            <w:pPr>
              <w:spacing w:line="240" w:lineRule="auto"/>
            </w:pP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F43A51" w:rsidRPr="00F24405" w:rsidRDefault="00203D46" w:rsidP="00946A26">
            <w:pPr>
              <w:spacing w:line="240" w:lineRule="auto"/>
            </w:pPr>
            <w:r>
              <w:t>27.5 hours per week</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AC3012" w:rsidP="00946A26">
            <w:pPr>
              <w:spacing w:line="240" w:lineRule="auto"/>
            </w:pPr>
            <w:bookmarkStart w:id="0" w:name="_GoBack"/>
            <w:bookmarkEnd w:id="0"/>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203D46" w:rsidP="00203D46">
            <w:pPr>
              <w:spacing w:line="240" w:lineRule="auto"/>
            </w:pPr>
            <w:proofErr w:type="spellStart"/>
            <w:r>
              <w:t>Hartshill</w:t>
            </w:r>
            <w:proofErr w:type="spellEnd"/>
            <w:r>
              <w:t xml:space="preserve"> School</w:t>
            </w:r>
            <w:r w:rsidR="00987E18" w:rsidRPr="00987E18">
              <w:t xml:space="preserve"> </w:t>
            </w: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F43A51" w:rsidRDefault="00F43A51" w:rsidP="00A33892">
            <w:pPr>
              <w:pStyle w:val="ListParagraph"/>
              <w:numPr>
                <w:ilvl w:val="0"/>
                <w:numId w:val="42"/>
              </w:numPr>
              <w:spacing w:line="240" w:lineRule="auto"/>
            </w:pPr>
            <w:r>
              <w:t>To provide a tailored programme of support for each student allocated</w:t>
            </w:r>
          </w:p>
          <w:p w:rsidR="00F43A51" w:rsidRDefault="00F43A51" w:rsidP="00A33892">
            <w:pPr>
              <w:pStyle w:val="ListParagraph"/>
              <w:numPr>
                <w:ilvl w:val="0"/>
                <w:numId w:val="42"/>
              </w:numPr>
              <w:spacing w:line="240" w:lineRule="auto"/>
            </w:pPr>
            <w:r>
              <w:t>Liaise with teachers to ensure the suitability of the planned learning programme</w:t>
            </w:r>
          </w:p>
          <w:p w:rsidR="00A33892" w:rsidRPr="00F24405" w:rsidRDefault="00F43A51" w:rsidP="00A33892">
            <w:pPr>
              <w:pStyle w:val="ListParagraph"/>
              <w:numPr>
                <w:ilvl w:val="0"/>
                <w:numId w:val="42"/>
              </w:numPr>
              <w:spacing w:line="240" w:lineRule="auto"/>
            </w:pPr>
            <w:r>
              <w:t>Be able to record and maintain progress of individual students</w:t>
            </w:r>
            <w:r w:rsidR="00A33892">
              <w:t xml:space="preserve"> </w:t>
            </w:r>
            <w:r w:rsidR="00A33892"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A33892" w:rsidRDefault="00FB1F96" w:rsidP="00A33892">
            <w:pPr>
              <w:spacing w:line="240" w:lineRule="auto"/>
            </w:pPr>
            <w:r>
              <w:rPr>
                <w:rFonts w:cs="Arial"/>
              </w:rPr>
              <w:t>Assess student progress in line with MAT and academy policies</w:t>
            </w:r>
            <w:r w:rsidR="00A33892" w:rsidRPr="00D30E91">
              <w:t xml:space="preserve"> </w:t>
            </w:r>
          </w:p>
          <w:p w:rsidR="00483D99" w:rsidRPr="007D05DB" w:rsidRDefault="00483D99" w:rsidP="00946A26">
            <w:pPr>
              <w:spacing w:line="240" w:lineRule="auto"/>
            </w:pPr>
          </w:p>
        </w:tc>
      </w:tr>
      <w:tr w:rsidR="00A7645D" w:rsidTr="00946A26">
        <w:tc>
          <w:tcPr>
            <w:tcW w:w="2977" w:type="dxa"/>
          </w:tcPr>
          <w:p w:rsidR="00A7645D" w:rsidRDefault="00DA3123" w:rsidP="00946A26">
            <w:pPr>
              <w:rPr>
                <w:b/>
              </w:rPr>
            </w:pPr>
            <w:r>
              <w:rPr>
                <w:b/>
              </w:rPr>
              <w:t>Operational Planning:</w:t>
            </w:r>
          </w:p>
        </w:tc>
        <w:tc>
          <w:tcPr>
            <w:tcW w:w="7229" w:type="dxa"/>
          </w:tcPr>
          <w:p w:rsidR="00FB1F96" w:rsidRPr="00FB1F96" w:rsidRDefault="00FB1F96" w:rsidP="00946A26">
            <w:pPr>
              <w:spacing w:line="240" w:lineRule="auto"/>
            </w:pPr>
            <w:r>
              <w:t>Make a contribution to the development of plans within the Faculty and subject area.</w:t>
            </w:r>
          </w:p>
        </w:tc>
      </w:tr>
      <w:tr w:rsidR="00A7645D" w:rsidTr="00946A26">
        <w:tc>
          <w:tcPr>
            <w:tcW w:w="2977" w:type="dxa"/>
          </w:tcPr>
          <w:p w:rsidR="00A7645D" w:rsidRDefault="00DA3123" w:rsidP="00946A26">
            <w:pPr>
              <w:rPr>
                <w:b/>
              </w:rPr>
            </w:pPr>
            <w:r>
              <w:rPr>
                <w:b/>
              </w:rPr>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4C29EE"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4C29EE" w:rsidRPr="00B42627" w:rsidRDefault="004C29EE" w:rsidP="00946A26">
            <w:pPr>
              <w:spacing w:line="240" w:lineRule="auto"/>
            </w:pPr>
          </w:p>
        </w:tc>
      </w:tr>
      <w:tr w:rsidR="00A7645D" w:rsidTr="00946A26">
        <w:tc>
          <w:tcPr>
            <w:tcW w:w="2977" w:type="dxa"/>
          </w:tcPr>
          <w:p w:rsidR="00A7645D" w:rsidRDefault="00DA3123" w:rsidP="00946A26">
            <w:pPr>
              <w:rPr>
                <w:b/>
              </w:rPr>
            </w:pPr>
            <w:r>
              <w:rPr>
                <w:b/>
              </w:rPr>
              <w:lastRenderedPageBreak/>
              <w:t>Service Development:</w:t>
            </w:r>
          </w:p>
        </w:tc>
        <w:tc>
          <w:tcPr>
            <w:tcW w:w="7229" w:type="dxa"/>
          </w:tcPr>
          <w:p w:rsidR="0092142F" w:rsidRPr="00AC06E0" w:rsidRDefault="00E338A8" w:rsidP="00F43A51">
            <w:pPr>
              <w:spacing w:line="240" w:lineRule="auto"/>
            </w:pPr>
            <w:r w:rsidRPr="00411053">
              <w:t>To be responsible for personal CPD and participate fully in training and development opportunities identified by MAT or as an outcome of performance management.</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F43A51" w:rsidP="00946A26">
            <w:pPr>
              <w:spacing w:line="240" w:lineRule="auto"/>
              <w:rPr>
                <w:bCs/>
              </w:rPr>
            </w:pPr>
            <w:r>
              <w:rPr>
                <w:bCs/>
              </w:rPr>
              <w:t>E</w:t>
            </w:r>
            <w:r w:rsidR="00186E89" w:rsidRPr="00186E89">
              <w:rPr>
                <w:bCs/>
              </w:rPr>
              <w:t xml:space="preserv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7612BC" w:rsidRDefault="00FB1F96" w:rsidP="00A62DA4">
            <w:pPr>
              <w:spacing w:line="240" w:lineRule="auto"/>
            </w:pPr>
            <w:r>
              <w:t>Ensure compliance with all MAT and</w:t>
            </w:r>
            <w:r w:rsidR="00ED3D79" w:rsidRPr="00987E18">
              <w:t xml:space="preserve"> </w:t>
            </w:r>
            <w:r>
              <w:t>a</w:t>
            </w:r>
            <w:r w:rsidR="00502120">
              <w:t>cademy</w:t>
            </w:r>
            <w:r>
              <w:t xml:space="preserve"> policies</w:t>
            </w:r>
            <w:r w:rsidR="00ED3D79" w:rsidRPr="00987E18">
              <w:t>.</w:t>
            </w:r>
            <w:r w:rsidR="00A62DA4">
              <w:t xml:space="preserve"> </w:t>
            </w:r>
          </w:p>
          <w:p w:rsidR="00BC4479" w:rsidRPr="00BC4479" w:rsidRDefault="00BC4479" w:rsidP="00A62DA4">
            <w:pPr>
              <w:spacing w:line="240" w:lineRule="auto"/>
              <w:rPr>
                <w:rFonts w:cs="Arial"/>
              </w:rPr>
            </w:pP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t>Communications:</w:t>
            </w:r>
          </w:p>
        </w:tc>
        <w:tc>
          <w:tcPr>
            <w:tcW w:w="7229" w:type="dxa"/>
          </w:tcPr>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B540F7" w:rsidRDefault="00F72088" w:rsidP="00946A26">
            <w:pPr>
              <w:spacing w:line="240" w:lineRule="auto"/>
            </w:pPr>
            <w:r w:rsidRPr="00987E18">
              <w:t>Participate fully with arrangements made in accordance with the MAT’s Performance Management Policy.</w:t>
            </w:r>
          </w:p>
          <w:p w:rsidR="00F43A51" w:rsidRPr="00987E18" w:rsidRDefault="00F43A51" w:rsidP="00946A26">
            <w:pPr>
              <w:spacing w:line="240" w:lineRule="auto"/>
            </w:pPr>
          </w:p>
          <w:p w:rsidR="005F70B1" w:rsidRPr="00E13818" w:rsidRDefault="00F72088" w:rsidP="00946A26">
            <w:pPr>
              <w:spacing w:line="240" w:lineRule="auto"/>
              <w:rPr>
                <w:color w:val="FF0000"/>
              </w:rPr>
            </w:pPr>
            <w:r w:rsidRPr="00987E18">
              <w:lastRenderedPageBreak/>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lastRenderedPageBreak/>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946A26">
            <w:pPr>
              <w:spacing w:line="240" w:lineRule="auto"/>
            </w:pPr>
            <w:r w:rsidRPr="00987E18">
              <w:t>This job description is current at the date shown, but in consultation with you may be changed to reflect or anticipate changes in the job, commensurate with the grade and job title.</w:t>
            </w:r>
          </w:p>
          <w:p w:rsidR="005F70B1" w:rsidRPr="00987E18" w:rsidRDefault="005F70B1" w:rsidP="00946A26">
            <w:pPr>
              <w:spacing w:line="240" w:lineRule="auto"/>
            </w:pPr>
          </w:p>
        </w:tc>
      </w:tr>
      <w:tr w:rsidR="005F70B1" w:rsidTr="00946A26">
        <w:tc>
          <w:tcPr>
            <w:tcW w:w="2977" w:type="dxa"/>
          </w:tcPr>
          <w:p w:rsidR="005F70B1" w:rsidRDefault="005F70B1" w:rsidP="00946A26">
            <w:pPr>
              <w:rPr>
                <w:b/>
              </w:rPr>
            </w:pPr>
            <w:r>
              <w:rPr>
                <w:b/>
              </w:rPr>
              <w:t>Date:</w:t>
            </w:r>
          </w:p>
        </w:tc>
        <w:tc>
          <w:tcPr>
            <w:tcW w:w="7229" w:type="dxa"/>
          </w:tcPr>
          <w:p w:rsidR="005F70B1" w:rsidRDefault="00F43A51" w:rsidP="00946A26">
            <w:pPr>
              <w:spacing w:line="240" w:lineRule="auto"/>
            </w:pPr>
            <w:r>
              <w:t>January 2018</w:t>
            </w:r>
          </w:p>
        </w:tc>
      </w:tr>
    </w:tbl>
    <w:p w:rsidR="00066B85" w:rsidRPr="007E6036" w:rsidRDefault="00066B85" w:rsidP="00EF6A5D">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F31418">
              <w:rPr>
                <w:bCs/>
                <w:noProof/>
              </w:rPr>
              <w:t>3</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F31418">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3D46"/>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3177E"/>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77D0E"/>
    <w:rsid w:val="00C82452"/>
    <w:rsid w:val="00C86EAC"/>
    <w:rsid w:val="00CA393C"/>
    <w:rsid w:val="00CA5BF6"/>
    <w:rsid w:val="00CB17B0"/>
    <w:rsid w:val="00CB2687"/>
    <w:rsid w:val="00CC5A36"/>
    <w:rsid w:val="00D01B28"/>
    <w:rsid w:val="00D03228"/>
    <w:rsid w:val="00D13D22"/>
    <w:rsid w:val="00D15AFD"/>
    <w:rsid w:val="00D26325"/>
    <w:rsid w:val="00D30E91"/>
    <w:rsid w:val="00D4065F"/>
    <w:rsid w:val="00D5460F"/>
    <w:rsid w:val="00D568F1"/>
    <w:rsid w:val="00D933A5"/>
    <w:rsid w:val="00D95BC3"/>
    <w:rsid w:val="00DA3123"/>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1418"/>
    <w:rsid w:val="00F372DF"/>
    <w:rsid w:val="00F37E0E"/>
    <w:rsid w:val="00F40CFB"/>
    <w:rsid w:val="00F43A51"/>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56171E-D416-47CE-A575-42A2147C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3</cp:revision>
  <cp:lastPrinted>2017-02-14T09:15:00Z</cp:lastPrinted>
  <dcterms:created xsi:type="dcterms:W3CDTF">2018-01-26T15:54:00Z</dcterms:created>
  <dcterms:modified xsi:type="dcterms:W3CDTF">2018-02-07T10:37:00Z</dcterms:modified>
</cp:coreProperties>
</file>