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3240" w:rsidRDefault="00B45730" w14:paraId="2DB3D3DC" w14:textId="5944B408">
      <w:pPr>
        <w:ind w:left="-284" w:right="-2"/>
        <w:jc w:val="center"/>
        <w:rPr>
          <w:rFonts w:ascii="Source Sans Pro SemiBold" w:hAnsi="Source Sans Pro SemiBold" w:eastAsia="Source Sans Pro SemiBold" w:cs="Source Sans Pro SemiBold"/>
          <w:smallCaps/>
          <w:sz w:val="28"/>
          <w:szCs w:val="28"/>
        </w:rPr>
      </w:pPr>
      <w:r>
        <w:rPr>
          <w:rFonts w:ascii="Source Sans Pro SemiBold" w:hAnsi="Source Sans Pro SemiBold" w:eastAsia="Source Sans Pro SemiBold" w:cs="Source Sans Pro SemiBold"/>
          <w:smallCaps/>
          <w:sz w:val="28"/>
          <w:szCs w:val="28"/>
        </w:rPr>
        <w:t>PRIMARY CLASS TEACHER</w:t>
      </w:r>
    </w:p>
    <w:p w:rsidR="00E23240" w:rsidRDefault="00B45730" w14:paraId="2DB3D3DD" w14:textId="77777777">
      <w:pPr>
        <w:ind w:left="-284" w:right="-2"/>
        <w:jc w:val="center"/>
        <w:rPr>
          <w:rFonts w:ascii="Source Sans Pro SemiBold" w:hAnsi="Source Sans Pro SemiBold" w:eastAsia="Source Sans Pro SemiBold" w:cs="Source Sans Pro SemiBold"/>
          <w:smallCaps/>
          <w:sz w:val="28"/>
          <w:szCs w:val="28"/>
        </w:rPr>
      </w:pPr>
      <w:r>
        <w:rPr>
          <w:rFonts w:ascii="Source Sans Pro SemiBold" w:hAnsi="Source Sans Pro SemiBold" w:eastAsia="Source Sans Pro SemiBold" w:cs="Source Sans Pro SemiBold"/>
          <w:smallCaps/>
          <w:sz w:val="28"/>
          <w:szCs w:val="28"/>
        </w:rPr>
        <w:t>JOB DESCRIPTION</w:t>
      </w:r>
    </w:p>
    <w:p w:rsidR="00E23240" w:rsidRDefault="00E23240" w14:paraId="2DB3D3DE" w14:textId="77777777">
      <w:pPr>
        <w:ind w:right="-2"/>
        <w:jc w:val="center"/>
        <w:rPr>
          <w:rFonts w:ascii="Source Sans Pro" w:hAnsi="Source Sans Pro" w:eastAsia="Source Sans Pro" w:cs="Source Sans Pro"/>
          <w:b/>
          <w:sz w:val="22"/>
          <w:szCs w:val="22"/>
        </w:rPr>
      </w:pPr>
    </w:p>
    <w:p w:rsidR="00E23240" w:rsidRDefault="00E23240" w14:paraId="2DB3D3DF" w14:textId="77777777">
      <w:pPr>
        <w:ind w:right="-2"/>
        <w:rPr>
          <w:rFonts w:ascii="Source Sans Pro" w:hAnsi="Source Sans Pro" w:eastAsia="Source Sans Pro" w:cs="Source Sans Pro"/>
          <w:sz w:val="22"/>
          <w:szCs w:val="22"/>
        </w:rPr>
      </w:pPr>
    </w:p>
    <w:tbl>
      <w:tblPr>
        <w:tblStyle w:val="a"/>
        <w:tblW w:w="104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364"/>
      </w:tblGrid>
      <w:tr w:rsidR="00E23240" w14:paraId="2DB3D3E2" w14:textId="77777777">
        <w:tc>
          <w:tcPr>
            <w:tcW w:w="3114" w:type="dxa"/>
            <w:shd w:val="clear" w:color="auto" w:fill="30CDD7"/>
          </w:tcPr>
          <w:p w:rsidR="00E23240" w:rsidRDefault="00B45730" w14:paraId="2DB3D3E0" w14:textId="77777777">
            <w:pPr>
              <w:spacing w:after="120"/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  <w:t>LOCATION</w:t>
            </w:r>
          </w:p>
        </w:tc>
        <w:tc>
          <w:tcPr>
            <w:tcW w:w="7364" w:type="dxa"/>
          </w:tcPr>
          <w:p w:rsidR="00E23240" w:rsidRDefault="00B45730" w14:paraId="2DB3D3E1" w14:textId="636B48BA">
            <w:pPr>
              <w:spacing w:after="120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 xml:space="preserve">The British International School of </w:t>
            </w:r>
            <w:r w:rsidR="008038D6">
              <w:rPr>
                <w:rFonts w:ascii="Source Sans Pro" w:hAnsi="Source Sans Pro" w:eastAsia="Source Sans Pro" w:cs="Source Sans Pro"/>
                <w:sz w:val="22"/>
                <w:szCs w:val="22"/>
              </w:rPr>
              <w:t>Chicago, Lincoln Park</w:t>
            </w:r>
          </w:p>
        </w:tc>
      </w:tr>
      <w:tr w:rsidR="00E23240" w14:paraId="2DB3D3E5" w14:textId="77777777">
        <w:tc>
          <w:tcPr>
            <w:tcW w:w="3114" w:type="dxa"/>
            <w:shd w:val="clear" w:color="auto" w:fill="30CDD7"/>
          </w:tcPr>
          <w:p w:rsidR="00E23240" w:rsidRDefault="00B45730" w14:paraId="2DB3D3E3" w14:textId="77777777">
            <w:pPr>
              <w:spacing w:after="120"/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  <w:t>JOB PURPOSE</w:t>
            </w:r>
          </w:p>
        </w:tc>
        <w:tc>
          <w:tcPr>
            <w:tcW w:w="7364" w:type="dxa"/>
          </w:tcPr>
          <w:p w:rsidR="00E23240" w:rsidRDefault="00B45730" w14:paraId="2DB3D3E4" w14:textId="77777777">
            <w:pPr>
              <w:spacing w:after="120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To provide high quality teaching, learning and pastoral experiences for a class of children</w:t>
            </w:r>
          </w:p>
        </w:tc>
      </w:tr>
      <w:tr w:rsidR="00E23240" w14:paraId="2DB3D3E8" w14:textId="77777777">
        <w:tc>
          <w:tcPr>
            <w:tcW w:w="3114" w:type="dxa"/>
            <w:shd w:val="clear" w:color="auto" w:fill="30CDD7"/>
          </w:tcPr>
          <w:p w:rsidR="00E23240" w:rsidRDefault="00B45730" w14:paraId="2DB3D3E6" w14:textId="77777777">
            <w:pPr>
              <w:spacing w:after="120"/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  <w:t>REPORTING TO</w:t>
            </w:r>
          </w:p>
        </w:tc>
        <w:tc>
          <w:tcPr>
            <w:tcW w:w="7364" w:type="dxa"/>
          </w:tcPr>
          <w:p w:rsidR="00E23240" w:rsidRDefault="008038D6" w14:paraId="2DB3D3E7" w14:textId="66583908">
            <w:pPr>
              <w:spacing w:after="120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Head of Year</w:t>
            </w:r>
          </w:p>
        </w:tc>
      </w:tr>
      <w:tr w:rsidR="00E23240" w14:paraId="2DB3D3EB" w14:textId="77777777">
        <w:tc>
          <w:tcPr>
            <w:tcW w:w="3114" w:type="dxa"/>
            <w:shd w:val="clear" w:color="auto" w:fill="30CDD7"/>
          </w:tcPr>
          <w:p w:rsidR="00E23240" w:rsidRDefault="00B45730" w14:paraId="2DB3D3E9" w14:textId="77777777">
            <w:pPr>
              <w:spacing w:after="120"/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  <w:t>DIRECT REPORTS</w:t>
            </w:r>
          </w:p>
        </w:tc>
        <w:tc>
          <w:tcPr>
            <w:tcW w:w="7364" w:type="dxa"/>
          </w:tcPr>
          <w:p w:rsidR="00E23240" w:rsidRDefault="00B45730" w14:paraId="2DB3D3EA" w14:textId="77777777">
            <w:pPr>
              <w:spacing w:after="120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None</w:t>
            </w:r>
          </w:p>
        </w:tc>
      </w:tr>
      <w:tr w:rsidR="00E23240" w14:paraId="2DB3D3EE" w14:textId="77777777">
        <w:tc>
          <w:tcPr>
            <w:tcW w:w="3114" w:type="dxa"/>
            <w:shd w:val="clear" w:color="auto" w:fill="30CDD7"/>
          </w:tcPr>
          <w:p w:rsidR="00E23240" w:rsidRDefault="00B45730" w14:paraId="2DB3D3EC" w14:textId="77777777">
            <w:pPr>
              <w:spacing w:after="120"/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  <w:t>OTHER KEY RELATIONSHIP</w:t>
            </w:r>
          </w:p>
        </w:tc>
        <w:tc>
          <w:tcPr>
            <w:tcW w:w="7364" w:type="dxa"/>
          </w:tcPr>
          <w:p w:rsidR="00E23240" w:rsidRDefault="008038D6" w14:paraId="2DB3D3ED" w14:textId="150438D9">
            <w:pPr>
              <w:spacing w:after="120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Primary Leadership Team, Subject Leaders, Department Heads</w:t>
            </w:r>
          </w:p>
        </w:tc>
      </w:tr>
    </w:tbl>
    <w:p w:rsidR="00E23240" w:rsidRDefault="00E23240" w14:paraId="2DB3D3EF" w14:textId="77777777">
      <w:pPr>
        <w:ind w:right="-2"/>
        <w:rPr>
          <w:rFonts w:ascii="Source Sans Pro" w:hAnsi="Source Sans Pro" w:eastAsia="Source Sans Pro" w:cs="Source Sans Pro"/>
          <w:sz w:val="22"/>
          <w:szCs w:val="22"/>
        </w:rPr>
      </w:pPr>
    </w:p>
    <w:tbl>
      <w:tblPr>
        <w:tblStyle w:val="a0"/>
        <w:tblW w:w="104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3820"/>
      </w:tblGrid>
      <w:tr w:rsidR="00E23240" w:rsidTr="48FE2738" w14:paraId="2DB3D3F1" w14:textId="77777777">
        <w:trPr>
          <w:trHeight w:val="220"/>
        </w:trPr>
        <w:tc>
          <w:tcPr>
            <w:tcW w:w="10478" w:type="dxa"/>
            <w:gridSpan w:val="2"/>
            <w:shd w:val="clear" w:color="auto" w:fill="30CDD7" w:themeFill="accent1"/>
            <w:tcMar/>
          </w:tcPr>
          <w:p w:rsidR="00E23240" w:rsidRDefault="00B45730" w14:paraId="2DB3D3F0" w14:textId="77777777">
            <w:pPr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  <w:t>KEY RESPONSIBILITIES</w:t>
            </w:r>
          </w:p>
        </w:tc>
      </w:tr>
      <w:tr w:rsidR="00E23240" w:rsidTr="48FE2738" w14:paraId="2DB3D400" w14:textId="77777777">
        <w:trPr>
          <w:trHeight w:val="302"/>
        </w:trPr>
        <w:tc>
          <w:tcPr>
            <w:tcW w:w="10478" w:type="dxa"/>
            <w:gridSpan w:val="2"/>
            <w:vMerge w:val="restart"/>
            <w:tcMar/>
          </w:tcPr>
          <w:p w:rsidR="00E23240" w:rsidRDefault="00B45730" w14:paraId="2DB3D3F2" w14:textId="6A87BB0D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>
              <w:rPr>
                <w:rFonts w:ascii="Source Sans Pro" w:hAnsi="Source Sans Pro" w:eastAsia="Source Sans Pro" w:cs="Source Sans Pro"/>
              </w:rPr>
              <w:t>The pastoral care</w:t>
            </w:r>
            <w:r w:rsidR="008038D6">
              <w:rPr>
                <w:rFonts w:ascii="Source Sans Pro" w:hAnsi="Source Sans Pro" w:eastAsia="Source Sans Pro" w:cs="Source Sans Pro"/>
              </w:rPr>
              <w:t xml:space="preserve">, </w:t>
            </w:r>
            <w:r>
              <w:rPr>
                <w:rFonts w:ascii="Source Sans Pro" w:hAnsi="Source Sans Pro" w:eastAsia="Source Sans Pro" w:cs="Source Sans Pro"/>
              </w:rPr>
              <w:t>safety, behaviour and safeguarding of a class of Primary Children</w:t>
            </w:r>
          </w:p>
          <w:p w:rsidR="00E23240" w:rsidRDefault="00B45730" w14:paraId="2DB3D3F3" w14:textId="1A4F79BD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 w:rsidRPr="48FE2738" w:rsidR="00B45730">
              <w:rPr>
                <w:rFonts w:ascii="Source Sans Pro" w:hAnsi="Source Sans Pro" w:eastAsia="Source Sans Pro" w:cs="Source Sans Pro"/>
              </w:rPr>
              <w:t xml:space="preserve">Ensure that the children in your class feel happy, </w:t>
            </w:r>
            <w:r w:rsidRPr="48FE2738" w:rsidR="4883119B">
              <w:rPr>
                <w:rFonts w:ascii="Source Sans Pro" w:hAnsi="Source Sans Pro" w:eastAsia="Source Sans Pro" w:cs="Source Sans Pro"/>
              </w:rPr>
              <w:t>safe,</w:t>
            </w:r>
            <w:r w:rsidRPr="48FE2738" w:rsidR="00B45730">
              <w:rPr>
                <w:rFonts w:ascii="Source Sans Pro" w:hAnsi="Source Sans Pro" w:eastAsia="Source Sans Pro" w:cs="Source Sans Pro"/>
              </w:rPr>
              <w:t xml:space="preserve"> and secure and support those children who </w:t>
            </w:r>
            <w:r w:rsidRPr="48FE2738" w:rsidR="00B45730">
              <w:rPr>
                <w:rFonts w:ascii="Source Sans Pro" w:hAnsi="Source Sans Pro" w:eastAsia="Source Sans Pro" w:cs="Source Sans Pro"/>
              </w:rPr>
              <w:t>aren’t</w:t>
            </w:r>
          </w:p>
          <w:p w:rsidR="00E23240" w:rsidRDefault="00B45730" w14:paraId="2DB3D3F4" w14:textId="77777777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>
              <w:rPr>
                <w:rFonts w:ascii="Source Sans Pro" w:hAnsi="Source Sans Pro" w:eastAsia="Source Sans Pro" w:cs="Source Sans Pro"/>
              </w:rPr>
              <w:t>Provide excellent learning opportunities and robust responsive teaching which promotes progress</w:t>
            </w:r>
          </w:p>
          <w:p w:rsidR="00E23240" w:rsidRDefault="00B45730" w14:paraId="2DB3D3F5" w14:textId="2F8741BF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 w:rsidRPr="48FE2738" w:rsidR="00B45730">
              <w:rPr>
                <w:rFonts w:ascii="Source Sans Pro" w:hAnsi="Source Sans Pro" w:eastAsia="Source Sans Pro" w:cs="Source Sans Pro"/>
              </w:rPr>
              <w:t>Ensure productive parent relationships through excellent face to face communications, email,</w:t>
            </w:r>
            <w:r w:rsidRPr="48FE2738" w:rsidR="008038D6">
              <w:rPr>
                <w:rFonts w:ascii="Source Sans Pro" w:hAnsi="Source Sans Pro" w:eastAsia="Source Sans Pro" w:cs="Source Sans Pro"/>
              </w:rPr>
              <w:t xml:space="preserve"> </w:t>
            </w:r>
            <w:r w:rsidRPr="48FE2738" w:rsidR="3815AE8E">
              <w:rPr>
                <w:rFonts w:ascii="Source Sans Pro" w:hAnsi="Source Sans Pro" w:eastAsia="Source Sans Pro" w:cs="Source Sans Pro"/>
              </w:rPr>
              <w:t>reports,</w:t>
            </w:r>
            <w:r w:rsidRPr="48FE2738" w:rsidR="00B45730">
              <w:rPr>
                <w:rFonts w:ascii="Source Sans Pro" w:hAnsi="Source Sans Pro" w:eastAsia="Source Sans Pro" w:cs="Source Sans Pro"/>
              </w:rPr>
              <w:t xml:space="preserve"> and regular contributions to school communications</w:t>
            </w:r>
          </w:p>
          <w:p w:rsidR="00E23240" w:rsidRDefault="00B45730" w14:paraId="2DB3D3F6" w14:textId="2F83E24D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>
              <w:rPr>
                <w:rFonts w:ascii="Source Sans Pro" w:hAnsi="Source Sans Pro" w:eastAsia="Source Sans Pro" w:cs="Source Sans Pro"/>
              </w:rPr>
              <w:t xml:space="preserve">Work </w:t>
            </w:r>
            <w:proofErr w:type="gramStart"/>
            <w:r>
              <w:rPr>
                <w:rFonts w:ascii="Source Sans Pro" w:hAnsi="Source Sans Pro" w:eastAsia="Source Sans Pro" w:cs="Source Sans Pro"/>
              </w:rPr>
              <w:t>with,</w:t>
            </w:r>
            <w:proofErr w:type="gramEnd"/>
            <w:r>
              <w:rPr>
                <w:rFonts w:ascii="Source Sans Pro" w:hAnsi="Source Sans Pro" w:eastAsia="Source Sans Pro" w:cs="Source Sans Pro"/>
              </w:rPr>
              <w:t xml:space="preserve"> direct and support </w:t>
            </w:r>
            <w:r w:rsidR="008038D6">
              <w:rPr>
                <w:rFonts w:ascii="Source Sans Pro" w:hAnsi="Source Sans Pro" w:eastAsia="Source Sans Pro" w:cs="Source Sans Pro"/>
              </w:rPr>
              <w:t>Learning Assistants</w:t>
            </w:r>
            <w:r>
              <w:rPr>
                <w:rFonts w:ascii="Source Sans Pro" w:hAnsi="Source Sans Pro" w:eastAsia="Source Sans Pro" w:cs="Source Sans Pro"/>
              </w:rPr>
              <w:t xml:space="preserve"> to improve children’s learning opportunities</w:t>
            </w:r>
          </w:p>
          <w:p w:rsidR="00E23240" w:rsidRDefault="00B45730" w14:paraId="2DB3D3F7" w14:textId="12C2C284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>
              <w:rPr>
                <w:rFonts w:ascii="Source Sans Pro" w:hAnsi="Source Sans Pro" w:eastAsia="Source Sans Pro" w:cs="Source Sans Pro"/>
              </w:rPr>
              <w:t xml:space="preserve">Demonstrate good subject knowledge and proactively upskill this knowledge </w:t>
            </w:r>
            <w:proofErr w:type="gramStart"/>
            <w:r>
              <w:rPr>
                <w:rFonts w:ascii="Source Sans Pro" w:hAnsi="Source Sans Pro" w:eastAsia="Source Sans Pro" w:cs="Source Sans Pro"/>
              </w:rPr>
              <w:t>in order to</w:t>
            </w:r>
            <w:proofErr w:type="gramEnd"/>
            <w:r>
              <w:rPr>
                <w:rFonts w:ascii="Source Sans Pro" w:hAnsi="Source Sans Pro" w:eastAsia="Source Sans Pro" w:cs="Source Sans Pro"/>
              </w:rPr>
              <w:t xml:space="preserve"> teach the </w:t>
            </w:r>
            <w:r w:rsidR="008038D6">
              <w:rPr>
                <w:rFonts w:ascii="Source Sans Pro" w:hAnsi="Source Sans Pro" w:eastAsia="Source Sans Pro" w:cs="Source Sans Pro"/>
              </w:rPr>
              <w:t>BISCLP</w:t>
            </w:r>
            <w:r>
              <w:rPr>
                <w:rFonts w:ascii="Source Sans Pro" w:hAnsi="Source Sans Pro" w:eastAsia="Source Sans Pro" w:cs="Source Sans Pro"/>
              </w:rPr>
              <w:t xml:space="preserve"> Curriculum </w:t>
            </w:r>
          </w:p>
          <w:p w:rsidR="00E23240" w:rsidRDefault="00B45730" w14:paraId="2DB3D3F8" w14:textId="5C288AC9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>
              <w:rPr>
                <w:rFonts w:ascii="Source Sans Pro" w:hAnsi="Source Sans Pro" w:eastAsia="Source Sans Pro" w:cs="Source Sans Pro"/>
              </w:rPr>
              <w:t>To implement standard assessments for your class at key points during the year</w:t>
            </w:r>
          </w:p>
          <w:p w:rsidR="00E23240" w:rsidRDefault="00B45730" w14:paraId="2DB3D3F9" w14:textId="77777777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>
              <w:rPr>
                <w:rFonts w:ascii="Source Sans Pro" w:hAnsi="Source Sans Pro" w:eastAsia="Source Sans Pro" w:cs="Source Sans Pro"/>
              </w:rPr>
              <w:t>Take an active role in your own Professional Learning and Development through involvement in Teacher Learning Communities, Staff Meetings, external PLD opportunities and Nord Anglia University</w:t>
            </w:r>
          </w:p>
          <w:p w:rsidR="00E23240" w:rsidRDefault="00B45730" w14:paraId="2DB3D3FA" w14:textId="0A2F57AD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>
              <w:rPr>
                <w:rFonts w:ascii="Source Sans Pro" w:hAnsi="Source Sans Pro" w:eastAsia="Source Sans Pro" w:cs="Source Sans Pro"/>
              </w:rPr>
              <w:t xml:space="preserve">To participate in </w:t>
            </w:r>
            <w:r w:rsidR="008038D6">
              <w:rPr>
                <w:rFonts w:ascii="Source Sans Pro" w:hAnsi="Source Sans Pro" w:eastAsia="Source Sans Pro" w:cs="Source Sans Pro"/>
              </w:rPr>
              <w:t>the schools Quality Assurance process</w:t>
            </w:r>
            <w:r>
              <w:rPr>
                <w:rFonts w:ascii="Source Sans Pro" w:hAnsi="Source Sans Pro" w:eastAsia="Source Sans Pro" w:cs="Source Sans Pro"/>
              </w:rPr>
              <w:t xml:space="preserve"> at regular intervals throughout the academic year</w:t>
            </w:r>
          </w:p>
          <w:p w:rsidR="00E23240" w:rsidRDefault="00B45730" w14:paraId="2DB3D3FB" w14:textId="06FDE3FF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 w:rsidRPr="48FE2738" w:rsidR="00B45730">
              <w:rPr>
                <w:rFonts w:ascii="Source Sans Pro" w:hAnsi="Source Sans Pro" w:eastAsia="Source Sans Pro" w:cs="Source Sans Pro"/>
              </w:rPr>
              <w:t>Implement school policies relevant to pastoral care, behaviour</w:t>
            </w:r>
            <w:r w:rsidRPr="48FE2738" w:rsidR="008038D6">
              <w:rPr>
                <w:rFonts w:ascii="Source Sans Pro" w:hAnsi="Source Sans Pro" w:eastAsia="Source Sans Pro" w:cs="Source Sans Pro"/>
              </w:rPr>
              <w:t xml:space="preserve">, teaching &amp; </w:t>
            </w:r>
            <w:r w:rsidRPr="48FE2738" w:rsidR="69309F02">
              <w:rPr>
                <w:rFonts w:ascii="Source Sans Pro" w:hAnsi="Source Sans Pro" w:eastAsia="Source Sans Pro" w:cs="Source Sans Pro"/>
              </w:rPr>
              <w:t>learning</w:t>
            </w:r>
            <w:r w:rsidRPr="48FE2738" w:rsidR="00B45730">
              <w:rPr>
                <w:rFonts w:ascii="Source Sans Pro" w:hAnsi="Source Sans Pro" w:eastAsia="Source Sans Pro" w:cs="Source Sans Pro"/>
              </w:rPr>
              <w:t xml:space="preserve"> and safeguarding within your class</w:t>
            </w:r>
          </w:p>
          <w:p w:rsidR="00E23240" w:rsidRDefault="00B45730" w14:paraId="2DB3D3FC" w14:textId="2C87734E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 w:rsidRPr="48FE2738" w:rsidR="00B45730">
              <w:rPr>
                <w:rFonts w:ascii="Source Sans Pro" w:hAnsi="Source Sans Pro" w:eastAsia="Source Sans Pro" w:cs="Source Sans Pro"/>
              </w:rPr>
              <w:t xml:space="preserve">To arrange and promote trips, visitors, </w:t>
            </w:r>
            <w:r w:rsidRPr="48FE2738" w:rsidR="7592CD96">
              <w:rPr>
                <w:rFonts w:ascii="Source Sans Pro" w:hAnsi="Source Sans Pro" w:eastAsia="Source Sans Pro" w:cs="Source Sans Pro"/>
              </w:rPr>
              <w:t>activities,</w:t>
            </w:r>
            <w:r w:rsidRPr="48FE2738" w:rsidR="00B45730">
              <w:rPr>
                <w:rFonts w:ascii="Source Sans Pro" w:hAnsi="Source Sans Pro" w:eastAsia="Source Sans Pro" w:cs="Source Sans Pro"/>
              </w:rPr>
              <w:t xml:space="preserve"> and events for your class</w:t>
            </w:r>
          </w:p>
          <w:p w:rsidR="00E23240" w:rsidRDefault="00B45730" w14:paraId="2DB3D3FD" w14:textId="77777777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>
              <w:rPr>
                <w:rFonts w:ascii="Source Sans Pro" w:hAnsi="Source Sans Pro" w:eastAsia="Source Sans Pro" w:cs="Source Sans Pro"/>
              </w:rPr>
              <w:t>To liaise with admissions to transition new children into your class</w:t>
            </w:r>
          </w:p>
          <w:p w:rsidR="00E23240" w:rsidRDefault="00B45730" w14:paraId="2DB3D3FE" w14:textId="3C1A0F93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 w:rsidRPr="5B632932" w:rsidR="00B45730">
              <w:rPr>
                <w:rFonts w:ascii="Source Sans Pro" w:hAnsi="Source Sans Pro" w:eastAsia="Source Sans Pro" w:cs="Source Sans Pro"/>
              </w:rPr>
              <w:t xml:space="preserve">To teach a set timetabled number of periods per week as directed by the </w:t>
            </w:r>
            <w:r w:rsidRPr="5B632932" w:rsidR="5F7CDB3B">
              <w:rPr>
                <w:rFonts w:ascii="Source Sans Pro" w:hAnsi="Source Sans Pro" w:eastAsia="Source Sans Pro" w:cs="Source Sans Pro"/>
              </w:rPr>
              <w:t>Senior Leadership Team</w:t>
            </w:r>
          </w:p>
          <w:p w:rsidR="00E23240" w:rsidRDefault="00B45730" w14:paraId="2DB3D3FF" w14:textId="02383C9D">
            <w:pPr>
              <w:numPr>
                <w:ilvl w:val="0"/>
                <w:numId w:val="2"/>
              </w:numPr>
              <w:jc w:val="both"/>
              <w:rPr>
                <w:rFonts w:ascii="Source Sans Pro" w:hAnsi="Source Sans Pro" w:eastAsia="Source Sans Pro" w:cs="Source Sans Pro"/>
              </w:rPr>
            </w:pPr>
            <w:r>
              <w:rPr>
                <w:rFonts w:ascii="Source Sans Pro" w:hAnsi="Source Sans Pro" w:eastAsia="Source Sans Pro" w:cs="Source Sans Pro"/>
              </w:rPr>
              <w:t xml:space="preserve">Any other tasks </w:t>
            </w:r>
            <w:r>
              <w:rPr>
                <w:rFonts w:ascii="Source Sans Pro" w:hAnsi="Source Sans Pro" w:eastAsia="Source Sans Pro" w:cs="Source Sans Pro"/>
                <w:color w:val="222222"/>
                <w:highlight w:val="white"/>
              </w:rPr>
              <w:t xml:space="preserve">as directed by the </w:t>
            </w:r>
            <w:proofErr w:type="gramStart"/>
            <w:r>
              <w:rPr>
                <w:rFonts w:ascii="Source Sans Pro" w:hAnsi="Source Sans Pro" w:eastAsia="Source Sans Pro" w:cs="Source Sans Pro"/>
                <w:color w:val="222222"/>
                <w:highlight w:val="white"/>
              </w:rPr>
              <w:t>Principal</w:t>
            </w:r>
            <w:proofErr w:type="gramEnd"/>
            <w:r>
              <w:rPr>
                <w:rFonts w:ascii="Source Sans Pro" w:hAnsi="Source Sans Pro" w:eastAsia="Source Sans Pro" w:cs="Source Sans Pro"/>
                <w:color w:val="222222"/>
                <w:highlight w:val="white"/>
              </w:rPr>
              <w:t xml:space="preserve"> and/or the </w:t>
            </w:r>
            <w:r w:rsidR="008038D6">
              <w:rPr>
                <w:rFonts w:ascii="Source Sans Pro" w:hAnsi="Source Sans Pro" w:eastAsia="Source Sans Pro" w:cs="Source Sans Pro"/>
                <w:color w:val="222222"/>
              </w:rPr>
              <w:t>school’s leadership team</w:t>
            </w:r>
          </w:p>
        </w:tc>
      </w:tr>
      <w:tr w:rsidR="00E23240" w:rsidTr="48FE2738" w14:paraId="2DB3D402" w14:textId="77777777">
        <w:trPr>
          <w:trHeight w:val="277"/>
        </w:trPr>
        <w:tc>
          <w:tcPr>
            <w:tcW w:w="10478" w:type="dxa"/>
            <w:gridSpan w:val="2"/>
            <w:vMerge/>
            <w:tcMar/>
          </w:tcPr>
          <w:p w:rsidR="00E23240" w:rsidRDefault="00E23240" w14:paraId="2DB3D4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</w:p>
        </w:tc>
      </w:tr>
      <w:tr w:rsidR="00E23240" w:rsidTr="48FE2738" w14:paraId="2DB3D404" w14:textId="77777777">
        <w:trPr>
          <w:trHeight w:val="277"/>
        </w:trPr>
        <w:tc>
          <w:tcPr>
            <w:tcW w:w="10478" w:type="dxa"/>
            <w:gridSpan w:val="2"/>
            <w:vMerge/>
            <w:tcMar/>
          </w:tcPr>
          <w:p w:rsidR="00E23240" w:rsidRDefault="00E23240" w14:paraId="2DB3D403" w14:textId="77777777">
            <w:pPr>
              <w:ind w:right="-2"/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</w:pPr>
          </w:p>
        </w:tc>
      </w:tr>
      <w:tr w:rsidR="00E23240" w:rsidTr="48FE2738" w14:paraId="2DB3D406" w14:textId="77777777">
        <w:trPr>
          <w:trHeight w:val="277"/>
        </w:trPr>
        <w:tc>
          <w:tcPr>
            <w:tcW w:w="10478" w:type="dxa"/>
            <w:gridSpan w:val="2"/>
            <w:vMerge/>
            <w:tcMar/>
          </w:tcPr>
          <w:p w:rsidR="00E23240" w:rsidRDefault="00E23240" w14:paraId="2DB3D4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</w:p>
        </w:tc>
      </w:tr>
      <w:tr w:rsidR="00E23240" w:rsidTr="48FE2738" w14:paraId="2DB3D408" w14:textId="77777777">
        <w:trPr>
          <w:trHeight w:val="277"/>
        </w:trPr>
        <w:tc>
          <w:tcPr>
            <w:tcW w:w="10478" w:type="dxa"/>
            <w:gridSpan w:val="2"/>
            <w:vMerge/>
            <w:tcMar/>
          </w:tcPr>
          <w:p w:rsidR="00E23240" w:rsidRDefault="00E23240" w14:paraId="2DB3D407" w14:textId="77777777">
            <w:pPr>
              <w:ind w:right="-2"/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</w:pPr>
          </w:p>
        </w:tc>
      </w:tr>
      <w:tr w:rsidR="00E23240" w:rsidTr="48FE2738" w14:paraId="2DB3D40A" w14:textId="77777777">
        <w:trPr>
          <w:trHeight w:val="277"/>
        </w:trPr>
        <w:tc>
          <w:tcPr>
            <w:tcW w:w="10478" w:type="dxa"/>
            <w:gridSpan w:val="2"/>
            <w:vMerge/>
            <w:tcMar/>
          </w:tcPr>
          <w:p w:rsidR="00E23240" w:rsidRDefault="00E23240" w14:paraId="2DB3D4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</w:p>
        </w:tc>
      </w:tr>
      <w:tr w:rsidR="00E23240" w:rsidTr="48FE2738" w14:paraId="2DB3D40C" w14:textId="77777777">
        <w:trPr>
          <w:trHeight w:val="277"/>
        </w:trPr>
        <w:tc>
          <w:tcPr>
            <w:tcW w:w="10478" w:type="dxa"/>
            <w:gridSpan w:val="2"/>
            <w:vMerge/>
            <w:tcMar/>
          </w:tcPr>
          <w:p w:rsidR="00E23240" w:rsidRDefault="00E23240" w14:paraId="2DB3D40B" w14:textId="77777777">
            <w:pPr>
              <w:ind w:right="-2"/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</w:pPr>
          </w:p>
        </w:tc>
      </w:tr>
      <w:tr w:rsidR="00E23240" w:rsidTr="48FE2738" w14:paraId="2DB3D40E" w14:textId="77777777">
        <w:trPr>
          <w:trHeight w:val="277"/>
        </w:trPr>
        <w:tc>
          <w:tcPr>
            <w:tcW w:w="10478" w:type="dxa"/>
            <w:gridSpan w:val="2"/>
            <w:vMerge/>
            <w:tcMar/>
          </w:tcPr>
          <w:p w:rsidR="00E23240" w:rsidRDefault="00E23240" w14:paraId="2DB3D40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</w:p>
        </w:tc>
      </w:tr>
      <w:tr w:rsidR="00E23240" w:rsidTr="48FE2738" w14:paraId="2DB3D410" w14:textId="77777777">
        <w:tc>
          <w:tcPr>
            <w:tcW w:w="10478" w:type="dxa"/>
            <w:gridSpan w:val="2"/>
            <w:shd w:val="clear" w:color="auto" w:fill="30CDD7" w:themeFill="accent1"/>
            <w:tcMar/>
          </w:tcPr>
          <w:p w:rsidR="00E23240" w:rsidRDefault="00B45730" w14:paraId="2DB3D40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hAnsi="Source Sans Pro" w:eastAsia="Source Sans Pro" w:cs="Source Sans Pro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mallCaps/>
                <w:color w:val="000000"/>
                <w:sz w:val="22"/>
                <w:szCs w:val="22"/>
              </w:rPr>
              <w:t>PERSONAL SPECIFICATIONS –</w:t>
            </w:r>
            <w:r>
              <w:rPr>
                <w:rFonts w:ascii="Source Sans Pro" w:hAnsi="Source Sans Pro" w:eastAsia="Source Sans Pro" w:cs="Source Sans Pro"/>
                <w:b/>
                <w:color w:val="000000"/>
                <w:sz w:val="22"/>
                <w:szCs w:val="22"/>
              </w:rPr>
              <w:t xml:space="preserve"> Skills Knowledge and Experience</w:t>
            </w:r>
          </w:p>
        </w:tc>
      </w:tr>
      <w:tr w:rsidR="00E23240" w:rsidTr="48FE2738" w14:paraId="2DB3D41D" w14:textId="77777777">
        <w:tc>
          <w:tcPr>
            <w:tcW w:w="6658" w:type="dxa"/>
            <w:tcMar/>
          </w:tcPr>
          <w:p w:rsidR="00E23240" w:rsidRDefault="00B45730" w14:paraId="2DB3D411" w14:textId="77777777">
            <w:pPr>
              <w:numPr>
                <w:ilvl w:val="0"/>
                <w:numId w:val="1"/>
              </w:numPr>
              <w:ind w:right="-2"/>
              <w:rPr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A degree from an institution of higher learning</w:t>
            </w:r>
          </w:p>
          <w:p w:rsidR="00E23240" w:rsidRDefault="00B45730" w14:paraId="2DB3D412" w14:textId="77777777">
            <w:pPr>
              <w:numPr>
                <w:ilvl w:val="0"/>
                <w:numId w:val="1"/>
              </w:num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A recognised teaching qualification</w:t>
            </w:r>
          </w:p>
          <w:p w:rsidR="00E23240" w:rsidRDefault="00B45730" w14:paraId="2DB3D413" w14:textId="741FE3A5">
            <w:pPr>
              <w:numPr>
                <w:ilvl w:val="0"/>
                <w:numId w:val="1"/>
              </w:numPr>
              <w:ind w:right="-2"/>
              <w:rPr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At least three years Teaching Experience</w:t>
            </w:r>
          </w:p>
          <w:p w:rsidR="00E23240" w:rsidRDefault="00B45730" w14:paraId="2DB3D414" w14:textId="6E6D5944">
            <w:pPr>
              <w:numPr>
                <w:ilvl w:val="0"/>
                <w:numId w:val="1"/>
              </w:num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 w:rsidRPr="48FE2738" w:rsidR="00B45730">
              <w:rPr>
                <w:rFonts w:ascii="Source Sans Pro" w:hAnsi="Source Sans Pro" w:eastAsia="Source Sans Pro" w:cs="Source Sans Pro"/>
                <w:sz w:val="22"/>
                <w:szCs w:val="22"/>
              </w:rPr>
              <w:t xml:space="preserve">Ability to demonstrate a clear track record of </w:t>
            </w:r>
            <w:r w:rsidRPr="48FE2738" w:rsidR="3D25E163">
              <w:rPr>
                <w:rFonts w:ascii="Source Sans Pro" w:hAnsi="Source Sans Pro" w:eastAsia="Source Sans Pro" w:cs="Source Sans Pro"/>
                <w:sz w:val="22"/>
                <w:szCs w:val="22"/>
              </w:rPr>
              <w:t>high-quality</w:t>
            </w:r>
            <w:r w:rsidRPr="48FE2738" w:rsidR="00B45730">
              <w:rPr>
                <w:rFonts w:ascii="Source Sans Pro" w:hAnsi="Source Sans Pro" w:eastAsia="Source Sans Pro" w:cs="Source Sans Pro"/>
                <w:sz w:val="22"/>
                <w:szCs w:val="22"/>
              </w:rPr>
              <w:t xml:space="preserve"> pastoral care and a clear commitment to a </w:t>
            </w:r>
            <w:r w:rsidRPr="48FE2738" w:rsidR="008038D6">
              <w:rPr>
                <w:rFonts w:ascii="Source Sans Pro" w:hAnsi="Source Sans Pro" w:eastAsia="Source Sans Pro" w:cs="Source Sans Pro"/>
                <w:sz w:val="22"/>
                <w:szCs w:val="22"/>
              </w:rPr>
              <w:t>child-centred approach</w:t>
            </w:r>
          </w:p>
          <w:p w:rsidR="00E23240" w:rsidRDefault="00B45730" w14:paraId="2DB3D415" w14:textId="28EE5828">
            <w:pPr>
              <w:numPr>
                <w:ilvl w:val="0"/>
                <w:numId w:val="1"/>
              </w:num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Clear understanding of cognitive load theory and how they apply to a Primary Context</w:t>
            </w:r>
          </w:p>
          <w:p w:rsidR="008038D6" w:rsidRDefault="008038D6" w14:paraId="3F25D685" w14:textId="70BD4AE0">
            <w:pPr>
              <w:numPr>
                <w:ilvl w:val="0"/>
                <w:numId w:val="1"/>
              </w:num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A creative approach to teaching &amp; learning which blends knowledge AND skills</w:t>
            </w:r>
          </w:p>
          <w:p w:rsidR="00E23240" w:rsidRDefault="00B45730" w14:paraId="2DB3D416" w14:textId="77777777">
            <w:pPr>
              <w:numPr>
                <w:ilvl w:val="0"/>
                <w:numId w:val="1"/>
              </w:num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Demonstrate a clear understanding of what makes good Primary School Education</w:t>
            </w:r>
          </w:p>
          <w:p w:rsidR="00E23240" w:rsidRDefault="00B45730" w14:paraId="2DB3D417" w14:textId="3EBF35DE">
            <w:pPr>
              <w:numPr>
                <w:ilvl w:val="0"/>
                <w:numId w:val="1"/>
              </w:num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 w:rsidRPr="48FE2738" w:rsidR="00B45730">
              <w:rPr>
                <w:rFonts w:ascii="Source Sans Pro" w:hAnsi="Source Sans Pro" w:eastAsia="Source Sans Pro" w:cs="Source Sans Pro"/>
                <w:sz w:val="22"/>
                <w:szCs w:val="22"/>
              </w:rPr>
              <w:t xml:space="preserve">High expectations of children’s behaviour, social </w:t>
            </w:r>
            <w:r w:rsidRPr="48FE2738" w:rsidR="3D47458E">
              <w:rPr>
                <w:rFonts w:ascii="Source Sans Pro" w:hAnsi="Source Sans Pro" w:eastAsia="Source Sans Pro" w:cs="Source Sans Pro"/>
                <w:sz w:val="22"/>
                <w:szCs w:val="22"/>
              </w:rPr>
              <w:t>development, and</w:t>
            </w:r>
            <w:r w:rsidRPr="48FE2738" w:rsidR="00B45730">
              <w:rPr>
                <w:rFonts w:ascii="Source Sans Pro" w:hAnsi="Source Sans Pro" w:eastAsia="Source Sans Pro" w:cs="Source Sans Pro"/>
                <w:sz w:val="22"/>
                <w:szCs w:val="22"/>
              </w:rPr>
              <w:t xml:space="preserve"> academic outcomes</w:t>
            </w:r>
          </w:p>
          <w:p w:rsidR="00E23240" w:rsidRDefault="00B45730" w14:paraId="2DB3D418" w14:textId="77777777">
            <w:pPr>
              <w:numPr>
                <w:ilvl w:val="0"/>
                <w:numId w:val="1"/>
              </w:num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Ability to build relationships with Support Staff</w:t>
            </w:r>
          </w:p>
          <w:p w:rsidR="00E23240" w:rsidRDefault="00B45730" w14:paraId="2DB3D419" w14:textId="77777777">
            <w:pPr>
              <w:numPr>
                <w:ilvl w:val="0"/>
                <w:numId w:val="1"/>
              </w:num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Foster strong home-school links</w:t>
            </w:r>
          </w:p>
          <w:p w:rsidR="00E23240" w:rsidRDefault="00B45730" w14:paraId="2DB3D41A" w14:textId="77777777">
            <w:pPr>
              <w:numPr>
                <w:ilvl w:val="0"/>
                <w:numId w:val="1"/>
              </w:num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 xml:space="preserve">Integrate technology into the classroom experience to enhance and extend the learning of students  </w:t>
            </w:r>
          </w:p>
          <w:p w:rsidR="00E23240" w:rsidRDefault="00B45730" w14:paraId="2DB3D41B" w14:textId="77777777">
            <w:pPr>
              <w:numPr>
                <w:ilvl w:val="0"/>
                <w:numId w:val="1"/>
              </w:num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Successfully teach students using technology in a virtual/hybrid environment</w:t>
            </w:r>
          </w:p>
        </w:tc>
        <w:tc>
          <w:tcPr>
            <w:tcW w:w="3820" w:type="dxa"/>
            <w:tcMar/>
          </w:tcPr>
          <w:p w:rsidR="00E23240" w:rsidRDefault="00B45730" w14:paraId="2DB3D41C" w14:textId="77777777">
            <w:p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lastRenderedPageBreak/>
              <w:t>Essential</w:t>
            </w:r>
          </w:p>
        </w:tc>
      </w:tr>
      <w:tr w:rsidR="00E23240" w:rsidTr="48FE2738" w14:paraId="2DB3D421" w14:textId="77777777">
        <w:tc>
          <w:tcPr>
            <w:tcW w:w="6658" w:type="dxa"/>
            <w:tcMar/>
          </w:tcPr>
          <w:p w:rsidR="00E23240" w:rsidRDefault="00B45730" w14:paraId="2DB3D41E" w14:textId="77777777">
            <w:pPr>
              <w:numPr>
                <w:ilvl w:val="0"/>
                <w:numId w:val="1"/>
              </w:numPr>
              <w:ind w:right="-2"/>
              <w:rPr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Experience of working in a Positive Education Setting</w:t>
            </w:r>
          </w:p>
          <w:p w:rsidRPr="008038D6" w:rsidR="00E23240" w:rsidRDefault="00B45730" w14:paraId="154C058C" w14:textId="329994F9">
            <w:pPr>
              <w:numPr>
                <w:ilvl w:val="0"/>
                <w:numId w:val="1"/>
              </w:numPr>
              <w:ind w:right="-2"/>
              <w:rPr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 xml:space="preserve">Experience of using </w:t>
            </w:r>
            <w:r w:rsidR="008038D6">
              <w:rPr>
                <w:rFonts w:ascii="Source Sans Pro" w:hAnsi="Source Sans Pro" w:eastAsia="Source Sans Pro" w:cs="Source Sans Pro"/>
                <w:sz w:val="22"/>
                <w:szCs w:val="22"/>
              </w:rPr>
              <w:t>Read Write Inc.</w:t>
            </w: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 xml:space="preserve"> Phonics and White Rose Mathematics</w:t>
            </w:r>
          </w:p>
          <w:p w:rsidR="008038D6" w:rsidRDefault="008038D6" w14:paraId="2DB3D41F" w14:textId="65C3478E">
            <w:pPr>
              <w:numPr>
                <w:ilvl w:val="0"/>
                <w:numId w:val="1"/>
              </w:numPr>
              <w:ind w:right="-2"/>
              <w:rPr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Experience of the International Primary Curriculum</w:t>
            </w:r>
          </w:p>
        </w:tc>
        <w:tc>
          <w:tcPr>
            <w:tcW w:w="3820" w:type="dxa"/>
            <w:tcMar/>
          </w:tcPr>
          <w:p w:rsidR="00E23240" w:rsidRDefault="00B45730" w14:paraId="2DB3D420" w14:textId="77777777">
            <w:pPr>
              <w:ind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Desirable</w:t>
            </w:r>
          </w:p>
        </w:tc>
      </w:tr>
      <w:tr w:rsidR="00E23240" w:rsidTr="48FE2738" w14:paraId="2DB3D423" w14:textId="77777777">
        <w:tc>
          <w:tcPr>
            <w:tcW w:w="10478" w:type="dxa"/>
            <w:gridSpan w:val="2"/>
            <w:shd w:val="clear" w:color="auto" w:fill="30CDD7" w:themeFill="accent1"/>
            <w:tcMar/>
          </w:tcPr>
          <w:p w:rsidR="00E23240" w:rsidRDefault="00B45730" w14:paraId="2DB3D422" w14:textId="77777777">
            <w:pPr>
              <w:ind w:right="-2"/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  <w:t>Personal Attributes</w:t>
            </w:r>
          </w:p>
        </w:tc>
      </w:tr>
      <w:tr w:rsidR="00E23240" w:rsidTr="48FE2738" w14:paraId="2DB3D431" w14:textId="77777777">
        <w:tc>
          <w:tcPr>
            <w:tcW w:w="10478" w:type="dxa"/>
            <w:gridSpan w:val="2"/>
            <w:tcMar/>
          </w:tcPr>
          <w:p w:rsidR="00E23240" w:rsidRDefault="00B45730" w14:paraId="2DB3D424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High levels of personal integrity</w:t>
            </w:r>
          </w:p>
          <w:p w:rsidR="00E23240" w:rsidRDefault="00B45730" w14:paraId="2DB3D425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Conscientious and able to focus on completing work to a consistently high standard</w:t>
            </w:r>
          </w:p>
          <w:p w:rsidR="00E23240" w:rsidRDefault="00B45730" w14:paraId="2DB3D42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Flexible and positive approach to work</w:t>
            </w:r>
          </w:p>
          <w:p w:rsidR="00E23240" w:rsidRDefault="00B45730" w14:paraId="2DB3D427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Excellent organisational and time-management skills; high attention to detail</w:t>
            </w:r>
          </w:p>
          <w:p w:rsidR="00E23240" w:rsidRDefault="00B45730" w14:paraId="2DB3D42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Ability to work to tight deadlines and able to prompt others to ensure deadlines are achieved</w:t>
            </w:r>
          </w:p>
          <w:p w:rsidR="00E23240" w:rsidRDefault="00B45730" w14:paraId="2DB3D429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Adaptable to working in a fast paced ever changing environment</w:t>
            </w:r>
          </w:p>
          <w:p w:rsidR="00E23240" w:rsidRDefault="00B45730" w14:paraId="2DB3D42A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 xml:space="preserve">Ability to work under pressure and remain calm </w:t>
            </w:r>
          </w:p>
          <w:p w:rsidR="00E23240" w:rsidRDefault="00B45730" w14:paraId="2DB3D42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Proactive and willingness to take on multiple tasks</w:t>
            </w:r>
          </w:p>
          <w:p w:rsidR="00E23240" w:rsidRDefault="00B45730" w14:paraId="2DB3D42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Self-motivated and enthusiastic</w:t>
            </w:r>
          </w:p>
          <w:p w:rsidR="00E23240" w:rsidRDefault="00B45730" w14:paraId="2DB3D42D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Ability to work independently</w:t>
            </w:r>
          </w:p>
          <w:p w:rsidR="00E23240" w:rsidRDefault="00B45730" w14:paraId="2DB3D42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Must be a team player, willing to help and be flexible</w:t>
            </w:r>
          </w:p>
          <w:p w:rsidR="00E23240" w:rsidRDefault="00B45730" w14:paraId="2DB3D42F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Continually strive for improvement</w:t>
            </w:r>
          </w:p>
          <w:p w:rsidR="00E23240" w:rsidRDefault="00E23240" w14:paraId="2DB3D43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</w:p>
        </w:tc>
      </w:tr>
    </w:tbl>
    <w:p w:rsidR="00E23240" w:rsidRDefault="00E23240" w14:paraId="2DB3D432" w14:textId="77777777">
      <w:pPr>
        <w:ind w:right="-2"/>
        <w:rPr>
          <w:rFonts w:ascii="Source Sans Pro" w:hAnsi="Source Sans Pro" w:eastAsia="Source Sans Pro" w:cs="Source Sans Pro"/>
          <w:sz w:val="22"/>
          <w:szCs w:val="22"/>
        </w:rPr>
      </w:pPr>
    </w:p>
    <w:p w:rsidR="00E23240" w:rsidRDefault="00E23240" w14:paraId="2DB3D433" w14:textId="77777777">
      <w:pPr>
        <w:ind w:right="-2"/>
        <w:rPr>
          <w:rFonts w:ascii="Source Sans Pro" w:hAnsi="Source Sans Pro" w:eastAsia="Source Sans Pro" w:cs="Source Sans Pro"/>
          <w:sz w:val="22"/>
          <w:szCs w:val="22"/>
        </w:rPr>
      </w:pPr>
    </w:p>
    <w:tbl>
      <w:tblPr>
        <w:tblStyle w:val="a1"/>
        <w:tblW w:w="104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478"/>
      </w:tblGrid>
      <w:tr w:rsidR="00E23240" w14:paraId="2DB3D435" w14:textId="77777777">
        <w:tc>
          <w:tcPr>
            <w:tcW w:w="10478" w:type="dxa"/>
            <w:shd w:val="clear" w:color="auto" w:fill="30CDD7"/>
          </w:tcPr>
          <w:p w:rsidR="00E23240" w:rsidRDefault="00B45730" w14:paraId="2DB3D434" w14:textId="77777777">
            <w:pPr>
              <w:ind w:left="-23" w:right="-2"/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  <w:t xml:space="preserve">Other </w:t>
            </w:r>
          </w:p>
        </w:tc>
      </w:tr>
      <w:tr w:rsidR="00E23240" w14:paraId="2DB3D439" w14:textId="77777777">
        <w:tc>
          <w:tcPr>
            <w:tcW w:w="10478" w:type="dxa"/>
          </w:tcPr>
          <w:p w:rsidR="00E23240" w:rsidRDefault="00B45730" w14:paraId="2DB3D43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Hold a current Enhanced Criminal Records Bureau Disclosure or equivalent for countries lived in outside of the UK.</w:t>
            </w:r>
          </w:p>
          <w:p w:rsidR="00E23240" w:rsidRDefault="00B45730" w14:paraId="2DB3D437" w14:textId="760D76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 xml:space="preserve">Compliance with visa requirements for working in </w:t>
            </w:r>
            <w:r w:rsidR="008038D6"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the USA</w:t>
            </w:r>
          </w:p>
          <w:p w:rsidR="00E23240" w:rsidRDefault="00B45730" w14:paraId="2DB3D43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A commitment to safeguarding and promoting the welfare of all pupils. And the willingness to undertake appropriate child protection training when required</w:t>
            </w:r>
          </w:p>
        </w:tc>
      </w:tr>
    </w:tbl>
    <w:p w:rsidR="00E23240" w:rsidRDefault="00E23240" w14:paraId="2DB3D43A" w14:textId="77777777">
      <w:pPr>
        <w:ind w:right="-2"/>
        <w:rPr>
          <w:rFonts w:ascii="Source Sans Pro" w:hAnsi="Source Sans Pro" w:eastAsia="Source Sans Pro" w:cs="Source Sans Pro"/>
          <w:sz w:val="22"/>
          <w:szCs w:val="22"/>
        </w:rPr>
      </w:pPr>
    </w:p>
    <w:tbl>
      <w:tblPr>
        <w:tblStyle w:val="a2"/>
        <w:tblW w:w="104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658"/>
        <w:gridCol w:w="3820"/>
      </w:tblGrid>
      <w:tr w:rsidR="00E23240" w:rsidTr="48FE2738" w14:paraId="2DB3D43C" w14:textId="77777777">
        <w:tc>
          <w:tcPr>
            <w:tcW w:w="10478" w:type="dxa"/>
            <w:gridSpan w:val="2"/>
            <w:shd w:val="clear" w:color="auto" w:fill="30CDD7" w:themeFill="accent1"/>
            <w:tcMar/>
          </w:tcPr>
          <w:p w:rsidR="00E23240" w:rsidRDefault="00B45730" w14:paraId="2DB3D43B" w14:textId="77777777">
            <w:pPr>
              <w:ind w:left="-23" w:right="-2"/>
              <w:rPr>
                <w:rFonts w:ascii="Source Sans Pro" w:hAnsi="Source Sans Pro" w:eastAsia="Source Sans Pro" w:cs="Source Sans Pro"/>
                <w:smallCaps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mallCaps/>
                <w:sz w:val="22"/>
                <w:szCs w:val="22"/>
              </w:rPr>
              <w:lastRenderedPageBreak/>
              <w:t>PHILOSOPHY AND VALUES</w:t>
            </w:r>
          </w:p>
        </w:tc>
      </w:tr>
      <w:tr w:rsidR="00E23240" w:rsidTr="48FE2738" w14:paraId="2DB3D453" w14:textId="77777777">
        <w:trPr>
          <w:trHeight w:val="9588"/>
        </w:trPr>
        <w:tc>
          <w:tcPr>
            <w:tcW w:w="6658" w:type="dxa"/>
            <w:tcMar/>
          </w:tcPr>
          <w:p w:rsidR="00E23240" w:rsidP="48FE2738" w:rsidRDefault="00B45730" w14:paraId="2DB3D43D" w14:textId="01CBF25E">
            <w:pPr>
              <w:rPr>
                <w:rFonts w:ascii="Source Sans Pro" w:hAnsi="Source Sans Pro" w:eastAsia="Source Sans Pro" w:cs="Source Sans Pro"/>
                <w:b w:val="1"/>
                <w:bCs w:val="1"/>
                <w:color w:val="000000"/>
                <w:sz w:val="22"/>
                <w:szCs w:val="22"/>
              </w:rPr>
            </w:pPr>
            <w:r w:rsidRPr="48FE2738" w:rsidR="00B45730">
              <w:rPr>
                <w:rFonts w:ascii="Source Sans Pro" w:hAnsi="Source Sans Pro" w:eastAsia="Source Sans Pro" w:cs="Source Sans Pro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We are ambitious for our students, our </w:t>
            </w:r>
            <w:r w:rsidRPr="48FE2738" w:rsidR="62CA089E">
              <w:rPr>
                <w:rFonts w:ascii="Source Sans Pro" w:hAnsi="Source Sans Pro" w:eastAsia="Source Sans Pro" w:cs="Source Sans Pro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people,</w:t>
            </w:r>
            <w:r w:rsidRPr="48FE2738" w:rsidR="00B45730">
              <w:rPr>
                <w:rFonts w:ascii="Source Sans Pro" w:hAnsi="Source Sans Pro" w:eastAsia="Source Sans Pro" w:cs="Source Sans Pro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and our family of schools. We believe that:</w:t>
            </w:r>
          </w:p>
          <w:p w:rsidR="00E23240" w:rsidRDefault="00B45730" w14:paraId="2DB3D43E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There is no limit to what every person can achieve.</w:t>
            </w:r>
          </w:p>
          <w:p w:rsidR="00E23240" w:rsidRDefault="00B45730" w14:paraId="2DB3D43F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 xml:space="preserve">Creativity and challenge help us get better every day. </w:t>
            </w:r>
          </w:p>
          <w:p w:rsidR="00E23240" w:rsidRDefault="00B45730" w14:paraId="2DB3D440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Learning should be personalised.</w:t>
            </w:r>
          </w:p>
          <w:p w:rsidR="00E23240" w:rsidRDefault="00B45730" w14:paraId="2DB3D441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 xml:space="preserve">Unique global opportunities enhance the learning experience. </w:t>
            </w:r>
          </w:p>
          <w:p w:rsidRPr="008038D6" w:rsidR="00E23240" w:rsidP="008038D6" w:rsidRDefault="00B45730" w14:paraId="2DB3D443" w14:textId="64F1387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Student wellbeing should be valued and nurtured</w:t>
            </w:r>
          </w:p>
          <w:p w:rsidR="00E23240" w:rsidRDefault="00E23240" w14:paraId="2DB3D444" w14:textId="77777777">
            <w:pPr>
              <w:rPr>
                <w:rFonts w:ascii="Source Sans Pro" w:hAnsi="Source Sans Pro" w:eastAsia="Source Sans Pro" w:cs="Source Sans Pro"/>
                <w:b/>
                <w:color w:val="000000"/>
                <w:sz w:val="22"/>
                <w:szCs w:val="22"/>
              </w:rPr>
            </w:pPr>
          </w:p>
          <w:p w:rsidR="00E23240" w:rsidRDefault="00B45730" w14:paraId="2DB3D445" w14:textId="77777777">
            <w:pPr>
              <w:rPr>
                <w:rFonts w:ascii="Source Sans Pro" w:hAnsi="Source Sans Pro" w:eastAsia="Source Sans Pro" w:cs="Source Sans Pro"/>
                <w:b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color w:val="000000"/>
                <w:sz w:val="22"/>
                <w:szCs w:val="22"/>
              </w:rPr>
              <w:t>The NAE Commitment</w:t>
            </w:r>
          </w:p>
          <w:p w:rsidR="00E23240" w:rsidRDefault="00B45730" w14:paraId="2DB3D446" w14:textId="6943AF7F">
            <w:pP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 w:rsidRPr="48FE2738" w:rsidR="00B45730">
              <w:rPr>
                <w:rFonts w:ascii="Source Sans Pro" w:hAnsi="Source Sans Pro" w:eastAsia="Source Sans Pro" w:cs="Source Sans Pro"/>
                <w:color w:val="000000" w:themeColor="text1" w:themeTint="FF" w:themeShade="FF"/>
                <w:sz w:val="22"/>
                <w:szCs w:val="22"/>
              </w:rPr>
              <w:t xml:space="preserve">At Nord Anglia Education, we work every day to inspire our schools, our </w:t>
            </w:r>
            <w:r w:rsidRPr="48FE2738" w:rsidR="4A96F094">
              <w:rPr>
                <w:rFonts w:ascii="Source Sans Pro" w:hAnsi="Source Sans Pro" w:eastAsia="Source Sans Pro" w:cs="Source Sans Pro"/>
                <w:color w:val="000000" w:themeColor="text1" w:themeTint="FF" w:themeShade="FF"/>
                <w:sz w:val="22"/>
                <w:szCs w:val="22"/>
              </w:rPr>
              <w:t>students,</w:t>
            </w:r>
            <w:r w:rsidRPr="48FE2738" w:rsidR="00B45730">
              <w:rPr>
                <w:rFonts w:ascii="Source Sans Pro" w:hAnsi="Source Sans Pro" w:eastAsia="Source Sans Pro" w:cs="Source Sans Pro"/>
                <w:color w:val="000000" w:themeColor="text1" w:themeTint="FF" w:themeShade="FF"/>
                <w:sz w:val="22"/>
                <w:szCs w:val="22"/>
              </w:rPr>
              <w:t xml:space="preserve"> and our employees to be the best they can be, and we are ambitious for them all to achieve more than they thought possible in their personal, </w:t>
            </w:r>
            <w:r w:rsidRPr="48FE2738" w:rsidR="7F9249BB">
              <w:rPr>
                <w:rFonts w:ascii="Source Sans Pro" w:hAnsi="Source Sans Pro" w:eastAsia="Source Sans Pro" w:cs="Source Sans Pro"/>
                <w:color w:val="000000" w:themeColor="text1" w:themeTint="FF" w:themeShade="FF"/>
                <w:sz w:val="22"/>
                <w:szCs w:val="22"/>
              </w:rPr>
              <w:t>social,</w:t>
            </w:r>
            <w:r w:rsidRPr="48FE2738" w:rsidR="00B45730">
              <w:rPr>
                <w:rFonts w:ascii="Source Sans Pro" w:hAnsi="Source Sans Pro" w:eastAsia="Source Sans Pro" w:cs="Source Sans Pro"/>
                <w:color w:val="000000" w:themeColor="text1" w:themeTint="FF" w:themeShade="FF"/>
                <w:sz w:val="22"/>
                <w:szCs w:val="22"/>
              </w:rPr>
              <w:t xml:space="preserve"> and academic endeavours. Within our family of schools, this aspiration is underpinned by a commitment to always act with </w:t>
            </w:r>
            <w:r w:rsidRPr="48FE2738" w:rsidR="00B45730">
              <w:rPr>
                <w:rFonts w:ascii="Source Sans Pro" w:hAnsi="Source Sans Pro" w:eastAsia="Source Sans Pro" w:cs="Source Sans Pro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respect, integrity, openness, </w:t>
            </w:r>
            <w:r w:rsidRPr="48FE2738" w:rsidR="61500A0B">
              <w:rPr>
                <w:rFonts w:ascii="Source Sans Pro" w:hAnsi="Source Sans Pro" w:eastAsia="Source Sans Pro" w:cs="Source Sans Pro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courage,</w:t>
            </w:r>
            <w:r w:rsidRPr="48FE2738" w:rsidR="00B45730">
              <w:rPr>
                <w:rFonts w:ascii="Source Sans Pro" w:hAnsi="Source Sans Pro" w:eastAsia="Source Sans Pro" w:cs="Source Sans Pro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and ambition.</w:t>
            </w:r>
            <w:r w:rsidRPr="48FE2738" w:rsidR="00B45730">
              <w:rPr>
                <w:rFonts w:ascii="Source Sans Pro" w:hAnsi="Source Sans Pro" w:eastAsia="Source Sans Pro" w:cs="Source Sans Pro"/>
                <w:color w:val="000000" w:themeColor="text1" w:themeTint="FF" w:themeShade="FF"/>
                <w:sz w:val="22"/>
                <w:szCs w:val="22"/>
              </w:rPr>
              <w:t xml:space="preserve"> These qualities are the foundation of how we approach our work and roles within NAE and are shared by everyone in our global family.</w:t>
            </w:r>
          </w:p>
          <w:p w:rsidR="00E23240" w:rsidRDefault="00E23240" w14:paraId="2DB3D44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Source Sans Pro" w:hAnsi="Source Sans Pro" w:eastAsia="Source Sans Pro" w:cs="Source Sans Pro"/>
                <w:b/>
                <w:color w:val="000000"/>
                <w:sz w:val="22"/>
                <w:szCs w:val="22"/>
              </w:rPr>
            </w:pPr>
          </w:p>
          <w:p w:rsidR="00E23240" w:rsidP="48FE2738" w:rsidRDefault="00B45730" w14:paraId="2DB3D448" w14:textId="61EB92E2">
            <w:pPr>
              <w:rPr>
                <w:rFonts w:ascii="Source Sans Pro" w:hAnsi="Source Sans Pro" w:eastAsia="Source Sans Pro" w:cs="Source Sans Pro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8FE2738" w:rsidR="00B45730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 xml:space="preserve">Promote and </w:t>
            </w:r>
            <w:r w:rsidRPr="48FE2738" w:rsidR="5B27C299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 xml:space="preserve">embodies </w:t>
            </w:r>
            <w:r w:rsidRPr="48FE2738" w:rsidR="5B27C299">
              <w:rPr>
                <w:rFonts w:ascii="Source Sans Pro" w:hAnsi="Source Sans Pro" w:eastAsia="Source Sans Pro" w:cs="Source Sans Pro"/>
                <w:b w:val="1"/>
                <w:bCs w:val="1"/>
                <w:i w:val="1"/>
                <w:iCs w:val="1"/>
                <w:sz w:val="22"/>
                <w:szCs w:val="22"/>
              </w:rPr>
              <w:t>The</w:t>
            </w:r>
            <w:r w:rsidRPr="48FE2738" w:rsidR="00B45730">
              <w:rPr>
                <w:rFonts w:ascii="Source Sans Pro" w:hAnsi="Source Sans Pro" w:eastAsia="Source Sans Pro" w:cs="Source Sans Pro"/>
                <w:b w:val="1"/>
                <w:bCs w:val="1"/>
                <w:i w:val="1"/>
                <w:iCs w:val="1"/>
                <w:sz w:val="22"/>
                <w:szCs w:val="22"/>
              </w:rPr>
              <w:t xml:space="preserve"> CORE 7 Leadership Capabilities: </w:t>
            </w:r>
          </w:p>
          <w:p w:rsidR="00E23240" w:rsidRDefault="00B45730" w14:paraId="2DB3D449" w14:textId="77777777">
            <w:pPr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  <w:t xml:space="preserve">Accountable </w:t>
            </w: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– Establishes a high performing culture and accepts accountability for organisational performance.</w:t>
            </w:r>
          </w:p>
          <w:p w:rsidR="00E23240" w:rsidRDefault="00B45730" w14:paraId="2DB3D44A" w14:textId="77777777">
            <w:pPr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  <w:t xml:space="preserve">Strategic </w:t>
            </w: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– Leads opportunity and is committed to continuous improvement aligned with the organisational vision and direction</w:t>
            </w:r>
          </w:p>
          <w:p w:rsidR="00E23240" w:rsidRDefault="00B45730" w14:paraId="2DB3D44B" w14:textId="77777777">
            <w:pPr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  <w:t xml:space="preserve">Collaborative </w:t>
            </w: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– Works collaboratively with others to achieve organisational outcomes</w:t>
            </w:r>
          </w:p>
          <w:p w:rsidR="00E23240" w:rsidRDefault="00B45730" w14:paraId="2DB3D44C" w14:textId="77777777">
            <w:pPr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  <w:t xml:space="preserve">Entrepreneurial </w:t>
            </w: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– Creates organisational value for diverse stakeholders and achieves commercial success</w:t>
            </w:r>
          </w:p>
          <w:p w:rsidR="00E23240" w:rsidRDefault="00B45730" w14:paraId="2DB3D44D" w14:textId="77777777">
            <w:pPr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  <w:t xml:space="preserve">Enabling </w:t>
            </w: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– Drives excellence through valuing and developing others</w:t>
            </w:r>
          </w:p>
          <w:p w:rsidR="00E23240" w:rsidRDefault="00B45730" w14:paraId="2DB3D44E" w14:textId="4439ED0C">
            <w:pPr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 w:rsidRPr="48FE2738" w:rsidR="00B45730">
              <w:rPr>
                <w:rFonts w:ascii="Source Sans Pro" w:hAnsi="Source Sans Pro" w:eastAsia="Source Sans Pro" w:cs="Source Sans Pro"/>
                <w:b w:val="1"/>
                <w:bCs w:val="1"/>
                <w:sz w:val="22"/>
                <w:szCs w:val="22"/>
              </w:rPr>
              <w:t xml:space="preserve">Agile </w:t>
            </w:r>
            <w:r w:rsidRPr="48FE2738" w:rsidR="00B45730">
              <w:rPr>
                <w:rFonts w:ascii="Source Sans Pro" w:hAnsi="Source Sans Pro" w:eastAsia="Source Sans Pro" w:cs="Source Sans Pro"/>
                <w:sz w:val="22"/>
                <w:szCs w:val="22"/>
              </w:rPr>
              <w:t xml:space="preserve">– Achieves personal and organisational success within a changing, </w:t>
            </w:r>
            <w:r w:rsidRPr="48FE2738" w:rsidR="655CC903">
              <w:rPr>
                <w:rFonts w:ascii="Source Sans Pro" w:hAnsi="Source Sans Pro" w:eastAsia="Source Sans Pro" w:cs="Source Sans Pro"/>
                <w:sz w:val="22"/>
                <w:szCs w:val="22"/>
              </w:rPr>
              <w:t>dynamic,</w:t>
            </w:r>
            <w:r w:rsidRPr="48FE2738" w:rsidR="00B45730">
              <w:rPr>
                <w:rFonts w:ascii="Source Sans Pro" w:hAnsi="Source Sans Pro" w:eastAsia="Source Sans Pro" w:cs="Source Sans Pro"/>
                <w:sz w:val="22"/>
                <w:szCs w:val="22"/>
              </w:rPr>
              <w:t xml:space="preserve"> and complex environment</w:t>
            </w:r>
          </w:p>
          <w:p w:rsidR="00E23240" w:rsidRDefault="00B45730" w14:paraId="2DB3D44F" w14:textId="77777777">
            <w:pPr>
              <w:numPr>
                <w:ilvl w:val="0"/>
                <w:numId w:val="3"/>
              </w:numPr>
              <w:rPr>
                <w:rFonts w:ascii="Source Sans Pro" w:hAnsi="Source Sans Pro" w:eastAsia="Source Sans Pro" w:cs="Source Sans Pro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b/>
                <w:sz w:val="22"/>
                <w:szCs w:val="22"/>
              </w:rPr>
              <w:t xml:space="preserve">Resilient </w:t>
            </w:r>
            <w:r>
              <w:rPr>
                <w:rFonts w:ascii="Source Sans Pro" w:hAnsi="Source Sans Pro" w:eastAsia="Source Sans Pro" w:cs="Source Sans Pro"/>
                <w:sz w:val="22"/>
                <w:szCs w:val="22"/>
              </w:rPr>
              <w:t>– Demonstrates personal resilience within a demanding environment of high expectations</w:t>
            </w:r>
          </w:p>
          <w:p w:rsidR="00E23240" w:rsidRDefault="00E23240" w14:paraId="2DB3D45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</w:p>
        </w:tc>
        <w:tc>
          <w:tcPr>
            <w:tcW w:w="3820" w:type="dxa"/>
            <w:tcMar/>
          </w:tcPr>
          <w:p w:rsidR="00E23240" w:rsidRDefault="00B45730" w14:paraId="2DB3D451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Be a positive role-model of our educational values each day</w:t>
            </w:r>
          </w:p>
          <w:p w:rsidR="00E23240" w:rsidRDefault="00B45730" w14:paraId="2DB3D45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</w:pPr>
            <w:r>
              <w:rPr>
                <w:rFonts w:ascii="Source Sans Pro" w:hAnsi="Source Sans Pro" w:eastAsia="Source Sans Pro" w:cs="Source Sans Pro"/>
                <w:color w:val="000000"/>
                <w:sz w:val="22"/>
                <w:szCs w:val="22"/>
              </w:rPr>
              <w:t>Feedback as a valued member of the team and the wider organisation</w:t>
            </w:r>
          </w:p>
        </w:tc>
      </w:tr>
    </w:tbl>
    <w:p w:rsidR="00E23240" w:rsidRDefault="00E23240" w14:paraId="2DB3D454" w14:textId="77777777">
      <w:pPr>
        <w:rPr>
          <w:rFonts w:ascii="Source Sans Pro" w:hAnsi="Source Sans Pro" w:eastAsia="Source Sans Pro" w:cs="Source Sans Pro"/>
          <w:sz w:val="22"/>
          <w:szCs w:val="22"/>
        </w:rPr>
      </w:pPr>
    </w:p>
    <w:sectPr w:rsidR="00E23240">
      <w:headerReference w:type="default" r:id="rId8"/>
      <w:footerReference w:type="default" r:id="rId9"/>
      <w:pgSz w:w="11906" w:h="16838" w:orient="portrait"/>
      <w:pgMar w:top="851" w:right="709" w:bottom="851" w:left="709" w:header="3062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F2A" w:rsidRDefault="00281F2A" w14:paraId="6E0F0D5A" w14:textId="77777777">
      <w:r>
        <w:separator/>
      </w:r>
    </w:p>
  </w:endnote>
  <w:endnote w:type="continuationSeparator" w:id="0">
    <w:p w:rsidR="00281F2A" w:rsidRDefault="00281F2A" w14:paraId="19DD3EA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23240" w:rsidRDefault="00B45730" w14:paraId="2DB3D456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1134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DB3D459" wp14:editId="2DB3D45A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1839595" cy="247015"/>
              <wp:effectExtent l="0" t="0" r="0" b="0"/>
              <wp:wrapSquare wrapText="bothSides" distT="0" distB="0" distL="114300" distR="114300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0965" y="3661255"/>
                        <a:ext cx="183007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23240" w:rsidRDefault="00B45730" w14:paraId="2DB3D45B" w14:textId="77777777">
                          <w:pPr>
                            <w:textDirection w:val="btLr"/>
                          </w:pPr>
                          <w:r>
                            <w:rPr>
                              <w:rFonts w:ascii="Source Sans Pro SemiBold" w:hAnsi="Source Sans Pro SemiBold" w:eastAsia="Source Sans Pro SemiBold" w:cs="Source Sans Pro SemiBold"/>
                              <w:color w:val="30CDD7"/>
                              <w:sz w:val="16"/>
                            </w:rPr>
                            <w:t>www.nordangliaeducation.com</w:t>
                          </w:r>
                        </w:p>
                      </w:txbxContent>
                    </wps:txbx>
                    <wps:bodyPr spcFirstLastPara="1" wrap="square" lIns="0" tIns="0" rIns="360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distT="0" distB="0" distL="114300" distR="114300" simplePos="0" relativeHeight="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1839595" cy="247015"/>
              <wp:effectExtent l="0" t="0" r="0" b="0"/>
              <wp:wrapSquare wrapText="bothSides" distT="0" distB="0" distL="114300" distR="114300"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9595" cy="2470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F2A" w:rsidRDefault="00281F2A" w14:paraId="3917D499" w14:textId="77777777">
      <w:r>
        <w:separator/>
      </w:r>
    </w:p>
  </w:footnote>
  <w:footnote w:type="continuationSeparator" w:id="0">
    <w:p w:rsidR="00281F2A" w:rsidRDefault="00281F2A" w14:paraId="5ACF03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E23240" w:rsidRDefault="00B45730" w14:paraId="2DB3D455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3D457" wp14:editId="2DB3D458">
          <wp:simplePos x="0" y="0"/>
          <wp:positionH relativeFrom="column">
            <wp:posOffset>-469264</wp:posOffset>
          </wp:positionH>
          <wp:positionV relativeFrom="paragraph">
            <wp:posOffset>-1496694</wp:posOffset>
          </wp:positionV>
          <wp:extent cx="7565390" cy="1560830"/>
          <wp:effectExtent l="0" t="0" r="0" b="0"/>
          <wp:wrapNone/>
          <wp:docPr id="5" name="image1.png" descr="SC Sharing:Client Projects:4417 Nord Anglia Brand Identity :Communications:Artwork:NordAnglia_Toolkit_Artwork:NAE Stationery:New Stationery 2015-06-16:NAE_Letterhead_Colour_2015-06-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C Sharing:Client Projects:4417 Nord Anglia Brand Identity :Communications:Artwork:NordAnglia_Toolkit_Artwork:NAE Stationery:New Stationery 2015-06-16:NAE_Letterhead_Colour_2015-06-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5390" cy="1560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26B3"/>
    <w:multiLevelType w:val="multilevel"/>
    <w:tmpl w:val="A66ADDC8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61055814"/>
    <w:multiLevelType w:val="multilevel"/>
    <w:tmpl w:val="A1B663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669C3645"/>
    <w:multiLevelType w:val="multilevel"/>
    <w:tmpl w:val="835021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6D25767"/>
    <w:multiLevelType w:val="multilevel"/>
    <w:tmpl w:val="B3D8F9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40"/>
    <w:rsid w:val="00281F2A"/>
    <w:rsid w:val="008038D6"/>
    <w:rsid w:val="00B45730"/>
    <w:rsid w:val="00E23240"/>
    <w:rsid w:val="00ED3825"/>
    <w:rsid w:val="3815AE8E"/>
    <w:rsid w:val="3D25E163"/>
    <w:rsid w:val="3D47458E"/>
    <w:rsid w:val="476256D7"/>
    <w:rsid w:val="4883119B"/>
    <w:rsid w:val="48FE2738"/>
    <w:rsid w:val="4A96F094"/>
    <w:rsid w:val="58B00593"/>
    <w:rsid w:val="5B27C299"/>
    <w:rsid w:val="5B632932"/>
    <w:rsid w:val="5F7CDB3B"/>
    <w:rsid w:val="61500A0B"/>
    <w:rsid w:val="62CA089E"/>
    <w:rsid w:val="655CC903"/>
    <w:rsid w:val="69309F02"/>
    <w:rsid w:val="73B3D92E"/>
    <w:rsid w:val="7592CD96"/>
    <w:rsid w:val="7F92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3D3DC"/>
  <w15:docId w15:val="{4ABA91B7-5DB2-C844-AC9F-067F9258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4C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F4C6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C64"/>
  </w:style>
  <w:style w:type="paragraph" w:styleId="Footer">
    <w:name w:val="footer"/>
    <w:basedOn w:val="Normal"/>
    <w:link w:val="FooterChar"/>
    <w:uiPriority w:val="99"/>
    <w:unhideWhenUsed/>
    <w:rsid w:val="001F4C6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C64"/>
  </w:style>
  <w:style w:type="paragraph" w:styleId="BalloonText">
    <w:name w:val="Balloon Text"/>
    <w:basedOn w:val="Normal"/>
    <w:link w:val="BalloonTextChar"/>
    <w:uiPriority w:val="99"/>
    <w:semiHidden/>
    <w:unhideWhenUsed/>
    <w:rsid w:val="001F4C6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1F4C64"/>
    <w:rPr>
      <w:rFonts w:ascii="Tahoma" w:hAnsi="Tahoma" w:eastAsia="Times New Roman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923292"/>
    <w:rPr>
      <w:color w:val="0000FF"/>
      <w:u w:val="single"/>
    </w:rPr>
  </w:style>
  <w:style w:type="paragraph" w:styleId="addressdetails" w:customStyle="1">
    <w:name w:val="addressdetails"/>
    <w:basedOn w:val="Normal"/>
    <w:rsid w:val="009B6ACF"/>
    <w:pPr>
      <w:spacing w:beforeLines="1" w:afterLines="1"/>
    </w:pPr>
    <w:rPr>
      <w:rFonts w:ascii="Times" w:hAnsi="Times" w:eastAsia="Calibri"/>
      <w:sz w:val="20"/>
      <w:szCs w:val="20"/>
      <w:lang w:val="en-US"/>
    </w:rPr>
  </w:style>
  <w:style w:type="character" w:styleId="streetaddress" w:customStyle="1">
    <w:name w:val="streetaddress"/>
    <w:basedOn w:val="DefaultParagraphFont"/>
    <w:rsid w:val="009B6ACF"/>
  </w:style>
  <w:style w:type="character" w:styleId="addresslocality" w:customStyle="1">
    <w:name w:val="addresslocality"/>
    <w:basedOn w:val="DefaultParagraphFont"/>
    <w:rsid w:val="009B6ACF"/>
  </w:style>
  <w:style w:type="character" w:styleId="addressregion" w:customStyle="1">
    <w:name w:val="addressregion"/>
    <w:basedOn w:val="DefaultParagraphFont"/>
    <w:rsid w:val="009B6ACF"/>
  </w:style>
  <w:style w:type="character" w:styleId="addresscountry" w:customStyle="1">
    <w:name w:val="addresscountry"/>
    <w:basedOn w:val="DefaultParagraphFont"/>
    <w:rsid w:val="009B6ACF"/>
  </w:style>
  <w:style w:type="table" w:styleId="TableGrid">
    <w:name w:val="Table Grid"/>
    <w:basedOn w:val="TableNormal"/>
    <w:rsid w:val="00FE13F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1" w:customStyle="1">
    <w:name w:val="Pa1"/>
    <w:basedOn w:val="Normal"/>
    <w:next w:val="Normal"/>
    <w:uiPriority w:val="99"/>
    <w:rsid w:val="00FE13F5"/>
    <w:pPr>
      <w:autoSpaceDE w:val="0"/>
      <w:autoSpaceDN w:val="0"/>
      <w:adjustRightInd w:val="0"/>
      <w:spacing w:line="241" w:lineRule="atLeast"/>
    </w:pPr>
    <w:rPr>
      <w:rFonts w:ascii="Georgia" w:hAnsi="Georgia" w:eastAsiaTheme="minorHAnsi" w:cstheme="minorBidi"/>
    </w:rPr>
  </w:style>
  <w:style w:type="paragraph" w:styleId="ListParagraph">
    <w:name w:val="List Paragraph"/>
    <w:basedOn w:val="Normal"/>
    <w:uiPriority w:val="34"/>
    <w:qFormat/>
    <w:rsid w:val="00F8723F"/>
    <w:pPr>
      <w:ind w:left="720"/>
      <w:contextualSpacing/>
    </w:pPr>
  </w:style>
  <w:style w:type="paragraph" w:styleId="NormalWeb">
    <w:name w:val="Normal (Web)"/>
    <w:basedOn w:val="Normal"/>
    <w:uiPriority w:val="99"/>
    <w:rsid w:val="002834F8"/>
    <w:pPr>
      <w:spacing w:before="100" w:beforeAutospacing="1" w:after="100" w:afterAutospacing="1"/>
    </w:pPr>
    <w:rPr>
      <w:lang w:val="en-US"/>
    </w:rPr>
  </w:style>
  <w:style w:type="paragraph" w:styleId="BodyTextIndent">
    <w:name w:val="Body Text Indent"/>
    <w:basedOn w:val="Normal"/>
    <w:link w:val="BodyTextIndentChar"/>
    <w:rsid w:val="00F02493"/>
    <w:pPr>
      <w:spacing w:after="120"/>
      <w:ind w:left="283"/>
    </w:pPr>
    <w:rPr>
      <w:rFonts w:eastAsia="PMingLiU"/>
      <w:sz w:val="20"/>
      <w:szCs w:val="20"/>
      <w:lang w:val="x-none"/>
    </w:rPr>
  </w:style>
  <w:style w:type="character" w:styleId="BodyTextIndentChar" w:customStyle="1">
    <w:name w:val="Body Text Indent Char"/>
    <w:basedOn w:val="DefaultParagraphFont"/>
    <w:link w:val="BodyTextIndent"/>
    <w:rsid w:val="00F02493"/>
    <w:rPr>
      <w:rFonts w:ascii="Times New Roman" w:hAnsi="Times New Roman" w:eastAsia="PMingLiU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F02493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F02493"/>
    <w:rPr>
      <w:rFonts w:ascii="Times New Roman" w:hAnsi="Times New Roman" w:eastAsia="Times New Roman"/>
      <w:sz w:val="16"/>
      <w:szCs w:val="16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 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rd Anglia_Word">
  <a:themeElements>
    <a:clrScheme name="Nord Anglia">
      <a:dk1>
        <a:sysClr val="windowText" lastClr="000000"/>
      </a:dk1>
      <a:lt1>
        <a:sysClr val="window" lastClr="FFFFFF"/>
      </a:lt1>
      <a:dk2>
        <a:srgbClr val="D7D2CB"/>
      </a:dk2>
      <a:lt2>
        <a:srgbClr val="30CDD7"/>
      </a:lt2>
      <a:accent1>
        <a:srgbClr val="30CDD7"/>
      </a:accent1>
      <a:accent2>
        <a:srgbClr val="003057"/>
      </a:accent2>
      <a:accent3>
        <a:srgbClr val="FFCB00"/>
      </a:accent3>
      <a:accent4>
        <a:srgbClr val="FF6A2E"/>
      </a:accent4>
      <a:accent5>
        <a:srgbClr val="702082"/>
      </a:accent5>
      <a:accent6>
        <a:srgbClr val="E0004D"/>
      </a:accent6>
      <a:hlink>
        <a:srgbClr val="30CDD7"/>
      </a:hlink>
      <a:folHlink>
        <a:srgbClr val="702082"/>
      </a:folHlink>
    </a:clrScheme>
    <a:fontScheme name="Nord Anglia_Source Sans Pro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OI0RcfKezyle/RuQTEaUsYDL+A==">AMUW2mX8lozUAKpf//3Vaj166+Tq0jM+3icc1awOuMsy/gQNqG7RJr2VbmTNUSXf3uYJd5fw2iuCYE5ylW7QX5boMmailhtLxKj+NZ8zc/MTDHv90QIswu0=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941FC851FDF40A0CDA84E288D4FA5" ma:contentTypeVersion="4" ma:contentTypeDescription="Create a new document." ma:contentTypeScope="" ma:versionID="2b9199d4477fdf104168ec3af254a8f6">
  <xsd:schema xmlns:xsd="http://www.w3.org/2001/XMLSchema" xmlns:xs="http://www.w3.org/2001/XMLSchema" xmlns:p="http://schemas.microsoft.com/office/2006/metadata/properties" xmlns:ns2="54eced60-f4ce-4b97-b6e1-2ea419dfa0e1" targetNamespace="http://schemas.microsoft.com/office/2006/metadata/properties" ma:root="true" ma:fieldsID="74838a9955f4010bf9fa9d0539663456" ns2:_="">
    <xsd:import namespace="54eced60-f4ce-4b97-b6e1-2ea419dfa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ced60-f4ce-4b97-b6e1-2ea419dfa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7BC7EB-E91F-4187-B802-610B9DF479E0}"/>
</file>

<file path=customXml/itemProps3.xml><?xml version="1.0" encoding="utf-8"?>
<ds:datastoreItem xmlns:ds="http://schemas.openxmlformats.org/officeDocument/2006/customXml" ds:itemID="{45B3229B-F558-4988-9F04-7997236D828C}"/>
</file>

<file path=customXml/itemProps4.xml><?xml version="1.0" encoding="utf-8"?>
<ds:datastoreItem xmlns:ds="http://schemas.openxmlformats.org/officeDocument/2006/customXml" ds:itemID="{3DB289F0-1010-4671-88DF-0B3D9E72E5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Samantha Tang</dc:creator>
  <lastModifiedBy>Harold Barr</lastModifiedBy>
  <revision>5</revision>
  <dcterms:created xsi:type="dcterms:W3CDTF">2019-10-17T13:00:00.0000000Z</dcterms:created>
  <dcterms:modified xsi:type="dcterms:W3CDTF">2021-12-15T17:17:58.3346492Z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0x010100308941FC851FDF40A0CDA84E288D4FA5</vt:lpwstr>
  </property>
</Properties>
</file>