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23E1" w14:textId="77777777" w:rsidR="002E036D" w:rsidRDefault="004544C2" w:rsidP="5E5EFB36">
      <w:pPr>
        <w:spacing w:after="0" w:line="240" w:lineRule="auto"/>
        <w:jc w:val="center"/>
        <w:rPr>
          <w:rFonts w:asciiTheme="majorHAnsi" w:eastAsiaTheme="majorEastAsia" w:hAnsiTheme="majorHAnsi" w:cstheme="majorBidi"/>
          <w:b/>
          <w:bCs/>
          <w:u w:val="single"/>
        </w:rPr>
      </w:pPr>
      <w:r w:rsidRPr="5E5EFB36">
        <w:rPr>
          <w:rFonts w:asciiTheme="majorHAnsi" w:eastAsiaTheme="majorEastAsia" w:hAnsiTheme="majorHAnsi" w:cstheme="majorBidi"/>
          <w:b/>
          <w:bCs/>
          <w:u w:val="single"/>
        </w:rPr>
        <w:t>Higher Level Teaching Assistant</w:t>
      </w:r>
    </w:p>
    <w:p w14:paraId="40EE7682" w14:textId="77777777" w:rsidR="002E036D" w:rsidRDefault="004544C2" w:rsidP="5E5EFB36">
      <w:pPr>
        <w:spacing w:after="0" w:line="240" w:lineRule="auto"/>
        <w:jc w:val="center"/>
        <w:rPr>
          <w:rFonts w:asciiTheme="majorHAnsi" w:eastAsiaTheme="majorEastAsia" w:hAnsiTheme="majorHAnsi" w:cstheme="majorBidi"/>
          <w:b/>
          <w:bCs/>
          <w:u w:val="single"/>
        </w:rPr>
      </w:pPr>
      <w:r w:rsidRPr="5E5EFB36">
        <w:rPr>
          <w:rFonts w:asciiTheme="majorHAnsi" w:eastAsiaTheme="majorEastAsia" w:hAnsiTheme="majorHAnsi" w:cstheme="majorBidi"/>
          <w:b/>
          <w:bCs/>
          <w:u w:val="single"/>
        </w:rPr>
        <w:t>Person specification</w:t>
      </w:r>
    </w:p>
    <w:p w14:paraId="67B1AF06" w14:textId="24E0ED61" w:rsidR="5E5EFB36" w:rsidRDefault="5E5EFB36" w:rsidP="5E5EFB36">
      <w:pPr>
        <w:spacing w:after="0" w:line="240" w:lineRule="auto"/>
        <w:jc w:val="center"/>
        <w:rPr>
          <w:rFonts w:asciiTheme="majorHAnsi" w:eastAsiaTheme="majorEastAsia" w:hAnsiTheme="majorHAnsi" w:cstheme="majorBidi"/>
          <w:b/>
          <w:bCs/>
          <w:u w:val="single"/>
        </w:rPr>
      </w:pPr>
    </w:p>
    <w:tbl>
      <w:tblPr>
        <w:tblStyle w:val="a"/>
        <w:tblW w:w="9825" w:type="dxa"/>
        <w:tblInd w:w="-330" w:type="dxa"/>
        <w:tblLayout w:type="fixed"/>
        <w:tblLook w:val="0400" w:firstRow="0" w:lastRow="0" w:firstColumn="0" w:lastColumn="0" w:noHBand="0" w:noVBand="1"/>
      </w:tblPr>
      <w:tblGrid>
        <w:gridCol w:w="6810"/>
        <w:gridCol w:w="1470"/>
        <w:gridCol w:w="1545"/>
      </w:tblGrid>
      <w:tr w:rsidR="002E036D" w14:paraId="55885C0D"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1745382A"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 xml:space="preserve">Job Title: Higher Level Teaching Assistant </w:t>
            </w:r>
          </w:p>
        </w:tc>
      </w:tr>
      <w:tr w:rsidR="002E036D" w14:paraId="7BA47D61"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6B4052C9" w14:textId="77777777" w:rsidR="002E036D" w:rsidRDefault="002E036D" w:rsidP="5E5EFB36">
            <w:pPr>
              <w:spacing w:after="0" w:line="240" w:lineRule="auto"/>
              <w:rPr>
                <w:rFonts w:asciiTheme="majorHAnsi" w:eastAsiaTheme="majorEastAsia" w:hAnsiTheme="majorHAnsi" w:cstheme="majorBidi"/>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1DB4D0B9" w14:textId="77777777" w:rsidR="002E036D" w:rsidRDefault="004544C2" w:rsidP="5E5EFB36">
            <w:pPr>
              <w:spacing w:after="0" w:line="240" w:lineRule="auto"/>
              <w:jc w:val="center"/>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Essential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3CB80BAB" w14:textId="77777777" w:rsidR="002E036D" w:rsidRDefault="004544C2" w:rsidP="5E5EFB36">
            <w:pPr>
              <w:spacing w:after="0" w:line="240" w:lineRule="auto"/>
              <w:jc w:val="center"/>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Desirable</w:t>
            </w:r>
          </w:p>
        </w:tc>
      </w:tr>
      <w:tr w:rsidR="002E036D" w14:paraId="4F098BA5"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706ADF68"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Education and Training</w:t>
            </w:r>
          </w:p>
        </w:tc>
      </w:tr>
      <w:tr w:rsidR="002E036D" w14:paraId="28AE28F5"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F2450"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Good General Education including English and Maths at Grade C GCSE or equivalent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0F610"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BE51" w14:textId="77777777" w:rsidR="002E036D" w:rsidRDefault="002E036D" w:rsidP="5E5EFB36">
            <w:pPr>
              <w:spacing w:after="0" w:line="240" w:lineRule="auto"/>
              <w:rPr>
                <w:rFonts w:asciiTheme="majorHAnsi" w:eastAsiaTheme="majorEastAsia" w:hAnsiTheme="majorHAnsi" w:cstheme="majorBidi"/>
                <w:b/>
                <w:bCs/>
              </w:rPr>
            </w:pPr>
          </w:p>
        </w:tc>
      </w:tr>
      <w:tr w:rsidR="002E036D" w14:paraId="50D52039"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F879"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NVQ Level 2 Teaching Assistant / Supporting Teaching and Learning in Schools or equivalent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2003" w14:textId="77777777" w:rsidR="002E036D" w:rsidRDefault="002E036D" w:rsidP="5E5EFB36">
            <w:pPr>
              <w:spacing w:after="0" w:line="240" w:lineRule="auto"/>
              <w:rPr>
                <w:rFonts w:asciiTheme="majorHAnsi" w:eastAsiaTheme="majorEastAsia" w:hAnsiTheme="majorHAnsi" w:cstheme="majorBidi"/>
                <w:b/>
                <w:bCs/>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AD5B3"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r>
      <w:tr w:rsidR="002E036D" w14:paraId="29871058"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20FA3"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 xml:space="preserve">HLTA qualification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AD64" w14:textId="6CB0CBB0" w:rsidR="002E036D" w:rsidRDefault="004544C2" w:rsidP="003B5E57">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EB29D"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0CD1B983"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Mar>
              <w:top w:w="0" w:type="dxa"/>
              <w:left w:w="108" w:type="dxa"/>
              <w:bottom w:w="0" w:type="dxa"/>
              <w:right w:w="108" w:type="dxa"/>
            </w:tcMar>
          </w:tcPr>
          <w:p w14:paraId="3D8ADB9B"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rPr>
              <w:t>Experience &amp; Skills</w:t>
            </w:r>
          </w:p>
        </w:tc>
        <w:tc>
          <w:tcPr>
            <w:tcW w:w="1470" w:type="dxa"/>
            <w:tcBorders>
              <w:top w:val="single" w:sz="4" w:space="0" w:color="000000" w:themeColor="text1"/>
              <w:bottom w:val="single" w:sz="4" w:space="0" w:color="000000" w:themeColor="text1"/>
            </w:tcBorders>
            <w:shd w:val="clear" w:color="auto" w:fill="DBE5F1" w:themeFill="accent1" w:themeFillTint="33"/>
            <w:tcMar>
              <w:top w:w="0" w:type="dxa"/>
              <w:left w:w="108" w:type="dxa"/>
              <w:bottom w:w="0" w:type="dxa"/>
              <w:right w:w="108" w:type="dxa"/>
            </w:tcMar>
          </w:tcPr>
          <w:p w14:paraId="1317A8C5" w14:textId="77777777" w:rsidR="002E036D" w:rsidRDefault="002E036D" w:rsidP="5E5EFB36">
            <w:pPr>
              <w:spacing w:after="0" w:line="240" w:lineRule="auto"/>
              <w:rPr>
                <w:rFonts w:asciiTheme="majorHAnsi" w:eastAsiaTheme="majorEastAsia" w:hAnsiTheme="majorHAnsi" w:cstheme="majorBidi"/>
              </w:rPr>
            </w:pPr>
          </w:p>
        </w:tc>
        <w:tc>
          <w:tcPr>
            <w:tcW w:w="1545" w:type="dxa"/>
            <w:tcBorders>
              <w:top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0DB250C8" w14:textId="77777777" w:rsidR="002E036D" w:rsidRDefault="002E036D" w:rsidP="5E5EFB36">
            <w:pPr>
              <w:spacing w:after="0" w:line="240" w:lineRule="auto"/>
              <w:rPr>
                <w:rFonts w:asciiTheme="majorHAnsi" w:eastAsiaTheme="majorEastAsia" w:hAnsiTheme="majorHAnsi" w:cstheme="majorBidi"/>
              </w:rPr>
            </w:pPr>
          </w:p>
        </w:tc>
      </w:tr>
      <w:tr w:rsidR="002E036D" w14:paraId="5783228A"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69A8C"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Experience of teaching whole classes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E36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812B"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25CD5AE3"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0F2C1" w14:textId="77777777" w:rsidR="002E036D" w:rsidRDefault="004544C2" w:rsidP="5E5EFB36">
            <w:pPr>
              <w:widowControl w:val="0"/>
              <w:spacing w:after="120" w:line="240" w:lineRule="auto"/>
              <w:rPr>
                <w:rFonts w:asciiTheme="majorHAnsi" w:eastAsiaTheme="majorEastAsia" w:hAnsiTheme="majorHAnsi" w:cstheme="majorBidi"/>
              </w:rPr>
            </w:pPr>
            <w:bookmarkStart w:id="0" w:name="_gjdgxs"/>
            <w:bookmarkEnd w:id="0"/>
            <w:r w:rsidRPr="5E5EFB36">
              <w:rPr>
                <w:rFonts w:asciiTheme="majorHAnsi" w:eastAsiaTheme="majorEastAsia" w:hAnsiTheme="majorHAnsi" w:cstheme="majorBidi"/>
              </w:rPr>
              <w:t>Experience of teaching across Key Stage 1 and Key Stage 2</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DC229"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E75E2"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7805DC9B"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46CA3"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Knowledge of the requirements of the national literacy and numeracy strategies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88F91"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88C28"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6198F84C" w14:textId="77777777" w:rsidTr="5E5EFB36">
        <w:trPr>
          <w:trHeight w:val="242"/>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D0CBD"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Understanding of behaviour management strategies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E6DD4"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81637"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05CB25C3"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5DEA"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Basic IT skills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BFD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948D1" w14:textId="77777777" w:rsidR="002E036D" w:rsidRDefault="002E036D" w:rsidP="5E5EFB36">
            <w:pPr>
              <w:spacing w:after="0" w:line="240" w:lineRule="auto"/>
              <w:rPr>
                <w:rFonts w:asciiTheme="majorHAnsi" w:eastAsiaTheme="majorEastAsia" w:hAnsiTheme="majorHAnsi" w:cstheme="majorBidi"/>
                <w:b/>
                <w:bCs/>
              </w:rPr>
            </w:pPr>
          </w:p>
        </w:tc>
      </w:tr>
      <w:tr w:rsidR="002E036D" w14:paraId="7EC30126"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46748"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Certificate in First Aid procedures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B0CE5" w14:textId="77777777" w:rsidR="002E036D" w:rsidRDefault="002E036D" w:rsidP="5E5EFB36">
            <w:pPr>
              <w:spacing w:after="0" w:line="240" w:lineRule="auto"/>
              <w:jc w:val="center"/>
              <w:rPr>
                <w:rFonts w:asciiTheme="majorHAnsi" w:eastAsiaTheme="majorEastAsia" w:hAnsiTheme="majorHAnsi" w:cstheme="majorBidi"/>
                <w:b/>
                <w:bCs/>
                <w:color w:val="000000"/>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AA1EF"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r>
      <w:tr w:rsidR="002E036D" w14:paraId="0DECAAFA"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F8E8"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Previous experience as a Higher Learning Teaching Assistant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C978C"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EC9B3" w14:textId="77777777" w:rsidR="002E036D" w:rsidRDefault="002E036D" w:rsidP="5E5EFB36">
            <w:pPr>
              <w:spacing w:after="0" w:line="240" w:lineRule="auto"/>
              <w:rPr>
                <w:rFonts w:asciiTheme="majorHAnsi" w:eastAsiaTheme="majorEastAsia" w:hAnsiTheme="majorHAnsi" w:cstheme="majorBidi"/>
                <w:b/>
                <w:bCs/>
              </w:rPr>
            </w:pPr>
          </w:p>
        </w:tc>
      </w:tr>
      <w:tr w:rsidR="002E036D" w14:paraId="531470FE"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7EF38"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and experience with adapting, thinking through and implementing strategies to enhance pupil’s learning.</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10C3C"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F5248" w14:textId="77777777" w:rsidR="002E036D" w:rsidRDefault="002E036D" w:rsidP="5E5EFB36">
            <w:pPr>
              <w:spacing w:after="0" w:line="240" w:lineRule="auto"/>
              <w:jc w:val="center"/>
              <w:rPr>
                <w:rFonts w:asciiTheme="majorHAnsi" w:eastAsiaTheme="majorEastAsia" w:hAnsiTheme="majorHAnsi" w:cstheme="majorBidi"/>
                <w:b/>
                <w:bCs/>
              </w:rPr>
            </w:pPr>
          </w:p>
        </w:tc>
      </w:tr>
      <w:tr w:rsidR="002E036D" w14:paraId="5CC55BA4"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F9C22"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to organise the classroom activities e.g. preparing and setting out resources and implementing strategies for teaching &amp; learning.</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8B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C21B2"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57DE01B5"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98257"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 xml:space="preserve">Abie </w:t>
            </w:r>
            <w:r w:rsidRPr="5E5EFB36">
              <w:rPr>
                <w:rFonts w:asciiTheme="majorHAnsi" w:eastAsiaTheme="majorEastAsia" w:hAnsiTheme="majorHAnsi" w:cstheme="majorBidi"/>
                <w:color w:val="000000" w:themeColor="text1"/>
              </w:rPr>
              <w:t>to plan</w:t>
            </w:r>
            <w:r w:rsidRPr="5E5EFB36">
              <w:rPr>
                <w:rFonts w:asciiTheme="majorHAnsi" w:eastAsiaTheme="majorEastAsia" w:hAnsiTheme="majorHAnsi" w:cstheme="majorBidi"/>
              </w:rPr>
              <w:t xml:space="preserve">, adapt </w:t>
            </w:r>
            <w:r w:rsidRPr="5E5EFB36">
              <w:rPr>
                <w:rFonts w:asciiTheme="majorHAnsi" w:eastAsiaTheme="majorEastAsia" w:hAnsiTheme="majorHAnsi" w:cstheme="majorBidi"/>
                <w:color w:val="000000" w:themeColor="text1"/>
              </w:rPr>
              <w:t>and prioritise regular and irregular tasks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FC53"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1E940" w14:textId="77777777" w:rsidR="002E036D" w:rsidRDefault="002E036D" w:rsidP="5E5EFB36">
            <w:pPr>
              <w:spacing w:after="0" w:line="240" w:lineRule="auto"/>
              <w:rPr>
                <w:rFonts w:asciiTheme="majorHAnsi" w:eastAsiaTheme="majorEastAsia" w:hAnsiTheme="majorHAnsi" w:cstheme="majorBidi"/>
                <w:b/>
                <w:bCs/>
              </w:rPr>
            </w:pPr>
          </w:p>
        </w:tc>
      </w:tr>
      <w:tr w:rsidR="002E036D" w14:paraId="2305A3FB"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6533"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 xml:space="preserve">Able to clarify and explain instructions to </w:t>
            </w:r>
            <w:r w:rsidRPr="5E5EFB36">
              <w:rPr>
                <w:rFonts w:asciiTheme="majorHAnsi" w:eastAsiaTheme="majorEastAsia" w:hAnsiTheme="majorHAnsi" w:cstheme="majorBidi"/>
              </w:rPr>
              <w:t>children</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5DAD"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6AF9" w14:textId="77777777" w:rsidR="002E036D" w:rsidRDefault="002E036D" w:rsidP="5E5EFB36">
            <w:pPr>
              <w:spacing w:after="0" w:line="240" w:lineRule="auto"/>
              <w:rPr>
                <w:rFonts w:asciiTheme="majorHAnsi" w:eastAsiaTheme="majorEastAsia" w:hAnsiTheme="majorHAnsi" w:cstheme="majorBidi"/>
                <w:b/>
                <w:bCs/>
              </w:rPr>
            </w:pPr>
          </w:p>
        </w:tc>
      </w:tr>
      <w:tr w:rsidR="002E036D" w14:paraId="700B2AC9"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09FA3"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 xml:space="preserve">Able </w:t>
            </w:r>
            <w:r w:rsidRPr="5E5EFB36">
              <w:rPr>
                <w:rFonts w:asciiTheme="majorHAnsi" w:eastAsiaTheme="majorEastAsia" w:hAnsiTheme="majorHAnsi" w:cstheme="majorBidi"/>
                <w:color w:val="000000" w:themeColor="text1"/>
              </w:rPr>
              <w:t xml:space="preserve"> to motivate and engage </w:t>
            </w:r>
            <w:r w:rsidRPr="5E5EFB36">
              <w:rPr>
                <w:rFonts w:asciiTheme="majorHAnsi" w:eastAsiaTheme="majorEastAsia" w:hAnsiTheme="majorHAnsi" w:cstheme="majorBidi"/>
              </w:rPr>
              <w:t>children</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906AF"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23295" w14:textId="77777777" w:rsidR="002E036D" w:rsidRDefault="002E036D" w:rsidP="5E5EFB36">
            <w:pPr>
              <w:spacing w:after="0" w:line="240" w:lineRule="auto"/>
              <w:rPr>
                <w:rFonts w:asciiTheme="majorHAnsi" w:eastAsiaTheme="majorEastAsia" w:hAnsiTheme="majorHAnsi" w:cstheme="majorBidi"/>
                <w:b/>
                <w:bCs/>
              </w:rPr>
            </w:pPr>
          </w:p>
        </w:tc>
      </w:tr>
      <w:tr w:rsidR="002E036D" w14:paraId="3669E66D"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544BF"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Experience</w:t>
            </w:r>
            <w:r w:rsidRPr="5E5EFB36">
              <w:rPr>
                <w:rFonts w:asciiTheme="majorHAnsi" w:eastAsiaTheme="majorEastAsia" w:hAnsiTheme="majorHAnsi" w:cstheme="majorBidi"/>
              </w:rPr>
              <w:t xml:space="preserve"> of/ability to contribute to discussions on curriculum delivery and classroom planning.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B4A98" w14:textId="77777777" w:rsidR="002E036D" w:rsidRDefault="002E036D" w:rsidP="5E5EFB36">
            <w:pPr>
              <w:spacing w:after="0" w:line="240" w:lineRule="auto"/>
              <w:rPr>
                <w:rFonts w:asciiTheme="majorHAnsi" w:eastAsiaTheme="majorEastAsia" w:hAnsiTheme="majorHAnsi" w:cstheme="majorBidi"/>
                <w:b/>
                <w:bCs/>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9A91F"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r>
      <w:tr w:rsidR="002E036D" w14:paraId="7548125C"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A71C"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Able to maintain records and pupil files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A9E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EB665" w14:textId="77777777" w:rsidR="002E036D" w:rsidRDefault="002E036D" w:rsidP="5E5EFB36">
            <w:pPr>
              <w:spacing w:after="0" w:line="240" w:lineRule="auto"/>
              <w:rPr>
                <w:rFonts w:asciiTheme="majorHAnsi" w:eastAsiaTheme="majorEastAsia" w:hAnsiTheme="majorHAnsi" w:cstheme="majorBidi"/>
                <w:b/>
                <w:bCs/>
              </w:rPr>
            </w:pPr>
          </w:p>
        </w:tc>
      </w:tr>
      <w:tr w:rsidR="002E036D" w14:paraId="24CA3850" w14:textId="77777777" w:rsidTr="5E5EFB36">
        <w:trPr>
          <w:trHeight w:val="41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532C"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Able to utilise a variety of strategies to engage children and</w:t>
            </w:r>
          </w:p>
          <w:p w14:paraId="2684B3A6"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support children in their learning</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CBA0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6666" w14:textId="77777777" w:rsidR="002E036D" w:rsidRDefault="002E036D" w:rsidP="5E5EFB36">
            <w:pPr>
              <w:spacing w:after="0" w:line="240" w:lineRule="auto"/>
              <w:rPr>
                <w:rFonts w:asciiTheme="majorHAnsi" w:eastAsiaTheme="majorEastAsia" w:hAnsiTheme="majorHAnsi" w:cstheme="majorBidi"/>
                <w:b/>
                <w:bCs/>
              </w:rPr>
            </w:pPr>
          </w:p>
        </w:tc>
      </w:tr>
      <w:tr w:rsidR="002E036D" w14:paraId="17C3F4DA"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7CDF260E"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Personal Attributes</w:t>
            </w:r>
          </w:p>
        </w:tc>
      </w:tr>
      <w:tr w:rsidR="002E036D" w14:paraId="074B2DE7"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51C25"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Be a</w:t>
            </w:r>
            <w:r w:rsidRPr="5E5EFB36">
              <w:rPr>
                <w:rFonts w:asciiTheme="majorHAnsi" w:eastAsiaTheme="majorEastAsia" w:hAnsiTheme="majorHAnsi" w:cstheme="majorBidi"/>
                <w:color w:val="000000" w:themeColor="text1"/>
              </w:rPr>
              <w:t>n effective communicator.</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5A630"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544BF" w14:textId="77777777" w:rsidR="002E036D" w:rsidRDefault="002E036D" w:rsidP="5E5EFB36">
            <w:pPr>
              <w:spacing w:after="0" w:line="240" w:lineRule="auto"/>
              <w:rPr>
                <w:rFonts w:asciiTheme="majorHAnsi" w:eastAsiaTheme="majorEastAsia" w:hAnsiTheme="majorHAnsi" w:cstheme="majorBidi"/>
              </w:rPr>
            </w:pPr>
          </w:p>
        </w:tc>
      </w:tr>
      <w:tr w:rsidR="002E036D" w14:paraId="43CE235F"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BA93"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Ability to remain professional and maintain confidentiality at all times.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9A6E"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73F8F" w14:textId="77777777" w:rsidR="002E036D" w:rsidRDefault="002E036D" w:rsidP="5E5EFB36">
            <w:pPr>
              <w:spacing w:after="0" w:line="240" w:lineRule="auto"/>
              <w:rPr>
                <w:rFonts w:asciiTheme="majorHAnsi" w:eastAsiaTheme="majorEastAsia" w:hAnsiTheme="majorHAnsi" w:cstheme="majorBidi"/>
              </w:rPr>
            </w:pPr>
          </w:p>
        </w:tc>
      </w:tr>
      <w:tr w:rsidR="002E036D" w14:paraId="0CE93A16"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FC5DB"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Good time management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544E"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CDD79" w14:textId="77777777" w:rsidR="002E036D" w:rsidRDefault="002E036D" w:rsidP="5E5EFB36">
            <w:pPr>
              <w:spacing w:after="0" w:line="240" w:lineRule="auto"/>
              <w:rPr>
                <w:rFonts w:asciiTheme="majorHAnsi" w:eastAsiaTheme="majorEastAsia" w:hAnsiTheme="majorHAnsi" w:cstheme="majorBidi"/>
              </w:rPr>
            </w:pPr>
          </w:p>
        </w:tc>
      </w:tr>
      <w:tr w:rsidR="002E036D" w14:paraId="659F6DBA"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2147"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T</w:t>
            </w:r>
            <w:r w:rsidRPr="5E5EFB36">
              <w:rPr>
                <w:rFonts w:asciiTheme="majorHAnsi" w:eastAsiaTheme="majorEastAsia" w:hAnsiTheme="majorHAnsi" w:cstheme="majorBidi"/>
                <w:color w:val="000000" w:themeColor="text1"/>
              </w:rPr>
              <w:t>rustworthy and approachable</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77EFA"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F2305" w14:textId="77777777" w:rsidR="002E036D" w:rsidRDefault="002E036D" w:rsidP="5E5EFB36">
            <w:pPr>
              <w:spacing w:after="0" w:line="240" w:lineRule="auto"/>
              <w:rPr>
                <w:rFonts w:asciiTheme="majorHAnsi" w:eastAsiaTheme="majorEastAsia" w:hAnsiTheme="majorHAnsi" w:cstheme="majorBidi"/>
              </w:rPr>
            </w:pPr>
          </w:p>
        </w:tc>
      </w:tr>
      <w:tr w:rsidR="002E036D" w14:paraId="68EB7B3A"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15C9A"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Passionate about positively changing the lives of children</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A463A"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0773" w14:textId="77777777" w:rsidR="002E036D" w:rsidRDefault="002E036D" w:rsidP="5E5EFB36">
            <w:pPr>
              <w:spacing w:after="0" w:line="240" w:lineRule="auto"/>
              <w:rPr>
                <w:rFonts w:asciiTheme="majorHAnsi" w:eastAsiaTheme="majorEastAsia" w:hAnsiTheme="majorHAnsi" w:cstheme="majorBidi"/>
              </w:rPr>
            </w:pPr>
          </w:p>
        </w:tc>
      </w:tr>
      <w:tr w:rsidR="002E036D" w14:paraId="5D8E348F"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3F9B"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to use own initiative and work flexibly</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E77D"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C7981" w14:textId="77777777" w:rsidR="002E036D" w:rsidRDefault="002E036D" w:rsidP="5E5EFB36">
            <w:pPr>
              <w:spacing w:after="0" w:line="240" w:lineRule="auto"/>
              <w:rPr>
                <w:rFonts w:asciiTheme="majorHAnsi" w:eastAsiaTheme="majorEastAsia" w:hAnsiTheme="majorHAnsi" w:cstheme="majorBidi"/>
              </w:rPr>
            </w:pPr>
          </w:p>
        </w:tc>
      </w:tr>
      <w:tr w:rsidR="002E036D" w14:paraId="359A2AAD"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344F7"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to work in partnership with parents and teachers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98A9A"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70BBC" w14:textId="77777777" w:rsidR="002E036D" w:rsidRDefault="002E036D" w:rsidP="5E5EFB36">
            <w:pPr>
              <w:spacing w:after="0" w:line="240" w:lineRule="auto"/>
              <w:rPr>
                <w:rFonts w:asciiTheme="majorHAnsi" w:eastAsiaTheme="majorEastAsia" w:hAnsiTheme="majorHAnsi" w:cstheme="majorBidi"/>
              </w:rPr>
            </w:pPr>
          </w:p>
        </w:tc>
      </w:tr>
      <w:tr w:rsidR="002E036D" w14:paraId="51CED0F4"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40097"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An understanding of and a genuine commitment to Equal Opportunities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7A793"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4A306" w14:textId="77777777" w:rsidR="002E036D" w:rsidRDefault="002E036D" w:rsidP="5E5EFB36">
            <w:pPr>
              <w:spacing w:after="0" w:line="240" w:lineRule="auto"/>
              <w:rPr>
                <w:rFonts w:asciiTheme="majorHAnsi" w:eastAsiaTheme="majorEastAsia" w:hAnsiTheme="majorHAnsi" w:cstheme="majorBidi"/>
              </w:rPr>
            </w:pPr>
          </w:p>
        </w:tc>
      </w:tr>
      <w:tr w:rsidR="002E036D" w14:paraId="63A39D54"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30E31"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 xml:space="preserve">The ability to form and maintain appropriate relationships and personal </w:t>
            </w:r>
            <w:r w:rsidRPr="5E5EFB36">
              <w:rPr>
                <w:rFonts w:asciiTheme="majorHAnsi" w:eastAsiaTheme="majorEastAsia" w:hAnsiTheme="majorHAnsi" w:cstheme="majorBidi"/>
                <w:color w:val="000000" w:themeColor="text1"/>
              </w:rPr>
              <w:lastRenderedPageBreak/>
              <w:t>boundaries with children and young people in line the GLF Safeguarding and Child Protection policy and the GLF Staff code of Conduct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41057"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lastRenderedPageBreak/>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CFB1" w14:textId="77777777" w:rsidR="002E036D" w:rsidRDefault="002E036D" w:rsidP="5E5EFB36">
            <w:pPr>
              <w:spacing w:after="0" w:line="240" w:lineRule="auto"/>
              <w:rPr>
                <w:rFonts w:asciiTheme="majorHAnsi" w:eastAsiaTheme="majorEastAsia" w:hAnsiTheme="majorHAnsi" w:cstheme="majorBidi"/>
              </w:rPr>
            </w:pPr>
          </w:p>
        </w:tc>
      </w:tr>
      <w:tr w:rsidR="002E036D" w14:paraId="6628E945"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16D78C2A"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Safeguarding</w:t>
            </w:r>
          </w:p>
        </w:tc>
      </w:tr>
      <w:tr w:rsidR="002E036D" w14:paraId="25055546"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6E1"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58A5289C" w14:textId="77777777" w:rsidR="002E036D" w:rsidRDefault="002E036D" w:rsidP="5E5EFB36">
      <w:pPr>
        <w:rPr>
          <w:rFonts w:asciiTheme="majorHAnsi" w:eastAsiaTheme="majorEastAsia" w:hAnsiTheme="majorHAnsi" w:cstheme="majorBidi"/>
        </w:rPr>
      </w:pPr>
    </w:p>
    <w:sectPr w:rsidR="002E036D">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EE76" w14:textId="77777777" w:rsidR="004544C2" w:rsidRDefault="004544C2">
      <w:pPr>
        <w:spacing w:after="0" w:line="240" w:lineRule="auto"/>
      </w:pPr>
      <w:r>
        <w:separator/>
      </w:r>
    </w:p>
  </w:endnote>
  <w:endnote w:type="continuationSeparator" w:id="0">
    <w:p w14:paraId="1472BA34" w14:textId="77777777" w:rsidR="004544C2" w:rsidRDefault="0045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0C54" w14:textId="77777777" w:rsidR="004544C2" w:rsidRDefault="004544C2">
      <w:pPr>
        <w:spacing w:after="0" w:line="240" w:lineRule="auto"/>
      </w:pPr>
      <w:r>
        <w:separator/>
      </w:r>
    </w:p>
  </w:footnote>
  <w:footnote w:type="continuationSeparator" w:id="0">
    <w:p w14:paraId="3406FB69" w14:textId="77777777" w:rsidR="004544C2" w:rsidRDefault="0045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D702" w14:textId="7195D909" w:rsidR="002E036D" w:rsidRDefault="004544C2">
    <w:r>
      <w:rPr>
        <w:noProof/>
      </w:rPr>
      <w:drawing>
        <wp:anchor distT="114300" distB="114300" distL="114300" distR="114300" simplePos="0" relativeHeight="251659264" behindDoc="0" locked="0" layoutInCell="1" hidden="0" allowOverlap="1" wp14:anchorId="26FE388D" wp14:editId="1CB41466">
          <wp:simplePos x="0" y="0"/>
          <wp:positionH relativeFrom="column">
            <wp:posOffset>-742948</wp:posOffset>
          </wp:positionH>
          <wp:positionV relativeFrom="paragraph">
            <wp:posOffset>-333372</wp:posOffset>
          </wp:positionV>
          <wp:extent cx="838200" cy="611319"/>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61131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6D"/>
    <w:rsid w:val="0025656A"/>
    <w:rsid w:val="002E036D"/>
    <w:rsid w:val="003B5E57"/>
    <w:rsid w:val="003D453E"/>
    <w:rsid w:val="003E5D80"/>
    <w:rsid w:val="004544C2"/>
    <w:rsid w:val="006533B1"/>
    <w:rsid w:val="00D66B4A"/>
    <w:rsid w:val="00E041D1"/>
    <w:rsid w:val="00E04DAE"/>
    <w:rsid w:val="5E5EF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B060"/>
  <w15:docId w15:val="{08C90C24-CB38-4598-8A57-0E32EBC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3D4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53E"/>
  </w:style>
  <w:style w:type="paragraph" w:styleId="Footer">
    <w:name w:val="footer"/>
    <w:basedOn w:val="Normal"/>
    <w:link w:val="FooterChar"/>
    <w:uiPriority w:val="99"/>
    <w:unhideWhenUsed/>
    <w:rsid w:val="003D4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54290-4175-433D-B11C-FBB728F140C3}">
  <ds:schemaRefs>
    <ds:schemaRef ds:uri="http://schemas.microsoft.com/sharepoint/v3/contenttype/forms"/>
  </ds:schemaRefs>
</ds:datastoreItem>
</file>

<file path=customXml/itemProps2.xml><?xml version="1.0" encoding="utf-8"?>
<ds:datastoreItem xmlns:ds="http://schemas.openxmlformats.org/officeDocument/2006/customXml" ds:itemID="{19FE0CB8-1D2D-4E3A-B9A3-9E53F6D71F5F}">
  <ds:schemaRefs>
    <ds:schemaRef ds:uri="http://schemas.microsoft.com/office/2006/metadata/properties"/>
    <ds:schemaRef ds:uri="http://schemas.microsoft.com/office/infopath/2007/PartnerControls"/>
    <ds:schemaRef ds:uri="8752683a-0ec0-4edf-81a0-24c21d8457ad"/>
  </ds:schemaRefs>
</ds:datastoreItem>
</file>

<file path=customXml/itemProps3.xml><?xml version="1.0" encoding="utf-8"?>
<ds:datastoreItem xmlns:ds="http://schemas.openxmlformats.org/officeDocument/2006/customXml" ds:itemID="{DC89FD0D-D6BE-4787-94B8-97A9237C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683a-0ec0-4edf-81a0-24c21d8457ad"/>
    <ds:schemaRef ds:uri="2b0ab333-5223-46e5-b93e-f45ac9eee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Erin Cornell</cp:lastModifiedBy>
  <cp:revision>2</cp:revision>
  <dcterms:created xsi:type="dcterms:W3CDTF">2025-06-20T07:46:00Z</dcterms:created>
  <dcterms:modified xsi:type="dcterms:W3CDTF">2025-06-20T07:46:00Z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