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imes New Roman" w:eastAsia="Times New Roman" w:hAnsi="Times New Roman" w:cs="Times New Roman"/>
          <w:sz w:val="20"/>
          <w:szCs w:val="20"/>
        </w:rPr>
      </w:pPr>
      <w:r>
        <w:rPr>
          <w:noProof/>
          <w:lang w:val="en-GB" w:eastAsia="en-GB"/>
        </w:rPr>
        <w:drawing>
          <wp:anchor distT="0" distB="0" distL="114300" distR="114300" simplePos="0" relativeHeight="251658240" behindDoc="1" locked="0" layoutInCell="1" allowOverlap="1">
            <wp:simplePos x="0" y="0"/>
            <wp:positionH relativeFrom="column">
              <wp:posOffset>-1054100</wp:posOffset>
            </wp:positionH>
            <wp:positionV relativeFrom="paragraph">
              <wp:posOffset>-965201</wp:posOffset>
            </wp:positionV>
            <wp:extent cx="7543800" cy="1066631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iths Wood Recruitment Pack Cover-01.jpg"/>
                    <pic:cNvPicPr/>
                  </pic:nvPicPr>
                  <pic:blipFill>
                    <a:blip r:embed="rId7">
                      <a:extLst>
                        <a:ext uri="{28A0092B-C50C-407E-A947-70E740481C1C}">
                          <a14:useLocalDpi xmlns:a14="http://schemas.microsoft.com/office/drawing/2010/main" val="0"/>
                        </a:ext>
                      </a:extLst>
                    </a:blip>
                    <a:stretch>
                      <a:fillRect/>
                    </a:stretch>
                  </pic:blipFill>
                  <pic:spPr>
                    <a:xfrm>
                      <a:off x="0" y="0"/>
                      <a:ext cx="7575967" cy="10711797"/>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5168" behindDoc="1" locked="0" layoutInCell="1" allowOverlap="1">
                <wp:simplePos x="0" y="0"/>
                <wp:positionH relativeFrom="page">
                  <wp:posOffset>1437005</wp:posOffset>
                </wp:positionH>
                <wp:positionV relativeFrom="page">
                  <wp:posOffset>5660390</wp:posOffset>
                </wp:positionV>
                <wp:extent cx="3483610" cy="224790"/>
                <wp:effectExtent l="1905"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22479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pPr>
                              <w:spacing w:line="350" w:lineRule="exact"/>
                              <w:rPr>
                                <w:rFonts w:ascii="GeosansLight" w:eastAsia="GeosansLight" w:hAnsi="GeosansLight" w:cs="GeosansLight"/>
                                <w:sz w:val="35"/>
                                <w:szCs w:val="35"/>
                              </w:rPr>
                            </w:pPr>
                            <w:r>
                              <w:rPr>
                                <w:rFonts w:ascii="GeosansLight"/>
                                <w:color w:val="FFFFFF"/>
                                <w:spacing w:val="25"/>
                                <w:sz w:val="35"/>
                              </w:rPr>
                              <w:t xml:space="preserve">SCHOOL </w:t>
                            </w:r>
                            <w:r>
                              <w:rPr>
                                <w:rFonts w:ascii="GeosansLight"/>
                                <w:color w:val="FFFFFF"/>
                                <w:sz w:val="35"/>
                              </w:rPr>
                              <w:t xml:space="preserve">&amp; </w:t>
                            </w:r>
                            <w:r>
                              <w:rPr>
                                <w:rFonts w:ascii="GeosansLight"/>
                                <w:color w:val="FFFFFF"/>
                                <w:spacing w:val="21"/>
                                <w:sz w:val="35"/>
                              </w:rPr>
                              <w:t xml:space="preserve">SIXTH </w:t>
                            </w:r>
                            <w:r>
                              <w:rPr>
                                <w:rFonts w:ascii="GeosansLight"/>
                                <w:color w:val="FFFFFF"/>
                                <w:spacing w:val="23"/>
                                <w:sz w:val="35"/>
                              </w:rPr>
                              <w:t>FORM</w:t>
                            </w:r>
                            <w:r>
                              <w:rPr>
                                <w:rFonts w:ascii="GeosansLight"/>
                                <w:color w:val="FFFFFF"/>
                                <w:spacing w:val="120"/>
                                <w:sz w:val="35"/>
                              </w:rPr>
                              <w:t xml:space="preserve"> </w:t>
                            </w:r>
                            <w:r>
                              <w:rPr>
                                <w:rFonts w:ascii="GeosansLight"/>
                                <w:color w:val="FFFFFF"/>
                                <w:spacing w:val="30"/>
                                <w:sz w:val="35"/>
                              </w:rPr>
                              <w:t>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113.15pt;margin-top:445.7pt;width:274.3pt;height:17.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" filled="f" stroked="f">
                <v:textbox inset="0,0,0,0">
                  <w:txbxContent>
                    <w:p w:rsidR="00D34A00" w:rsidRDefault="00DE6312">
                      <w:pPr>
                        <w:spacing w:line="350" w:lineRule="exact"/>
                        <w:rPr>
                          <w:rFonts w:ascii="GeosansLight" w:eastAsia="GeosansLight" w:hAnsi="GeosansLight" w:cs="GeosansLight"/>
                          <w:sz w:val="35"/>
                          <w:szCs w:val="35"/>
                        </w:rPr>
                      </w:pPr>
                      <w:r>
                        <w:rPr>
                          <w:rFonts w:ascii="GeosansLight"/>
                          <w:color w:val="FFFFFF"/>
                          <w:spacing w:val="25"/>
                          <w:sz w:val="35"/>
                        </w:rPr>
                        <w:t xml:space="preserve">SCHOOL </w:t>
                      </w:r>
                      <w:r>
                        <w:rPr>
                          <w:rFonts w:ascii="GeosansLight"/>
                          <w:color w:val="FFFFFF"/>
                          <w:sz w:val="35"/>
                        </w:rPr>
                        <w:t xml:space="preserve">&amp; </w:t>
                      </w:r>
                      <w:r>
                        <w:rPr>
                          <w:rFonts w:ascii="GeosansLight"/>
                          <w:color w:val="FFFFFF"/>
                          <w:spacing w:val="21"/>
                          <w:sz w:val="35"/>
                        </w:rPr>
                        <w:t xml:space="preserve">SIXTH </w:t>
                      </w:r>
                      <w:r>
                        <w:rPr>
                          <w:rFonts w:ascii="GeosansLight"/>
                          <w:color w:val="FFFFFF"/>
                          <w:spacing w:val="23"/>
                          <w:sz w:val="35"/>
                        </w:rPr>
                        <w:t>FORM</w:t>
                      </w:r>
                      <w:r>
                        <w:rPr>
                          <w:rFonts w:ascii="GeosansLight"/>
                          <w:color w:val="FFFFFF"/>
                          <w:spacing w:val="120"/>
                          <w:sz w:val="35"/>
                        </w:rPr>
                        <w:t xml:space="preserve"> </w:t>
                      </w:r>
                      <w:r>
                        <w:rPr>
                          <w:rFonts w:ascii="GeosansLight"/>
                          <w:color w:val="FFFFFF"/>
                          <w:spacing w:val="30"/>
                          <w:sz w:val="35"/>
                        </w:rPr>
                        <w:t>CENTRE</w:t>
                      </w:r>
                    </w:p>
                  </w:txbxContent>
                </v:textbox>
                <w10:wrap anchorx="page" anchory="page"/>
              </v:shape>
            </w:pict>
          </mc:Fallback>
        </mc:AlternateContent>
      </w:r>
    </w:p>
    <w:p>
      <w:pPr>
        <w:spacing w:before="5"/>
        <w:rPr>
          <w:rFonts w:ascii="Times New Roman" w:eastAsia="Times New Roman" w:hAnsi="Times New Roman" w:cs="Times New Roman"/>
          <w:sz w:val="17"/>
          <w:szCs w:val="17"/>
        </w:rPr>
        <w:sectPr>
          <w:pgSz w:w="11910" w:h="16840"/>
          <w:pgMar w:top="1580" w:right="1680" w:bottom="280" w:left="1680" w:header="720" w:footer="720" w:gutter="0"/>
          <w:cols w:space="720"/>
        </w:sectPr>
      </w:pP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-676275</wp:posOffset>
                </wp:positionH>
                <wp:positionV relativeFrom="paragraph">
                  <wp:posOffset>5746750</wp:posOffset>
                </wp:positionV>
                <wp:extent cx="6877050" cy="1184910"/>
                <wp:effectExtent l="0" t="0" r="0" b="0"/>
                <wp:wrapSquare wrapText="bothSides"/>
                <wp:docPr id="2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118491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pPr>
                              <w:rPr>
                                <w:rFonts w:ascii="Century Gothic" w:eastAsia="Times New Roman" w:hAnsi="Century Gothic" w:cs="Times New Roman"/>
                                <w:b/>
                                <w:color w:val="FFFFFF" w:themeColor="background1"/>
                                <w:sz w:val="56"/>
                                <w:szCs w:val="56"/>
                              </w:rPr>
                            </w:pPr>
                            <w:r>
                              <w:rPr>
                                <w:rFonts w:ascii="Century Gothic" w:eastAsia="Times New Roman" w:hAnsi="Century Gothic" w:cs="Times New Roman"/>
                                <w:b/>
                                <w:color w:val="FFFFFF" w:themeColor="background1"/>
                                <w:sz w:val="56"/>
                                <w:szCs w:val="56"/>
                              </w:rPr>
                              <w:t>Deputy Head of Mathematics</w:t>
                            </w:r>
                          </w:p>
                          <w:p>
                            <w:pPr>
                              <w:rPr>
                                <w:rFonts w:ascii="Century Gothic" w:eastAsia="Times New Roman" w:hAnsi="Century Gothic" w:cs="Times New Roman"/>
                                <w:b/>
                                <w:color w:val="FFFFFF" w:themeColor="background1"/>
                                <w:sz w:val="40"/>
                                <w:szCs w:val="40"/>
                              </w:rPr>
                            </w:pPr>
                            <w:r>
                              <w:rPr>
                                <w:rFonts w:ascii="Century Gothic" w:eastAsia="Times New Roman" w:hAnsi="Century Gothic" w:cs="Times New Roman"/>
                                <w:b/>
                                <w:color w:val="FFFFFF" w:themeColor="background1"/>
                                <w:sz w:val="40"/>
                                <w:szCs w:val="40"/>
                              </w:rPr>
                              <w:t>Key Stage 3</w:t>
                            </w:r>
                          </w:p>
                          <w:p>
                            <w:pPr>
                              <w:rPr>
                                <w:rFonts w:ascii="Century Gothic" w:eastAsia="Times New Roman" w:hAnsi="Century Gothic" w:cs="Times New Roman"/>
                                <w:color w:val="FFFFFF" w:themeColor="background1"/>
                                <w:sz w:val="28"/>
                                <w:szCs w:val="28"/>
                              </w:rPr>
                            </w:pPr>
                            <w:r>
                              <w:rPr>
                                <w:rFonts w:ascii="Century Gothic" w:eastAsia="Times New Roman" w:hAnsi="Century Gothic" w:cs="Times New Roman"/>
                                <w:color w:val="FFFFFF" w:themeColor="background1"/>
                                <w:sz w:val="28"/>
                                <w:szCs w:val="28"/>
                              </w:rPr>
                              <w:t>Candidate Information Pack</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7" type="#_x0000_t202" style="position:absolute;margin-left:-53.25pt;margin-top:452.5pt;width:541.5pt;height:9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" filled="f" stroked="f">
                <v:textbox inset=",7.2pt,,7.2pt">
                  <w:txbxContent>
                    <w:p w:rsidR="00D34A00" w:rsidRDefault="00FD686F">
                      <w:pPr>
                        <w:rPr>
                          <w:rFonts w:ascii="Century Gothic" w:eastAsia="Times New Roman" w:hAnsi="Century Gothic" w:cs="Times New Roman"/>
                          <w:b/>
                          <w:color w:val="FFFFFF" w:themeColor="background1"/>
                          <w:sz w:val="56"/>
                          <w:szCs w:val="56"/>
                        </w:rPr>
                      </w:pPr>
                      <w:r>
                        <w:rPr>
                          <w:rFonts w:ascii="Century Gothic" w:eastAsia="Times New Roman" w:hAnsi="Century Gothic" w:cs="Times New Roman"/>
                          <w:b/>
                          <w:color w:val="FFFFFF" w:themeColor="background1"/>
                          <w:sz w:val="56"/>
                          <w:szCs w:val="56"/>
                        </w:rPr>
                        <w:t>Deputy Head of Mathematics</w:t>
                      </w:r>
                    </w:p>
                    <w:p w:rsidR="00DE6312" w:rsidRPr="00DE6312" w:rsidRDefault="00DE6312">
                      <w:pPr>
                        <w:rPr>
                          <w:rFonts w:ascii="Century Gothic" w:eastAsia="Times New Roman" w:hAnsi="Century Gothic" w:cs="Times New Roman"/>
                          <w:b/>
                          <w:color w:val="FFFFFF" w:themeColor="background1"/>
                          <w:sz w:val="40"/>
                          <w:szCs w:val="40"/>
                        </w:rPr>
                      </w:pPr>
                      <w:r>
                        <w:rPr>
                          <w:rFonts w:ascii="Century Gothic" w:eastAsia="Times New Roman" w:hAnsi="Century Gothic" w:cs="Times New Roman"/>
                          <w:b/>
                          <w:color w:val="FFFFFF" w:themeColor="background1"/>
                          <w:sz w:val="40"/>
                          <w:szCs w:val="40"/>
                        </w:rPr>
                        <w:t>Key Stage 3</w:t>
                      </w:r>
                    </w:p>
                    <w:p w:rsidR="00D34A00" w:rsidRDefault="00DE6312">
                      <w:pPr>
                        <w:rPr>
                          <w:rFonts w:ascii="Century Gothic" w:eastAsia="Times New Roman" w:hAnsi="Century Gothic" w:cs="Times New Roman"/>
                          <w:color w:val="FFFFFF" w:themeColor="background1"/>
                          <w:sz w:val="28"/>
                          <w:szCs w:val="28"/>
                        </w:rPr>
                      </w:pPr>
                      <w:r>
                        <w:rPr>
                          <w:rFonts w:ascii="Century Gothic" w:eastAsia="Times New Roman" w:hAnsi="Century Gothic" w:cs="Times New Roman"/>
                          <w:color w:val="FFFFFF" w:themeColor="background1"/>
                          <w:sz w:val="28"/>
                          <w:szCs w:val="28"/>
                        </w:rPr>
                        <w:t>Candidate Information Pack</w:t>
                      </w:r>
                    </w:p>
                  </w:txbxContent>
                </v:textbox>
                <w10:wrap type="square"/>
              </v:shape>
            </w:pict>
          </mc:Fallback>
        </mc:AlternateContent>
      </w:r>
    </w:p>
    <w:p>
      <w:pPr>
        <w:rPr>
          <w:rFonts w:ascii="Arial"/>
          <w:b/>
          <w:color w:val="808080" w:themeColor="background1" w:themeShade="80"/>
          <w:spacing w:val="-3"/>
          <w:sz w:val="28"/>
        </w:rPr>
      </w:pPr>
      <w:r>
        <w:rPr>
          <w:rFonts w:ascii="Arial"/>
          <w:b/>
          <w:color w:val="231F20"/>
          <w:spacing w:val="-3"/>
          <w:sz w:val="28"/>
        </w:rPr>
        <w:lastRenderedPageBreak/>
        <w:t>WELCOME</w:t>
      </w:r>
      <w:r>
        <w:rPr>
          <w:rFonts w:ascii="Arial"/>
          <w:b/>
          <w:color w:val="231F20"/>
          <w:spacing w:val="-46"/>
          <w:sz w:val="28"/>
        </w:rPr>
        <w:t xml:space="preserve"> </w:t>
      </w:r>
      <w:r>
        <w:rPr>
          <w:rFonts w:ascii="Arial"/>
          <w:color w:val="231F20"/>
          <w:sz w:val="24"/>
        </w:rPr>
        <w:t>-</w:t>
      </w:r>
      <w:r>
        <w:rPr>
          <w:rFonts w:ascii="Arial"/>
          <w:color w:val="231F20"/>
          <w:spacing w:val="-35"/>
          <w:sz w:val="24"/>
        </w:rPr>
        <w:t xml:space="preserve"> </w:t>
      </w:r>
      <w:r>
        <w:rPr>
          <w:rFonts w:ascii="Arial"/>
          <w:i/>
          <w:color w:val="808080" w:themeColor="background1" w:themeShade="80"/>
          <w:sz w:val="24"/>
        </w:rPr>
        <w:t>CEO</w:t>
      </w:r>
      <w:r>
        <w:rPr>
          <w:rFonts w:ascii="Arial"/>
          <w:i/>
          <w:color w:val="808080" w:themeColor="background1" w:themeShade="80"/>
          <w:spacing w:val="-32"/>
          <w:sz w:val="24"/>
        </w:rPr>
        <w:t xml:space="preserve"> </w:t>
      </w:r>
      <w:r>
        <w:rPr>
          <w:rFonts w:ascii="Arial"/>
          <w:i/>
          <w:color w:val="808080" w:themeColor="background1" w:themeShade="80"/>
          <w:sz w:val="24"/>
        </w:rPr>
        <w:t>of</w:t>
      </w:r>
      <w:r>
        <w:rPr>
          <w:rFonts w:ascii="Arial"/>
          <w:i/>
          <w:color w:val="808080" w:themeColor="background1" w:themeShade="80"/>
          <w:spacing w:val="-32"/>
          <w:sz w:val="24"/>
        </w:rPr>
        <w:t xml:space="preserve"> </w:t>
      </w:r>
      <w:r>
        <w:rPr>
          <w:rFonts w:ascii="Arial"/>
          <w:i/>
          <w:color w:val="808080" w:themeColor="background1" w:themeShade="80"/>
          <w:sz w:val="24"/>
        </w:rPr>
        <w:t>the</w:t>
      </w:r>
      <w:r>
        <w:rPr>
          <w:rFonts w:ascii="Arial"/>
          <w:i/>
          <w:color w:val="808080" w:themeColor="background1" w:themeShade="80"/>
          <w:spacing w:val="-32"/>
          <w:sz w:val="24"/>
        </w:rPr>
        <w:t xml:space="preserve"> </w:t>
      </w:r>
      <w:r>
        <w:rPr>
          <w:rFonts w:ascii="Arial"/>
          <w:i/>
          <w:color w:val="808080" w:themeColor="background1" w:themeShade="80"/>
          <w:spacing w:val="-6"/>
          <w:sz w:val="24"/>
        </w:rPr>
        <w:t>Trust</w:t>
      </w:r>
      <w:r>
        <w:rPr>
          <w:rFonts w:ascii="Arial"/>
          <w:i/>
          <w:color w:val="808080" w:themeColor="background1" w:themeShade="80"/>
          <w:spacing w:val="-32"/>
          <w:sz w:val="24"/>
        </w:rPr>
        <w:t xml:space="preserve"> </w:t>
      </w:r>
      <w:r>
        <w:rPr>
          <w:rFonts w:ascii="Arial"/>
          <w:i/>
          <w:color w:val="808080" w:themeColor="background1" w:themeShade="80"/>
          <w:sz w:val="24"/>
        </w:rPr>
        <w:t>and</w:t>
      </w:r>
      <w:r>
        <w:rPr>
          <w:rFonts w:ascii="Arial"/>
          <w:i/>
          <w:color w:val="808080" w:themeColor="background1" w:themeShade="80"/>
          <w:spacing w:val="-32"/>
          <w:sz w:val="24"/>
        </w:rPr>
        <w:t xml:space="preserve"> </w:t>
      </w:r>
      <w:r>
        <w:rPr>
          <w:rFonts w:ascii="Arial"/>
          <w:i/>
          <w:color w:val="808080" w:themeColor="background1" w:themeShade="80"/>
          <w:sz w:val="24"/>
        </w:rPr>
        <w:t>the</w:t>
      </w:r>
      <w:r>
        <w:rPr>
          <w:rFonts w:ascii="Arial"/>
          <w:i/>
          <w:color w:val="808080" w:themeColor="background1" w:themeShade="80"/>
          <w:spacing w:val="-32"/>
          <w:sz w:val="24"/>
        </w:rPr>
        <w:t xml:space="preserve"> </w:t>
      </w:r>
      <w:r>
        <w:rPr>
          <w:rFonts w:ascii="Arial"/>
          <w:i/>
          <w:color w:val="808080" w:themeColor="background1" w:themeShade="80"/>
          <w:sz w:val="24"/>
        </w:rPr>
        <w:t>Head</w:t>
      </w:r>
      <w:r>
        <w:rPr>
          <w:rFonts w:ascii="Arial"/>
          <w:i/>
          <w:color w:val="808080" w:themeColor="background1" w:themeShade="80"/>
          <w:spacing w:val="-32"/>
          <w:sz w:val="24"/>
        </w:rPr>
        <w:t xml:space="preserve"> </w:t>
      </w:r>
      <w:r>
        <w:rPr>
          <w:rFonts w:ascii="Arial"/>
          <w:i/>
          <w:color w:val="808080" w:themeColor="background1" w:themeShade="80"/>
          <w:sz w:val="24"/>
        </w:rPr>
        <w:t>of</w:t>
      </w:r>
      <w:r>
        <w:rPr>
          <w:rFonts w:ascii="Arial"/>
          <w:i/>
          <w:color w:val="808080" w:themeColor="background1" w:themeShade="80"/>
          <w:spacing w:val="-32"/>
          <w:sz w:val="24"/>
        </w:rPr>
        <w:t xml:space="preserve"> </w:t>
      </w:r>
      <w:r>
        <w:rPr>
          <w:rFonts w:ascii="Arial"/>
          <w:i/>
          <w:color w:val="808080" w:themeColor="background1" w:themeShade="80"/>
          <w:sz w:val="24"/>
        </w:rPr>
        <w:t>Academy</w:t>
      </w:r>
    </w:p>
    <w:p>
      <w:pPr>
        <w:spacing w:before="1"/>
        <w:rPr>
          <w:rFonts w:ascii="Arial" w:eastAsia="Arial" w:hAnsi="Arial" w:cs="Arial"/>
          <w:i/>
          <w:sz w:val="28"/>
          <w:szCs w:val="28"/>
        </w:rPr>
      </w:pPr>
    </w:p>
    <w:p>
      <w:pPr>
        <w:spacing w:line="20" w:lineRule="exact"/>
        <w:ind w:left="110"/>
        <w:rPr>
          <w:rFonts w:ascii="Arial" w:eastAsia="Arial" w:hAnsi="Arial" w:cs="Arial"/>
          <w:sz w:val="2"/>
          <w:szCs w:val="2"/>
        </w:rPr>
      </w:pPr>
      <w:r>
        <w:rPr>
          <w:rFonts w:ascii="Arial" w:eastAsia="Arial" w:hAnsi="Arial" w:cs="Arial"/>
          <w:noProof/>
          <w:sz w:val="2"/>
          <w:szCs w:val="2"/>
          <w:lang w:val="en-GB" w:eastAsia="en-GB"/>
        </w:rPr>
        <mc:AlternateContent>
          <mc:Choice Requires="wpg">
            <w:drawing>
              <wp:inline distT="0" distB="0" distL="0" distR="0">
                <wp:extent cx="6276975" cy="12700"/>
                <wp:effectExtent l="0" t="0" r="22225" b="12700"/>
                <wp:docPr id="2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975" cy="12700"/>
                          <a:chOff x="0" y="0"/>
                          <a:chExt cx="9885" cy="20"/>
                        </a:xfrm>
                      </wpg:grpSpPr>
                      <wpg:grpSp>
                        <wpg:cNvPr id="23" name="Group 20"/>
                        <wpg:cNvGrpSpPr>
                          <a:grpSpLocks/>
                        </wpg:cNvGrpSpPr>
                        <wpg:grpSpPr bwMode="auto">
                          <a:xfrm>
                            <a:off x="10" y="10"/>
                            <a:ext cx="9865" cy="2"/>
                            <a:chOff x="10" y="10"/>
                            <a:chExt cx="9865" cy="2"/>
                          </a:xfrm>
                        </wpg:grpSpPr>
                        <wps:wsp>
                          <wps:cNvPr id="24" name="Freeform 21"/>
                          <wps:cNvSpPr>
                            <a:spLocks/>
                          </wps:cNvSpPr>
                          <wps:spPr bwMode="auto">
                            <a:xfrm>
                              <a:off x="10" y="10"/>
                              <a:ext cx="9865" cy="2"/>
                            </a:xfrm>
                            <a:custGeom>
                              <a:avLst/>
                              <a:gdLst>
                                <a:gd name="T0" fmla="+- 0 10 10"/>
                                <a:gd name="T1" fmla="*/ T0 w 9865"/>
                                <a:gd name="T2" fmla="+- 0 9875 10"/>
                                <a:gd name="T3" fmla="*/ T2 w 9865"/>
                              </a:gdLst>
                              <a:ahLst/>
                              <a:cxnLst>
                                <a:cxn ang="0">
                                  <a:pos x="T1" y="0"/>
                                </a:cxn>
                                <a:cxn ang="0">
                                  <a:pos x="T3" y="0"/>
                                </a:cxn>
                              </a:cxnLst>
                              <a:rect l="0" t="0" r="r" b="b"/>
                              <a:pathLst>
                                <a:path w="9865">
                                  <a:moveTo>
                                    <a:pt x="0" y="0"/>
                                  </a:moveTo>
                                  <a:lnTo>
                                    <a:pt x="9865" y="0"/>
                                  </a:lnTo>
                                </a:path>
                              </a:pathLst>
                            </a:custGeom>
                            <a:noFill/>
                            <a:ln w="12700">
                              <a:solidFill>
                                <a:srgbClr val="C62938"/>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FDA3F88" id="Group 19" o:spid="_x0000_s1026" style="width:494.25pt;height:1pt;mso-position-horizontal-relative:char;mso-position-vertical-relative:line" coordsize="98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">
                <v:group id="Group 20" o:spid="_x0000_s1027" style="position:absolute;left:10;top:10;width:9865;height:2" coordorigin="10,10" coordsize="9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1" o:spid="_x0000_s1028" style="position:absolute;left:10;top:10;width:9865;height:2;visibility:visible;mso-wrap-style:square;v-text-anchor:top" coordsize="9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" path="m,l9865,e" filled="f" strokecolor="#c62938" strokeweight="1pt">
                    <v:path arrowok="t" o:connecttype="custom" o:connectlocs="0,0;9865,0" o:connectangles="0,0"/>
                  </v:shape>
                </v:group>
                <w10:anchorlock/>
              </v:group>
            </w:pict>
          </mc:Fallback>
        </mc:AlternateContent>
      </w:r>
    </w:p>
    <w:p>
      <w:pPr>
        <w:rPr>
          <w:rFonts w:ascii="Arial" w:eastAsia="Arial" w:hAnsi="Arial" w:cs="Arial"/>
          <w:i/>
          <w:sz w:val="20"/>
          <w:szCs w:val="20"/>
        </w:rPr>
      </w:pPr>
    </w:p>
    <w:p>
      <w:pPr>
        <w:rPr>
          <w:rFonts w:ascii="Arial" w:eastAsia="Arial" w:hAnsi="Arial" w:cs="Arial"/>
          <w:i/>
          <w:sz w:val="20"/>
          <w:szCs w:val="20"/>
        </w:rPr>
      </w:pPr>
    </w:p>
    <w:p>
      <w:pPr>
        <w:pStyle w:val="BodyText"/>
        <w:spacing w:before="55"/>
        <w:ind w:left="0" w:right="255" w:firstLine="110"/>
        <w:jc w:val="both"/>
        <w:rPr>
          <w:szCs w:val="20"/>
        </w:rPr>
      </w:pPr>
      <w:r>
        <w:rPr>
          <w:w w:val="95"/>
          <w:szCs w:val="20"/>
        </w:rPr>
        <w:t>Dear</w:t>
      </w:r>
      <w:r>
        <w:rPr>
          <w:spacing w:val="28"/>
          <w:w w:val="95"/>
          <w:szCs w:val="20"/>
        </w:rPr>
        <w:t xml:space="preserve"> </w:t>
      </w:r>
      <w:r>
        <w:rPr>
          <w:w w:val="95"/>
          <w:szCs w:val="20"/>
        </w:rPr>
        <w:t>Candidate</w:t>
      </w:r>
    </w:p>
    <w:p>
      <w:pPr>
        <w:spacing w:before="1"/>
        <w:jc w:val="both"/>
        <w:rPr>
          <w:rFonts w:ascii="Century Gothic" w:eastAsia="Arial" w:hAnsi="Century Gothic" w:cs="Arial"/>
          <w:sz w:val="20"/>
          <w:szCs w:val="20"/>
        </w:rPr>
      </w:pPr>
    </w:p>
    <w:p>
      <w:pPr>
        <w:pStyle w:val="BodyText"/>
      </w:pPr>
      <w:r>
        <w:t xml:space="preserve">Firstly, thank you for considering joining one of our very successful schools within the </w:t>
      </w:r>
    </w:p>
    <w:p>
      <w:pPr>
        <w:pStyle w:val="BodyText"/>
      </w:pPr>
      <w:r>
        <w:t>Fairfax Multi Academy Trust. Established in 2014, we believe that education is the bedrock for a successful and fulfilling life. It is our aim to prepare each and every student to succeed in the 21st Century by purpose excellence in punctuality, behaviour, uniform, respect for one another and outstanding outcomes in the classroom.</w:t>
      </w:r>
    </w:p>
    <w:p>
      <w:pPr>
        <w:pStyle w:val="BodyText"/>
      </w:pPr>
    </w:p>
    <w:p>
      <w:pPr>
        <w:pStyle w:val="BodyText"/>
      </w:pPr>
      <w:r>
        <w:t xml:space="preserve">Academic success is vital, however developing the whole person through extra-curricular opportunities also plays centre stage in our ethos. </w:t>
      </w:r>
    </w:p>
    <w:p>
      <w:pPr>
        <w:pStyle w:val="BodyText"/>
      </w:pPr>
    </w:p>
    <w:p>
      <w:pPr>
        <w:pStyle w:val="BodyText"/>
        <w:rPr>
          <w:rFonts w:cs="Arial"/>
          <w:szCs w:val="20"/>
        </w:rPr>
      </w:pPr>
      <w:r>
        <w:t>The Trust is fortunate to have so many fantastic, dedicated and committed professionals in its schools and I personally am honoured to work for them. I do hope you find this pack informative and look forward to hearing from the Head of Academy about your application. You will be joining a fantastic organisation that will offer you many opportunities to progress as an individual and support you in attaining whatever position you aspire to achieve. Good luck and my sincere good wishes in your professional career.</w:t>
      </w:r>
    </w:p>
    <w:p>
      <w:pPr>
        <w:pStyle w:val="BodyText"/>
        <w:rPr>
          <w:spacing w:val="-6"/>
          <w:szCs w:val="20"/>
        </w:rPr>
      </w:pPr>
    </w:p>
    <w:p>
      <w:pPr>
        <w:pStyle w:val="BodyText"/>
        <w:rPr>
          <w:szCs w:val="20"/>
        </w:rPr>
      </w:pPr>
      <w:r>
        <w:rPr>
          <w:spacing w:val="-6"/>
          <w:szCs w:val="20"/>
        </w:rPr>
        <w:t>Yours</w:t>
      </w:r>
      <w:r>
        <w:rPr>
          <w:spacing w:val="-40"/>
          <w:szCs w:val="20"/>
        </w:rPr>
        <w:t xml:space="preserve">   </w:t>
      </w:r>
      <w:r>
        <w:rPr>
          <w:szCs w:val="20"/>
        </w:rPr>
        <w:t>sincerely,</w:t>
      </w:r>
    </w:p>
    <w:p>
      <w:pPr>
        <w:spacing w:before="2"/>
        <w:jc w:val="both"/>
        <w:rPr>
          <w:rFonts w:ascii="Century Gothic" w:eastAsia="Arial" w:hAnsi="Century Gothic" w:cs="Arial"/>
          <w:sz w:val="20"/>
          <w:szCs w:val="20"/>
        </w:rPr>
      </w:pPr>
    </w:p>
    <w:p>
      <w:pPr>
        <w:pStyle w:val="BodyText"/>
        <w:rPr>
          <w:b/>
        </w:rPr>
      </w:pPr>
      <w:r>
        <w:rPr>
          <w:b/>
        </w:rPr>
        <w:t>Andy Bird</w:t>
      </w:r>
    </w:p>
    <w:p>
      <w:pPr>
        <w:pStyle w:val="BodyText"/>
        <w:rPr>
          <w:b/>
        </w:rPr>
      </w:pPr>
      <w:r>
        <w:rPr>
          <w:b/>
        </w:rPr>
        <w:t xml:space="preserve">CEO </w:t>
      </w:r>
    </w:p>
    <w:p>
      <w:pPr>
        <w:pStyle w:val="BodyText"/>
        <w:rPr>
          <w:b/>
        </w:rPr>
      </w:pPr>
      <w:r>
        <w:rPr>
          <w:b/>
        </w:rPr>
        <w:t>Fairfax Multi-Academy Trust</w:t>
      </w:r>
    </w:p>
    <w:p>
      <w:pPr>
        <w:pStyle w:val="BodyText"/>
        <w:spacing w:line="408" w:lineRule="auto"/>
        <w:ind w:right="8302"/>
        <w:rPr>
          <w:w w:val="79"/>
          <w:szCs w:val="20"/>
        </w:rPr>
      </w:pPr>
      <w:r>
        <w:rPr>
          <w:noProof/>
          <w:szCs w:val="20"/>
          <w:lang w:val="en-GB" w:eastAsia="en-GB"/>
        </w:rPr>
        <mc:AlternateContent>
          <mc:Choice Requires="wpg">
            <w:drawing>
              <wp:anchor distT="0" distB="0" distL="114300" distR="114300" simplePos="0" relativeHeight="251656192" behindDoc="1" locked="0" layoutInCell="1" allowOverlap="1">
                <wp:simplePos x="0" y="0"/>
                <wp:positionH relativeFrom="page">
                  <wp:posOffset>647700</wp:posOffset>
                </wp:positionH>
                <wp:positionV relativeFrom="paragraph">
                  <wp:posOffset>150495</wp:posOffset>
                </wp:positionV>
                <wp:extent cx="6264275" cy="1270"/>
                <wp:effectExtent l="0" t="0" r="34925" b="24130"/>
                <wp:wrapNone/>
                <wp:docPr id="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1270"/>
                          <a:chOff x="1020" y="386"/>
                          <a:chExt cx="9865" cy="2"/>
                        </a:xfrm>
                      </wpg:grpSpPr>
                      <wps:wsp>
                        <wps:cNvPr id="21" name="Freeform 18"/>
                        <wps:cNvSpPr>
                          <a:spLocks/>
                        </wps:cNvSpPr>
                        <wps:spPr bwMode="auto">
                          <a:xfrm>
                            <a:off x="1020" y="386"/>
                            <a:ext cx="9865" cy="2"/>
                          </a:xfrm>
                          <a:custGeom>
                            <a:avLst/>
                            <a:gdLst>
                              <a:gd name="T0" fmla="+- 0 1020 1020"/>
                              <a:gd name="T1" fmla="*/ T0 w 9865"/>
                              <a:gd name="T2" fmla="+- 0 10885 1020"/>
                              <a:gd name="T3" fmla="*/ T2 w 9865"/>
                            </a:gdLst>
                            <a:ahLst/>
                            <a:cxnLst>
                              <a:cxn ang="0">
                                <a:pos x="T1" y="0"/>
                              </a:cxn>
                              <a:cxn ang="0">
                                <a:pos x="T3" y="0"/>
                              </a:cxn>
                            </a:cxnLst>
                            <a:rect l="0" t="0" r="r" b="b"/>
                            <a:pathLst>
                              <a:path w="9865">
                                <a:moveTo>
                                  <a:pt x="0" y="0"/>
                                </a:moveTo>
                                <a:lnTo>
                                  <a:pt x="9865" y="0"/>
                                </a:lnTo>
                              </a:path>
                            </a:pathLst>
                          </a:custGeom>
                          <a:noFill/>
                          <a:ln w="12700">
                            <a:solidFill>
                              <a:srgbClr val="C62938"/>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1B53E" id="Group 17" o:spid="_x0000_s1026" style="position:absolute;margin-left:51pt;margin-top:11.85pt;width:493.25pt;height:.1pt;z-index:-251660288;mso-position-horizontal-relative:page" coordorigin="1020,386" coordsize="98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">
                <v:shape id="Freeform 18" o:spid="_x0000_s1027" style="position:absolute;left:1020;top:386;width:9865;height:2;visibility:visible;mso-wrap-style:square;v-text-anchor:top" coordsize="9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" path="m,l9865,e" filled="f" strokecolor="#c62938" strokeweight="1pt">
                  <v:path arrowok="t" o:connecttype="custom" o:connectlocs="0,0;9865,0" o:connectangles="0,0"/>
                </v:shape>
                <w10:wrap anchorx="page"/>
              </v:group>
            </w:pict>
          </mc:Fallback>
        </mc:AlternateContent>
      </w:r>
    </w:p>
    <w:p/>
    <w:p>
      <w:pPr>
        <w:tabs>
          <w:tab w:val="center" w:pos="4513"/>
        </w:tabs>
        <w:kinsoku w:val="0"/>
        <w:overflowPunct w:val="0"/>
        <w:textAlignment w:val="baseline"/>
        <w:rPr>
          <w:rFonts w:ascii="Century Gothic" w:eastAsia="Times New Roman" w:hAnsi="Century Gothic" w:cs="Calibri"/>
          <w:color w:val="000000" w:themeColor="text1"/>
          <w:kern w:val="24"/>
          <w:sz w:val="20"/>
          <w:szCs w:val="20"/>
          <w:lang w:eastAsia="en-GB"/>
        </w:rPr>
      </w:pPr>
      <w:r>
        <w:rPr>
          <w:rFonts w:ascii="Century Gothic" w:eastAsia="Times New Roman" w:hAnsi="Century Gothic" w:cs="Calibri"/>
          <w:color w:val="000000" w:themeColor="text1"/>
          <w:kern w:val="24"/>
          <w:sz w:val="20"/>
          <w:szCs w:val="20"/>
          <w:lang w:eastAsia="en-GB"/>
        </w:rPr>
        <w:t>Dear Candidate,</w:t>
      </w:r>
    </w:p>
    <w:p>
      <w:pPr>
        <w:tabs>
          <w:tab w:val="center" w:pos="4513"/>
        </w:tabs>
        <w:kinsoku w:val="0"/>
        <w:overflowPunct w:val="0"/>
        <w:textAlignment w:val="baseline"/>
        <w:rPr>
          <w:rFonts w:ascii="Century Gothic" w:eastAsiaTheme="minorEastAsia" w:hAnsi="Century Gothic" w:cs="Times New Roman"/>
          <w:sz w:val="20"/>
          <w:szCs w:val="20"/>
          <w:lang w:eastAsia="en-GB"/>
        </w:rPr>
      </w:pPr>
    </w:p>
    <w:p>
      <w:pPr>
        <w:tabs>
          <w:tab w:val="center" w:pos="4513"/>
        </w:tabs>
        <w:kinsoku w:val="0"/>
        <w:overflowPunct w:val="0"/>
        <w:textAlignment w:val="baseline"/>
        <w:rPr>
          <w:rFonts w:ascii="Century Gothic" w:eastAsia="Times New Roman" w:hAnsi="Century Gothic" w:cs="Tahoma"/>
          <w:color w:val="000000" w:themeColor="text1"/>
          <w:kern w:val="24"/>
          <w:sz w:val="20"/>
          <w:szCs w:val="20"/>
          <w:lang w:eastAsia="en-GB"/>
        </w:rPr>
      </w:pPr>
      <w:r>
        <w:rPr>
          <w:rFonts w:ascii="Century Gothic" w:eastAsia="Times New Roman" w:hAnsi="Century Gothic" w:cs="Tahoma"/>
          <w:color w:val="000000" w:themeColor="text1"/>
          <w:kern w:val="24"/>
          <w:sz w:val="20"/>
          <w:szCs w:val="20"/>
          <w:lang w:eastAsia="en-GB"/>
        </w:rPr>
        <w:t>Thank you for expressing an interest in Smith’s Wood Academy.</w:t>
      </w:r>
    </w:p>
    <w:p>
      <w:pPr>
        <w:tabs>
          <w:tab w:val="center" w:pos="4513"/>
        </w:tabs>
        <w:kinsoku w:val="0"/>
        <w:overflowPunct w:val="0"/>
        <w:textAlignment w:val="baseline"/>
        <w:rPr>
          <w:rFonts w:ascii="Century Gothic" w:eastAsia="Times New Roman" w:hAnsi="Century Gothic" w:cs="Tahoma"/>
          <w:color w:val="000000" w:themeColor="text1"/>
          <w:kern w:val="24"/>
          <w:sz w:val="20"/>
          <w:szCs w:val="20"/>
          <w:lang w:eastAsia="en-GB"/>
        </w:rPr>
      </w:pPr>
    </w:p>
    <w:p>
      <w:pPr>
        <w:spacing w:before="68" w:line="261"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At Smith’s Wood we do things </w:t>
      </w:r>
      <w:r>
        <w:rPr>
          <w:rFonts w:ascii="Century Gothic" w:eastAsia="Century Gothic" w:hAnsi="Century Gothic" w:cs="Century Gothic"/>
          <w:i/>
          <w:sz w:val="20"/>
          <w:szCs w:val="20"/>
        </w:rPr>
        <w:t>the Smith’s Wood Way</w:t>
      </w:r>
      <w:r>
        <w:rPr>
          <w:rFonts w:ascii="Century Gothic" w:eastAsia="Century Gothic" w:hAnsi="Century Gothic" w:cs="Century Gothic"/>
          <w:sz w:val="20"/>
          <w:szCs w:val="20"/>
        </w:rPr>
        <w:t>. This means that we strive for excellence in all that we do; we are dedicated and ambitious for ourselves and each other. We truly believe that there is dignity in hard work and effort and we believe in taking a traditional approach – manners, courtesy and respect are integral to our work. We believe in being open and transparent and in working with absolute integrity. I am proud to say that this is a school where staff and students support each other and take collective responsibility.</w:t>
      </w:r>
    </w:p>
    <w:p>
      <w:pPr>
        <w:spacing w:before="68" w:line="261"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Having converted to an Academy on 1</w:t>
      </w:r>
      <w:r>
        <w:rPr>
          <w:rFonts w:ascii="Century Gothic" w:eastAsia="Century Gothic" w:hAnsi="Century Gothic" w:cs="Century Gothic"/>
          <w:sz w:val="20"/>
          <w:szCs w:val="20"/>
          <w:vertAlign w:val="superscript"/>
        </w:rPr>
        <w:t>st</w:t>
      </w:r>
      <w:r>
        <w:rPr>
          <w:rFonts w:ascii="Century Gothic" w:eastAsia="Century Gothic" w:hAnsi="Century Gothic" w:cs="Century Gothic"/>
          <w:sz w:val="20"/>
          <w:szCs w:val="20"/>
        </w:rPr>
        <w:t xml:space="preserve"> April 2017 Smith’s Wood is currently at a pivotal point in its long history; this is an exciting opportunity to be involved in transforming the future direction of Smith’s Wood to make it one of the leading schools in the country. I am relentless in my drive and ambition to improve the outcomes for all who choose to join us on our journey. </w:t>
      </w:r>
    </w:p>
    <w:p>
      <w:pPr>
        <w:tabs>
          <w:tab w:val="center" w:pos="4513"/>
        </w:tabs>
        <w:kinsoku w:val="0"/>
        <w:overflowPunct w:val="0"/>
        <w:textAlignment w:val="baseline"/>
        <w:rPr>
          <w:sz w:val="18"/>
        </w:rPr>
      </w:pPr>
    </w:p>
    <w:p>
      <w:pPr>
        <w:tabs>
          <w:tab w:val="center" w:pos="4513"/>
        </w:tabs>
        <w:kinsoku w:val="0"/>
        <w:overflowPunct w:val="0"/>
        <w:textAlignment w:val="baseline"/>
        <w:rPr>
          <w:rFonts w:ascii="Century Gothic" w:eastAsia="Times New Roman" w:hAnsi="Century Gothic" w:cs="Tahoma"/>
          <w:color w:val="000000" w:themeColor="text1"/>
          <w:kern w:val="24"/>
          <w:sz w:val="20"/>
          <w:szCs w:val="20"/>
          <w:lang w:eastAsia="en-GB"/>
        </w:rPr>
      </w:pPr>
      <w:r>
        <w:rPr>
          <w:rFonts w:ascii="Century Gothic" w:hAnsi="Century Gothic"/>
          <w:sz w:val="20"/>
          <w:szCs w:val="20"/>
        </w:rPr>
        <w:t>Smith’s Wood Academy is a special place to learn and work; I urge anyone considering applying for a post with us to visit us, talk to existing colleagues and to our students to find out exactly what it is that makes us so special.</w:t>
      </w:r>
      <w:r>
        <w:rPr>
          <w:rFonts w:ascii="Century Gothic" w:eastAsia="Century Gothic" w:hAnsi="Century Gothic" w:cs="Century Gothic"/>
          <w:sz w:val="20"/>
          <w:szCs w:val="20"/>
        </w:rPr>
        <w:t xml:space="preserve"> I hope that you like what you read and that you choose to take the first steps in joining the Smith’s Wood Team.</w:t>
      </w:r>
    </w:p>
    <w:p>
      <w:pPr>
        <w:tabs>
          <w:tab w:val="center" w:pos="4513"/>
        </w:tabs>
        <w:kinsoku w:val="0"/>
        <w:overflowPunct w:val="0"/>
        <w:textAlignment w:val="baseline"/>
        <w:rPr>
          <w:rFonts w:ascii="Century Gothic" w:eastAsia="Times New Roman" w:hAnsi="Century Gothic" w:cs="Tahoma"/>
          <w:color w:val="000000" w:themeColor="text1"/>
          <w:kern w:val="24"/>
          <w:sz w:val="20"/>
          <w:szCs w:val="20"/>
          <w:lang w:eastAsia="en-GB"/>
        </w:rPr>
      </w:pPr>
    </w:p>
    <w:p>
      <w:pPr>
        <w:ind w:left="720"/>
        <w:rPr>
          <w:rFonts w:ascii="Century Gothic" w:hAnsi="Century Gothic"/>
          <w:sz w:val="20"/>
          <w:szCs w:val="20"/>
        </w:rPr>
      </w:pPr>
    </w:p>
    <w:p>
      <w:pPr>
        <w:rPr>
          <w:rFonts w:ascii="Century Gothic" w:hAnsi="Century Gothic"/>
          <w:sz w:val="20"/>
          <w:szCs w:val="20"/>
        </w:rPr>
      </w:pPr>
      <w:r>
        <w:rPr>
          <w:rFonts w:ascii="Century Gothic" w:hAnsi="Century Gothic"/>
          <w:sz w:val="20"/>
          <w:szCs w:val="20"/>
        </w:rPr>
        <w:t>Yours sincerely,</w:t>
      </w:r>
    </w:p>
    <w:p>
      <w:pPr>
        <w:rPr>
          <w:rFonts w:ascii="Century Gothic" w:hAnsi="Century Gothic"/>
          <w:sz w:val="20"/>
          <w:szCs w:val="20"/>
        </w:rPr>
      </w:pPr>
      <w:r>
        <w:rPr>
          <w:noProof/>
          <w:lang w:val="en-GB" w:eastAsia="en-GB"/>
        </w:rPr>
        <w:drawing>
          <wp:anchor distT="0" distB="0" distL="114300" distR="114300" simplePos="0" relativeHeight="251662336" behindDoc="1" locked="0" layoutInCell="1" allowOverlap="1">
            <wp:simplePos x="0" y="0"/>
            <wp:positionH relativeFrom="column">
              <wp:posOffset>1139</wp:posOffset>
            </wp:positionH>
            <wp:positionV relativeFrom="paragraph">
              <wp:posOffset>88900</wp:posOffset>
            </wp:positionV>
            <wp:extent cx="771525" cy="396826"/>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396826"/>
                    </a:xfrm>
                    <a:prstGeom prst="rect">
                      <a:avLst/>
                    </a:prstGeom>
                    <a:noFill/>
                    <a:ln>
                      <a:noFill/>
                    </a:ln>
                  </pic:spPr>
                </pic:pic>
              </a:graphicData>
            </a:graphic>
            <wp14:sizeRelH relativeFrom="page">
              <wp14:pctWidth>0</wp14:pctWidth>
            </wp14:sizeRelH>
            <wp14:sizeRelV relativeFrom="page">
              <wp14:pctHeight>0</wp14:pctHeight>
            </wp14:sizeRelV>
          </wp:anchor>
        </w:drawing>
      </w:r>
    </w:p>
    <w:p>
      <w:pPr>
        <w:rPr>
          <w:rFonts w:ascii="Century Gothic" w:hAnsi="Century Gothic"/>
          <w:sz w:val="20"/>
          <w:szCs w:val="20"/>
        </w:rPr>
      </w:pPr>
    </w:p>
    <w:p>
      <w:pPr>
        <w:rPr>
          <w:rFonts w:ascii="Century Gothic" w:hAnsi="Century Gothic"/>
          <w:sz w:val="20"/>
          <w:szCs w:val="20"/>
        </w:rPr>
      </w:pPr>
    </w:p>
    <w:p>
      <w:pPr>
        <w:rPr>
          <w:rFonts w:ascii="Century Gothic" w:eastAsia="Times New Roman" w:hAnsi="Century Gothic" w:cs="Times New Roman"/>
          <w:b/>
          <w:sz w:val="20"/>
          <w:szCs w:val="20"/>
        </w:rPr>
      </w:pPr>
      <w:r>
        <w:rPr>
          <w:rFonts w:ascii="Century Gothic" w:eastAsia="Times New Roman" w:hAnsi="Century Gothic" w:cs="Times New Roman"/>
          <w:b/>
          <w:sz w:val="20"/>
          <w:szCs w:val="20"/>
        </w:rPr>
        <w:t>Katy Craig</w:t>
      </w:r>
    </w:p>
    <w:p>
      <w:pPr>
        <w:rPr>
          <w:rFonts w:ascii="Century Gothic" w:eastAsia="Times New Roman" w:hAnsi="Century Gothic" w:cs="Times New Roman"/>
          <w:b/>
        </w:rPr>
      </w:pPr>
      <w:r>
        <w:rPr>
          <w:rFonts w:ascii="Century Gothic" w:eastAsia="Times New Roman" w:hAnsi="Century Gothic" w:cs="Times New Roman"/>
          <w:b/>
          <w:sz w:val="20"/>
          <w:szCs w:val="20"/>
        </w:rPr>
        <w:t>Head of Academy</w:t>
      </w:r>
      <w:r>
        <w:rPr>
          <w:rFonts w:ascii="Century Gothic" w:eastAsia="Times New Roman" w:hAnsi="Century Gothic" w:cs="Times New Roman"/>
          <w:b/>
        </w:rPr>
        <w:t xml:space="preserve"> </w:t>
      </w:r>
    </w:p>
    <w:p>
      <w:pPr>
        <w:rPr>
          <w:b/>
        </w:rPr>
      </w:pPr>
    </w:p>
    <w:p>
      <w:pPr>
        <w:sectPr>
          <w:pgSz w:w="11910" w:h="16840"/>
          <w:pgMar w:top="1040" w:right="900" w:bottom="280" w:left="900" w:header="720" w:footer="720" w:gutter="0"/>
          <w:cols w:space="720"/>
        </w:sectPr>
      </w:pPr>
    </w:p>
    <w:p>
      <w:pPr>
        <w:spacing w:before="23"/>
        <w:ind w:left="115" w:right="255"/>
        <w:rPr>
          <w:rFonts w:ascii="Arial" w:eastAsia="Arial" w:hAnsi="Arial" w:cs="Arial"/>
          <w:color w:val="808080" w:themeColor="background1" w:themeShade="80"/>
          <w:sz w:val="24"/>
          <w:szCs w:val="24"/>
        </w:rPr>
      </w:pPr>
      <w:r>
        <w:rPr>
          <w:rFonts w:ascii="Arial"/>
          <w:b/>
          <w:color w:val="231F20"/>
          <w:w w:val="95"/>
          <w:sz w:val="28"/>
        </w:rPr>
        <w:lastRenderedPageBreak/>
        <w:t>CONTEXT</w:t>
      </w:r>
      <w:r>
        <w:rPr>
          <w:rFonts w:ascii="Arial"/>
          <w:b/>
          <w:color w:val="231F20"/>
          <w:spacing w:val="-28"/>
          <w:w w:val="95"/>
          <w:sz w:val="28"/>
        </w:rPr>
        <w:t xml:space="preserve"> </w:t>
      </w:r>
      <w:r>
        <w:rPr>
          <w:rFonts w:ascii="Arial"/>
          <w:color w:val="231F20"/>
          <w:w w:val="95"/>
          <w:sz w:val="24"/>
        </w:rPr>
        <w:t>-</w:t>
      </w:r>
      <w:r>
        <w:rPr>
          <w:rFonts w:ascii="Arial"/>
          <w:color w:val="231F20"/>
          <w:spacing w:val="-18"/>
          <w:w w:val="95"/>
          <w:sz w:val="24"/>
        </w:rPr>
        <w:t xml:space="preserve"> </w:t>
      </w:r>
      <w:r>
        <w:rPr>
          <w:rFonts w:ascii="Arial"/>
          <w:i/>
          <w:color w:val="808080" w:themeColor="background1" w:themeShade="80"/>
          <w:w w:val="95"/>
          <w:sz w:val="24"/>
        </w:rPr>
        <w:t>Our</w:t>
      </w:r>
      <w:r>
        <w:rPr>
          <w:rFonts w:ascii="Arial"/>
          <w:i/>
          <w:color w:val="808080" w:themeColor="background1" w:themeShade="80"/>
          <w:spacing w:val="-14"/>
          <w:w w:val="95"/>
          <w:sz w:val="24"/>
        </w:rPr>
        <w:t xml:space="preserve"> </w:t>
      </w:r>
      <w:r>
        <w:rPr>
          <w:rFonts w:ascii="Arial"/>
          <w:i/>
          <w:color w:val="808080" w:themeColor="background1" w:themeShade="80"/>
          <w:w w:val="95"/>
          <w:sz w:val="24"/>
        </w:rPr>
        <w:t>school</w:t>
      </w:r>
    </w:p>
    <w:p>
      <w:pPr>
        <w:spacing w:before="2"/>
        <w:rPr>
          <w:rFonts w:ascii="Arial" w:eastAsia="Arial" w:hAnsi="Arial" w:cs="Arial"/>
          <w:i/>
          <w:color w:val="808080" w:themeColor="background1" w:themeShade="80"/>
          <w:sz w:val="14"/>
          <w:szCs w:val="14"/>
        </w:rPr>
      </w:pPr>
    </w:p>
    <w:p>
      <w:pPr>
        <w:spacing w:line="20" w:lineRule="exact"/>
        <w:ind w:left="105"/>
        <w:rPr>
          <w:rFonts w:ascii="Arial" w:eastAsia="Arial" w:hAnsi="Arial" w:cs="Arial"/>
          <w:sz w:val="2"/>
          <w:szCs w:val="2"/>
        </w:rPr>
      </w:pPr>
      <w:r>
        <w:rPr>
          <w:rFonts w:ascii="Arial" w:eastAsia="Arial" w:hAnsi="Arial" w:cs="Arial"/>
          <w:noProof/>
          <w:sz w:val="2"/>
          <w:szCs w:val="2"/>
          <w:lang w:val="en-GB" w:eastAsia="en-GB"/>
        </w:rPr>
        <mc:AlternateContent>
          <mc:Choice Requires="wpg">
            <w:drawing>
              <wp:inline distT="0" distB="0" distL="0" distR="0">
                <wp:extent cx="6276975" cy="12700"/>
                <wp:effectExtent l="0" t="0" r="22225" b="12700"/>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975" cy="12700"/>
                          <a:chOff x="0" y="0"/>
                          <a:chExt cx="9885" cy="20"/>
                        </a:xfrm>
                      </wpg:grpSpPr>
                      <wpg:grpSp>
                        <wpg:cNvPr id="18" name="Group 15"/>
                        <wpg:cNvGrpSpPr>
                          <a:grpSpLocks/>
                        </wpg:cNvGrpSpPr>
                        <wpg:grpSpPr bwMode="auto">
                          <a:xfrm>
                            <a:off x="10" y="10"/>
                            <a:ext cx="9865" cy="2"/>
                            <a:chOff x="10" y="10"/>
                            <a:chExt cx="9865" cy="2"/>
                          </a:xfrm>
                        </wpg:grpSpPr>
                        <wps:wsp>
                          <wps:cNvPr id="19" name="Freeform 16"/>
                          <wps:cNvSpPr>
                            <a:spLocks/>
                          </wps:cNvSpPr>
                          <wps:spPr bwMode="auto">
                            <a:xfrm>
                              <a:off x="10" y="10"/>
                              <a:ext cx="9865" cy="2"/>
                            </a:xfrm>
                            <a:custGeom>
                              <a:avLst/>
                              <a:gdLst>
                                <a:gd name="T0" fmla="+- 0 10 10"/>
                                <a:gd name="T1" fmla="*/ T0 w 9865"/>
                                <a:gd name="T2" fmla="+- 0 9875 10"/>
                                <a:gd name="T3" fmla="*/ T2 w 9865"/>
                              </a:gdLst>
                              <a:ahLst/>
                              <a:cxnLst>
                                <a:cxn ang="0">
                                  <a:pos x="T1" y="0"/>
                                </a:cxn>
                                <a:cxn ang="0">
                                  <a:pos x="T3" y="0"/>
                                </a:cxn>
                              </a:cxnLst>
                              <a:rect l="0" t="0" r="r" b="b"/>
                              <a:pathLst>
                                <a:path w="9865">
                                  <a:moveTo>
                                    <a:pt x="0" y="0"/>
                                  </a:moveTo>
                                  <a:lnTo>
                                    <a:pt x="9865" y="0"/>
                                  </a:lnTo>
                                </a:path>
                              </a:pathLst>
                            </a:custGeom>
                            <a:noFill/>
                            <a:ln w="12700">
                              <a:solidFill>
                                <a:srgbClr val="C62938"/>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871EE6" id="Group 14" o:spid="_x0000_s1026" style="width:494.25pt;height:1pt;mso-position-horizontal-relative:char;mso-position-vertical-relative:line" coordsize="98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">
                <v:group id="Group 15" o:spid="_x0000_s1027" style="position:absolute;left:10;top:10;width:9865;height:2" coordorigin="10,10" coordsize="9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6" o:spid="_x0000_s1028" style="position:absolute;left:10;top:10;width:9865;height:2;visibility:visible;mso-wrap-style:square;v-text-anchor:top" coordsize="9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" path="m,l9865,e" filled="f" strokecolor="#c62938" strokeweight="1pt">
                    <v:path arrowok="t" o:connecttype="custom" o:connectlocs="0,0;9865,0" o:connectangles="0,0"/>
                  </v:shape>
                </v:group>
                <w10:anchorlock/>
              </v:group>
            </w:pict>
          </mc:Fallback>
        </mc:AlternateContent>
      </w:r>
    </w:p>
    <w:p>
      <w:pPr>
        <w:rPr>
          <w:rFonts w:ascii="Arial" w:eastAsia="Arial" w:hAnsi="Arial" w:cs="Arial"/>
          <w:i/>
          <w:sz w:val="20"/>
          <w:szCs w:val="20"/>
        </w:rPr>
      </w:pPr>
    </w:p>
    <w:p>
      <w:pPr>
        <w:tabs>
          <w:tab w:val="center" w:pos="4513"/>
        </w:tabs>
        <w:kinsoku w:val="0"/>
        <w:overflowPunct w:val="0"/>
        <w:spacing w:before="73" w:line="240" w:lineRule="exact"/>
        <w:ind w:left="119" w:right="193"/>
        <w:jc w:val="both"/>
        <w:textAlignment w:val="baseline"/>
        <w:rPr>
          <w:rFonts w:ascii="Century Gothic" w:eastAsia="Times New Roman" w:hAnsi="Century Gothic" w:cs="Tahoma"/>
          <w:color w:val="000000" w:themeColor="text1"/>
          <w:kern w:val="24"/>
          <w:sz w:val="18"/>
          <w:szCs w:val="18"/>
          <w:lang w:eastAsia="en-GB"/>
        </w:rPr>
      </w:pPr>
      <w:r>
        <w:rPr>
          <w:rFonts w:ascii="Century Gothic" w:eastAsia="Times New Roman" w:hAnsi="Century Gothic"/>
          <w:color w:val="000000" w:themeColor="text1"/>
          <w:kern w:val="24"/>
          <w:sz w:val="18"/>
          <w:szCs w:val="18"/>
          <w:lang w:eastAsia="en-GB"/>
        </w:rPr>
        <w:t xml:space="preserve">Smith’s Wood Academy is located in the north of Solihull. There are approximately </w:t>
      </w:r>
      <w:r>
        <w:rPr>
          <w:rFonts w:ascii="Century Gothic" w:eastAsia="Times New Roman" w:hAnsi="Century Gothic"/>
          <w:kern w:val="24"/>
          <w:sz w:val="18"/>
          <w:szCs w:val="18"/>
          <w:lang w:eastAsia="en-GB"/>
        </w:rPr>
        <w:t>1200</w:t>
      </w:r>
      <w:r>
        <w:rPr>
          <w:rFonts w:ascii="Century Gothic" w:eastAsia="Times New Roman" w:hAnsi="Century Gothic"/>
          <w:color w:val="FF0000"/>
          <w:kern w:val="24"/>
          <w:sz w:val="18"/>
          <w:szCs w:val="18"/>
          <w:lang w:eastAsia="en-GB"/>
        </w:rPr>
        <w:t xml:space="preserve"> </w:t>
      </w:r>
      <w:r>
        <w:rPr>
          <w:rFonts w:ascii="Century Gothic" w:eastAsia="Times New Roman" w:hAnsi="Century Gothic"/>
          <w:kern w:val="24"/>
          <w:sz w:val="18"/>
          <w:szCs w:val="18"/>
          <w:lang w:eastAsia="en-GB"/>
        </w:rPr>
        <w:t>students on roll.</w:t>
      </w:r>
      <w:r>
        <w:rPr>
          <w:rFonts w:ascii="Century Gothic" w:eastAsia="Times New Roman" w:hAnsi="Century Gothic" w:cs="Tahoma"/>
          <w:color w:val="000000" w:themeColor="text1"/>
          <w:kern w:val="24"/>
          <w:sz w:val="18"/>
          <w:szCs w:val="18"/>
          <w:lang w:eastAsia="en-GB"/>
        </w:rPr>
        <w:t xml:space="preserve">  Smith’s Wood is located in the north of the borough and falls within one of the most deprived areas in the country; the proportion of pupils in receipt of the Pupil Premium is well above average. </w:t>
      </w:r>
    </w:p>
    <w:p>
      <w:pPr>
        <w:tabs>
          <w:tab w:val="center" w:pos="4513"/>
        </w:tabs>
        <w:kinsoku w:val="0"/>
        <w:overflowPunct w:val="0"/>
        <w:spacing w:before="73" w:line="240" w:lineRule="exact"/>
        <w:ind w:left="119" w:right="193"/>
        <w:jc w:val="both"/>
        <w:textAlignment w:val="baseline"/>
        <w:rPr>
          <w:rFonts w:ascii="Century Gothic" w:eastAsia="Times New Roman" w:hAnsi="Calibri" w:cs="Tahoma"/>
          <w:color w:val="000000" w:themeColor="text1"/>
          <w:kern w:val="24"/>
          <w:sz w:val="18"/>
          <w:szCs w:val="18"/>
          <w:lang w:eastAsia="en-GB"/>
        </w:rPr>
      </w:pPr>
      <w:r>
        <w:rPr>
          <w:rFonts w:ascii="Century Gothic" w:eastAsia="Times New Roman" w:hAnsi="Century Gothic" w:cs="Tahoma"/>
          <w:color w:val="000000" w:themeColor="text1"/>
          <w:kern w:val="24"/>
          <w:sz w:val="18"/>
          <w:szCs w:val="18"/>
          <w:lang w:eastAsia="en-GB"/>
        </w:rPr>
        <w:t xml:space="preserve">Smith’s Wood converted to an academy </w:t>
      </w:r>
      <w:r>
        <w:rPr>
          <w:rFonts w:ascii="Century Gothic" w:eastAsia="Times New Roman" w:hAnsi="Calibri" w:cs="Tahoma"/>
          <w:color w:val="000000" w:themeColor="text1"/>
          <w:kern w:val="24"/>
          <w:sz w:val="18"/>
          <w:szCs w:val="18"/>
          <w:lang w:eastAsia="en-GB"/>
        </w:rPr>
        <w:t>on the 1</w:t>
      </w:r>
      <w:r>
        <w:rPr>
          <w:rFonts w:ascii="Century Gothic" w:eastAsia="Times New Roman" w:hAnsi="Calibri" w:cs="Tahoma"/>
          <w:color w:val="000000" w:themeColor="text1"/>
          <w:kern w:val="24"/>
          <w:sz w:val="18"/>
          <w:szCs w:val="18"/>
          <w:vertAlign w:val="superscript"/>
          <w:lang w:eastAsia="en-GB"/>
        </w:rPr>
        <w:t>st</w:t>
      </w:r>
      <w:r>
        <w:rPr>
          <w:rFonts w:ascii="Century Gothic" w:eastAsia="Times New Roman" w:hAnsi="Calibri" w:cs="Tahoma"/>
          <w:color w:val="000000" w:themeColor="text1"/>
          <w:kern w:val="24"/>
          <w:sz w:val="18"/>
          <w:szCs w:val="18"/>
          <w:lang w:eastAsia="en-GB"/>
        </w:rPr>
        <w:t xml:space="preserve"> April 2017, working in partnership with the Fairfax Multi-Academy Trust (FMAT) </w:t>
      </w:r>
      <w:r>
        <w:rPr>
          <w:rFonts w:ascii="Century Gothic" w:eastAsia="Times New Roman" w:hAnsi="Calibri" w:cs="Tahoma"/>
          <w:color w:val="000000" w:themeColor="text1"/>
          <w:kern w:val="24"/>
          <w:sz w:val="18"/>
          <w:szCs w:val="18"/>
          <w:lang w:eastAsia="en-GB"/>
        </w:rPr>
        <w:t>–</w:t>
      </w:r>
      <w:r>
        <w:rPr>
          <w:rFonts w:ascii="Century Gothic" w:eastAsia="Times New Roman" w:hAnsi="Calibri" w:cs="Tahoma"/>
          <w:color w:val="000000" w:themeColor="text1"/>
          <w:kern w:val="24"/>
          <w:sz w:val="18"/>
          <w:szCs w:val="18"/>
          <w:lang w:eastAsia="en-GB"/>
        </w:rPr>
        <w:t xml:space="preserve"> already this partnership is effective in bringing about real and sustainable changes to the school and its community. </w:t>
      </w:r>
      <w:r>
        <w:rPr>
          <w:rFonts w:ascii="Century Gothic" w:eastAsia="Times New Roman" w:hAnsi="Calibri" w:cs="Century Gothic"/>
          <w:color w:val="000000" w:themeColor="text1"/>
          <w:kern w:val="24"/>
          <w:sz w:val="18"/>
          <w:szCs w:val="18"/>
          <w:lang w:eastAsia="en-GB"/>
        </w:rPr>
        <w:t>The newly established leadership team is making important and rapid gains</w:t>
      </w:r>
      <w:r>
        <w:rPr>
          <w:rFonts w:ascii="Century Gothic" w:eastAsia="Times New Roman" w:hAnsi="Calibri" w:cs="Tahoma"/>
          <w:color w:val="000000" w:themeColor="text1"/>
          <w:kern w:val="24"/>
          <w:sz w:val="18"/>
          <w:szCs w:val="18"/>
          <w:lang w:eastAsia="en-GB"/>
        </w:rPr>
        <w:t xml:space="preserve"> in terms of school improvement. We absolutely need to keep this momentum going and hope that you choose to join us as we move forward. </w:t>
      </w:r>
    </w:p>
    <w:p>
      <w:pPr>
        <w:pStyle w:val="BodyText"/>
        <w:rPr>
          <w:color w:val="FF0000"/>
        </w:rPr>
      </w:pPr>
    </w:p>
    <w:p>
      <w:pPr>
        <w:tabs>
          <w:tab w:val="left" w:pos="7320"/>
        </w:tabs>
        <w:spacing w:before="23"/>
        <w:ind w:right="255"/>
        <w:rPr>
          <w:rFonts w:ascii="Century Gothic" w:eastAsia="Arial" w:hAnsi="Century Gothic" w:cs="Arial"/>
          <w:sz w:val="18"/>
          <w:szCs w:val="18"/>
        </w:rPr>
      </w:pPr>
    </w:p>
    <w:p>
      <w:pPr>
        <w:tabs>
          <w:tab w:val="left" w:pos="7320"/>
        </w:tabs>
        <w:spacing w:before="23"/>
        <w:ind w:right="255"/>
        <w:rPr>
          <w:rFonts w:ascii="Arial" w:eastAsia="Arial" w:hAnsi="Arial" w:cs="Arial"/>
          <w:color w:val="BFBFBF" w:themeColor="background1" w:themeShade="BF"/>
          <w:sz w:val="24"/>
          <w:szCs w:val="24"/>
        </w:rPr>
      </w:pPr>
      <w:r>
        <w:rPr>
          <w:rFonts w:ascii="Arial" w:eastAsia="Arial" w:hAnsi="Arial" w:cs="Arial"/>
          <w:i/>
          <w:sz w:val="20"/>
          <w:szCs w:val="20"/>
        </w:rPr>
        <w:t xml:space="preserve"> </w:t>
      </w:r>
      <w:r>
        <w:rPr>
          <w:rFonts w:ascii="Arial"/>
          <w:b/>
          <w:color w:val="231F20"/>
          <w:w w:val="90"/>
          <w:sz w:val="28"/>
        </w:rPr>
        <w:t>SUBJECT</w:t>
      </w:r>
      <w:r>
        <w:rPr>
          <w:rFonts w:ascii="Arial"/>
          <w:b/>
          <w:color w:val="231F20"/>
          <w:spacing w:val="-19"/>
          <w:w w:val="90"/>
          <w:sz w:val="28"/>
        </w:rPr>
        <w:t xml:space="preserve"> </w:t>
      </w:r>
      <w:r>
        <w:rPr>
          <w:rFonts w:ascii="Arial"/>
          <w:color w:val="231F20"/>
          <w:w w:val="90"/>
          <w:sz w:val="24"/>
        </w:rPr>
        <w:t>-</w:t>
      </w:r>
      <w:r>
        <w:rPr>
          <w:rFonts w:ascii="Arial"/>
          <w:color w:val="231F20"/>
          <w:spacing w:val="-9"/>
          <w:w w:val="90"/>
          <w:sz w:val="24"/>
        </w:rPr>
        <w:t xml:space="preserve"> </w:t>
      </w:r>
      <w:r>
        <w:rPr>
          <w:rFonts w:ascii="Arial"/>
          <w:i/>
          <w:color w:val="808080" w:themeColor="background1" w:themeShade="80"/>
          <w:w w:val="90"/>
          <w:sz w:val="24"/>
        </w:rPr>
        <w:t>Mathematics</w:t>
      </w:r>
      <w:r>
        <w:rPr>
          <w:rFonts w:ascii="Arial"/>
          <w:i/>
          <w:color w:val="BFBFBF" w:themeColor="background1" w:themeShade="BF"/>
          <w:w w:val="90"/>
          <w:sz w:val="24"/>
        </w:rPr>
        <w:tab/>
      </w:r>
      <w:r>
        <w:rPr>
          <w:rFonts w:ascii="Arial"/>
          <w:i/>
          <w:color w:val="808080" w:themeColor="background1" w:themeShade="80"/>
          <w:w w:val="95"/>
          <w:sz w:val="24"/>
        </w:rPr>
        <w:t>Interview</w:t>
      </w:r>
      <w:r>
        <w:rPr>
          <w:rFonts w:ascii="Arial"/>
          <w:i/>
          <w:color w:val="808080" w:themeColor="background1" w:themeShade="80"/>
          <w:spacing w:val="38"/>
          <w:w w:val="95"/>
          <w:sz w:val="24"/>
        </w:rPr>
        <w:t xml:space="preserve"> </w:t>
      </w:r>
      <w:r>
        <w:rPr>
          <w:rFonts w:ascii="Arial"/>
          <w:i/>
          <w:color w:val="808080" w:themeColor="background1" w:themeShade="80"/>
          <w:w w:val="95"/>
          <w:sz w:val="24"/>
        </w:rPr>
        <w:t>Lesson</w:t>
      </w:r>
    </w:p>
    <w:p>
      <w:pPr>
        <w:spacing w:before="1"/>
        <w:rPr>
          <w:rFonts w:ascii="Arial" w:eastAsia="Arial" w:hAnsi="Arial" w:cs="Arial"/>
          <w:i/>
          <w:sz w:val="28"/>
          <w:szCs w:val="28"/>
        </w:rPr>
      </w:pPr>
    </w:p>
    <w:p>
      <w:pPr>
        <w:spacing w:line="20" w:lineRule="exact"/>
        <w:ind w:left="110"/>
        <w:rPr>
          <w:rFonts w:ascii="Arial" w:eastAsia="Arial" w:hAnsi="Arial" w:cs="Arial"/>
          <w:sz w:val="2"/>
          <w:szCs w:val="2"/>
        </w:rPr>
      </w:pPr>
      <w:r>
        <w:rPr>
          <w:rFonts w:ascii="Arial" w:eastAsia="Arial" w:hAnsi="Arial" w:cs="Arial"/>
          <w:noProof/>
          <w:sz w:val="2"/>
          <w:szCs w:val="2"/>
          <w:lang w:val="en-GB" w:eastAsia="en-GB"/>
        </w:rPr>
        <mc:AlternateContent>
          <mc:Choice Requires="wpg">
            <w:drawing>
              <wp:inline distT="0" distB="0" distL="0" distR="0">
                <wp:extent cx="6276975" cy="12700"/>
                <wp:effectExtent l="0" t="0" r="22225" b="12700"/>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975" cy="12700"/>
                          <a:chOff x="0" y="0"/>
                          <a:chExt cx="9885" cy="20"/>
                        </a:xfrm>
                      </wpg:grpSpPr>
                      <wpg:grpSp>
                        <wpg:cNvPr id="12" name="Group 9"/>
                        <wpg:cNvGrpSpPr>
                          <a:grpSpLocks/>
                        </wpg:cNvGrpSpPr>
                        <wpg:grpSpPr bwMode="auto">
                          <a:xfrm>
                            <a:off x="10" y="10"/>
                            <a:ext cx="9865" cy="2"/>
                            <a:chOff x="10" y="10"/>
                            <a:chExt cx="9865" cy="2"/>
                          </a:xfrm>
                        </wpg:grpSpPr>
                        <wps:wsp>
                          <wps:cNvPr id="13" name="Freeform 10"/>
                          <wps:cNvSpPr>
                            <a:spLocks/>
                          </wps:cNvSpPr>
                          <wps:spPr bwMode="auto">
                            <a:xfrm>
                              <a:off x="10" y="10"/>
                              <a:ext cx="9865" cy="2"/>
                            </a:xfrm>
                            <a:custGeom>
                              <a:avLst/>
                              <a:gdLst>
                                <a:gd name="T0" fmla="+- 0 10 10"/>
                                <a:gd name="T1" fmla="*/ T0 w 9865"/>
                                <a:gd name="T2" fmla="+- 0 9875 10"/>
                                <a:gd name="T3" fmla="*/ T2 w 9865"/>
                              </a:gdLst>
                              <a:ahLst/>
                              <a:cxnLst>
                                <a:cxn ang="0">
                                  <a:pos x="T1" y="0"/>
                                </a:cxn>
                                <a:cxn ang="0">
                                  <a:pos x="T3" y="0"/>
                                </a:cxn>
                              </a:cxnLst>
                              <a:rect l="0" t="0" r="r" b="b"/>
                              <a:pathLst>
                                <a:path w="9865">
                                  <a:moveTo>
                                    <a:pt x="0" y="0"/>
                                  </a:moveTo>
                                  <a:lnTo>
                                    <a:pt x="9865" y="0"/>
                                  </a:lnTo>
                                </a:path>
                              </a:pathLst>
                            </a:custGeom>
                            <a:noFill/>
                            <a:ln w="12700">
                              <a:solidFill>
                                <a:srgbClr val="C62938"/>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6DE060" id="Group 8" o:spid="_x0000_s1026" style="width:494.25pt;height:1pt;mso-position-horizontal-relative:char;mso-position-vertical-relative:line" coordsize="98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">
                <v:group id="Group 9" o:spid="_x0000_s1027" style="position:absolute;left:10;top:10;width:9865;height:2" coordorigin="10,10" coordsize="9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0" o:spid="_x0000_s1028" style="position:absolute;left:10;top:10;width:9865;height:2;visibility:visible;mso-wrap-style:square;v-text-anchor:top" coordsize="9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" path="m,l9865,e" filled="f" strokecolor="#c62938" strokeweight="1pt">
                    <v:path arrowok="t" o:connecttype="custom" o:connectlocs="0,0;9865,0" o:connectangles="0,0"/>
                  </v:shape>
                </v:group>
                <w10:anchorlock/>
              </v:group>
            </w:pict>
          </mc:Fallback>
        </mc:AlternateContent>
      </w:r>
    </w:p>
    <w:p>
      <w:pPr>
        <w:rPr>
          <w:rFonts w:ascii="Arial" w:eastAsia="Arial" w:hAnsi="Arial" w:cs="Arial"/>
          <w:i/>
          <w:sz w:val="20"/>
          <w:szCs w:val="20"/>
        </w:rPr>
      </w:pPr>
    </w:p>
    <w:p>
      <w:pPr>
        <w:pStyle w:val="BodyText"/>
        <w:ind w:left="110"/>
      </w:pPr>
      <w:r>
        <w:t>Shortlisted candidates will be required to teach up to two lessons. When planning for this, please consider the guidance below.</w:t>
      </w:r>
    </w:p>
    <w:p>
      <w:pPr>
        <w:pStyle w:val="BodyText"/>
        <w:ind w:left="0"/>
        <w:rPr>
          <w:b/>
          <w:color w:val="auto"/>
        </w:rPr>
      </w:pPr>
    </w:p>
    <w:p>
      <w:pPr>
        <w:pStyle w:val="Heading1"/>
        <w:ind w:left="230"/>
      </w:pPr>
      <w:r>
        <w:t>WHAT WE WILL BE LOOKING FOR:</w:t>
      </w:r>
    </w:p>
    <w:p>
      <w:pPr>
        <w:pStyle w:val="Heading1"/>
        <w:ind w:left="230"/>
        <w:rPr>
          <w:sz w:val="16"/>
          <w:szCs w:val="16"/>
        </w:rPr>
      </w:pPr>
    </w:p>
    <w:p>
      <w:pPr>
        <w:pStyle w:val="BodyText"/>
        <w:numPr>
          <w:ilvl w:val="0"/>
          <w:numId w:val="3"/>
        </w:numPr>
        <w:ind w:left="536"/>
      </w:pPr>
      <w:r>
        <w:t>teaching that engages and includes all students with work that is challenging enough and that meets the students’ needs;</w:t>
      </w:r>
    </w:p>
    <w:p>
      <w:pPr>
        <w:pStyle w:val="BodyText"/>
        <w:numPr>
          <w:ilvl w:val="0"/>
          <w:numId w:val="3"/>
        </w:numPr>
        <w:ind w:left="536"/>
      </w:pPr>
      <w:r>
        <w:t xml:space="preserve">teachers who command the respect of their classes, set out clear expectations for students’ </w:t>
      </w:r>
      <w:r>
        <w:rPr>
          <w:lang w:val="en-GB"/>
        </w:rPr>
        <w:t>behaviour</w:t>
      </w:r>
      <w:r>
        <w:t xml:space="preserve"> and, where appropriate, start and finish lessons on time and manage teaching resources effectively;</w:t>
      </w:r>
    </w:p>
    <w:p>
      <w:pPr>
        <w:pStyle w:val="BodyText"/>
        <w:numPr>
          <w:ilvl w:val="0"/>
          <w:numId w:val="3"/>
        </w:numPr>
        <w:ind w:left="536"/>
      </w:pPr>
      <w:r>
        <w:t>responses from students within the lesson that demonstrates sufficient gains in their knowledge, skills and understanding;</w:t>
      </w:r>
    </w:p>
    <w:p>
      <w:pPr>
        <w:pStyle w:val="BodyText"/>
        <w:numPr>
          <w:ilvl w:val="0"/>
          <w:numId w:val="3"/>
        </w:numPr>
        <w:ind w:left="536"/>
      </w:pPr>
      <w:r>
        <w:t>teachers who monitor students’ responses in lessons and adapt their approach accordingly;</w:t>
      </w:r>
    </w:p>
    <w:p>
      <w:pPr>
        <w:pStyle w:val="BodyText"/>
        <w:numPr>
          <w:ilvl w:val="0"/>
          <w:numId w:val="3"/>
        </w:numPr>
        <w:ind w:left="536"/>
      </w:pPr>
      <w:r>
        <w:t>teachers that seek to assess the effectiveness of their own teaching and adapt accordingly;</w:t>
      </w:r>
    </w:p>
    <w:p>
      <w:pPr>
        <w:pStyle w:val="BodyText"/>
        <w:numPr>
          <w:ilvl w:val="0"/>
          <w:numId w:val="3"/>
        </w:numPr>
        <w:ind w:left="536"/>
      </w:pPr>
      <w:r>
        <w:t>teachers who give the necessary attention to the most able and the disadvantaged, as they do to low-attaining students or those who struggle at school in their education.</w:t>
      </w:r>
    </w:p>
    <w:p>
      <w:pPr>
        <w:pStyle w:val="BodyText"/>
      </w:pPr>
    </w:p>
    <w:p>
      <w:pPr>
        <w:pStyle w:val="Heading1"/>
      </w:pPr>
      <w:r>
        <w:t>PLEASE NOTE</w:t>
      </w:r>
    </w:p>
    <w:p>
      <w:pPr>
        <w:pStyle w:val="BodyText"/>
        <w:rPr>
          <w:sz w:val="16"/>
          <w:szCs w:val="16"/>
        </w:rPr>
      </w:pPr>
    </w:p>
    <w:p>
      <w:pPr>
        <w:pStyle w:val="BodyText"/>
      </w:pPr>
      <w:r>
        <w:t xml:space="preserve">Details of classes and the duration of the lessons will be provided pre-interview. </w:t>
      </w:r>
    </w:p>
    <w:p>
      <w:pPr>
        <w:pStyle w:val="BodyText"/>
      </w:pPr>
    </w:p>
    <w:p>
      <w:pPr>
        <w:pStyle w:val="Heading1"/>
      </w:pPr>
      <w:r>
        <w:t>RESOURCES AVAILABLE</w:t>
      </w:r>
    </w:p>
    <w:p>
      <w:pPr>
        <w:pStyle w:val="BodyText"/>
        <w:rPr>
          <w:sz w:val="16"/>
          <w:szCs w:val="16"/>
        </w:rPr>
      </w:pPr>
    </w:p>
    <w:p>
      <w:pPr>
        <w:pStyle w:val="BodyText"/>
      </w:pPr>
      <w:r>
        <w:t>A projector and white board will be available</w:t>
      </w:r>
    </w:p>
    <w:p>
      <w:pPr>
        <w:pStyle w:val="BodyText"/>
      </w:pPr>
      <w:r>
        <w:t>Class set out in rows, in pairs</w:t>
      </w:r>
    </w:p>
    <w:p>
      <w:pPr>
        <w:pStyle w:val="BodyText"/>
      </w:pPr>
      <w:r>
        <w:t>Students will have their exercise books</w:t>
      </w:r>
    </w:p>
    <w:p>
      <w:pPr>
        <w:pStyle w:val="BodyText"/>
      </w:pPr>
    </w:p>
    <w:p>
      <w:pPr>
        <w:pStyle w:val="BodyText"/>
        <w:sectPr>
          <w:pgSz w:w="11910" w:h="16840"/>
          <w:pgMar w:top="1080" w:right="900" w:bottom="280" w:left="900" w:header="720" w:footer="720" w:gutter="0"/>
          <w:cols w:space="720"/>
        </w:sectPr>
      </w:pPr>
      <w:r>
        <w:t>Any further requirements, please let us know.</w:t>
      </w:r>
    </w:p>
    <w:p>
      <w:pPr>
        <w:spacing w:before="33"/>
        <w:ind w:left="120"/>
        <w:rPr>
          <w:rFonts w:ascii="Arial" w:eastAsia="Arial" w:hAnsi="Arial" w:cs="Arial"/>
          <w:color w:val="808080" w:themeColor="background1" w:themeShade="80"/>
          <w:sz w:val="24"/>
          <w:szCs w:val="24"/>
        </w:rPr>
      </w:pPr>
      <w:r>
        <w:rPr>
          <w:rFonts w:ascii="Arial"/>
          <w:b/>
          <w:color w:val="231F20"/>
          <w:sz w:val="28"/>
        </w:rPr>
        <w:lastRenderedPageBreak/>
        <w:t>POST</w:t>
      </w:r>
      <w:r>
        <w:rPr>
          <w:rFonts w:ascii="Arial"/>
          <w:b/>
          <w:color w:val="231F20"/>
          <w:spacing w:val="-55"/>
          <w:sz w:val="28"/>
        </w:rPr>
        <w:t xml:space="preserve"> </w:t>
      </w:r>
      <w:r>
        <w:rPr>
          <w:rFonts w:ascii="Arial"/>
          <w:color w:val="231F20"/>
          <w:sz w:val="24"/>
        </w:rPr>
        <w:t>-</w:t>
      </w:r>
      <w:r>
        <w:rPr>
          <w:rFonts w:ascii="Arial"/>
          <w:color w:val="231F20"/>
          <w:spacing w:val="-44"/>
          <w:sz w:val="24"/>
        </w:rPr>
        <w:t xml:space="preserve"> </w:t>
      </w:r>
      <w:r>
        <w:rPr>
          <w:rFonts w:ascii="Arial"/>
          <w:i/>
          <w:color w:val="808080" w:themeColor="background1" w:themeShade="80"/>
          <w:sz w:val="24"/>
        </w:rPr>
        <w:t>Job description</w:t>
      </w:r>
    </w:p>
    <w:p>
      <w:pPr>
        <w:spacing w:before="1"/>
        <w:rPr>
          <w:rFonts w:ascii="Arial" w:eastAsia="Arial" w:hAnsi="Arial" w:cs="Arial"/>
          <w:i/>
          <w:color w:val="808080" w:themeColor="background1" w:themeShade="80"/>
          <w:sz w:val="28"/>
          <w:szCs w:val="28"/>
        </w:rPr>
      </w:pPr>
    </w:p>
    <w:p>
      <w:pPr>
        <w:spacing w:line="20" w:lineRule="exact"/>
        <w:ind w:left="110"/>
        <w:rPr>
          <w:rFonts w:ascii="Arial" w:eastAsia="Arial" w:hAnsi="Arial" w:cs="Arial"/>
          <w:sz w:val="2"/>
          <w:szCs w:val="2"/>
        </w:rPr>
      </w:pPr>
      <w:r>
        <w:rPr>
          <w:rFonts w:ascii="Arial" w:eastAsia="Arial" w:hAnsi="Arial" w:cs="Arial"/>
          <w:noProof/>
          <w:sz w:val="2"/>
          <w:szCs w:val="2"/>
          <w:lang w:val="en-GB" w:eastAsia="en-GB"/>
        </w:rPr>
        <mc:AlternateContent>
          <mc:Choice Requires="wpg">
            <w:drawing>
              <wp:inline distT="0" distB="0" distL="0" distR="0">
                <wp:extent cx="6276975" cy="12700"/>
                <wp:effectExtent l="0" t="0" r="22225" b="12700"/>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975" cy="12700"/>
                          <a:chOff x="0" y="0"/>
                          <a:chExt cx="9885" cy="20"/>
                        </a:xfrm>
                      </wpg:grpSpPr>
                      <wpg:grpSp>
                        <wpg:cNvPr id="9" name="Group 6"/>
                        <wpg:cNvGrpSpPr>
                          <a:grpSpLocks/>
                        </wpg:cNvGrpSpPr>
                        <wpg:grpSpPr bwMode="auto">
                          <a:xfrm>
                            <a:off x="10" y="10"/>
                            <a:ext cx="9865" cy="2"/>
                            <a:chOff x="10" y="10"/>
                            <a:chExt cx="9865" cy="2"/>
                          </a:xfrm>
                        </wpg:grpSpPr>
                        <wps:wsp>
                          <wps:cNvPr id="10" name="Freeform 7"/>
                          <wps:cNvSpPr>
                            <a:spLocks/>
                          </wps:cNvSpPr>
                          <wps:spPr bwMode="auto">
                            <a:xfrm>
                              <a:off x="10" y="10"/>
                              <a:ext cx="9865" cy="2"/>
                            </a:xfrm>
                            <a:custGeom>
                              <a:avLst/>
                              <a:gdLst>
                                <a:gd name="T0" fmla="+- 0 10 10"/>
                                <a:gd name="T1" fmla="*/ T0 w 9865"/>
                                <a:gd name="T2" fmla="+- 0 9875 10"/>
                                <a:gd name="T3" fmla="*/ T2 w 9865"/>
                              </a:gdLst>
                              <a:ahLst/>
                              <a:cxnLst>
                                <a:cxn ang="0">
                                  <a:pos x="T1" y="0"/>
                                </a:cxn>
                                <a:cxn ang="0">
                                  <a:pos x="T3" y="0"/>
                                </a:cxn>
                              </a:cxnLst>
                              <a:rect l="0" t="0" r="r" b="b"/>
                              <a:pathLst>
                                <a:path w="9865">
                                  <a:moveTo>
                                    <a:pt x="0" y="0"/>
                                  </a:moveTo>
                                  <a:lnTo>
                                    <a:pt x="9865" y="0"/>
                                  </a:lnTo>
                                </a:path>
                              </a:pathLst>
                            </a:custGeom>
                            <a:noFill/>
                            <a:ln w="12700">
                              <a:solidFill>
                                <a:srgbClr val="C62938"/>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8073DC8" id="Group 5" o:spid="_x0000_s1026" style="width:494.25pt;height:1pt;mso-position-horizontal-relative:char;mso-position-vertical-relative:line" coordsize="98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">
                <v:group id="Group 6" o:spid="_x0000_s1027" style="position:absolute;left:10;top:10;width:9865;height:2" coordorigin="10,10" coordsize="9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7" o:spid="_x0000_s1028" style="position:absolute;left:10;top:10;width:9865;height:2;visibility:visible;mso-wrap-style:square;v-text-anchor:top" coordsize="9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" path="m,l9865,e" filled="f" strokecolor="#c62938" strokeweight="1pt">
                    <v:path arrowok="t" o:connecttype="custom" o:connectlocs="0,0;9865,0" o:connectangles="0,0"/>
                  </v:shape>
                </v:group>
                <w10:anchorlock/>
              </v:group>
            </w:pict>
          </mc:Fallback>
        </mc:AlternateContent>
      </w:r>
    </w:p>
    <w:p>
      <w:pPr>
        <w:rPr>
          <w:rFonts w:ascii="Arial" w:eastAsia="Arial" w:hAnsi="Arial" w:cs="Arial"/>
          <w:i/>
          <w:sz w:val="20"/>
          <w:szCs w:val="20"/>
        </w:rPr>
      </w:pPr>
    </w:p>
    <w:tbl>
      <w:tblPr>
        <w:tblStyle w:val="TableGrid1"/>
        <w:tblpPr w:leftFromText="180" w:rightFromText="180" w:vertAnchor="text" w:horzAnchor="margin" w:tblpY="74"/>
        <w:tblW w:w="10065" w:type="dxa"/>
        <w:tblLook w:val="04A0" w:firstRow="1" w:lastRow="0" w:firstColumn="1" w:lastColumn="0" w:noHBand="0" w:noVBand="1"/>
      </w:tblPr>
      <w:tblGrid>
        <w:gridCol w:w="1844"/>
        <w:gridCol w:w="8221"/>
      </w:tblGrid>
      <w:tr>
        <w:tc>
          <w:tcPr>
            <w:tcW w:w="1844" w:type="dxa"/>
            <w:shd w:val="clear" w:color="auto" w:fill="000000"/>
          </w:tcPr>
          <w:p>
            <w:pPr>
              <w:rPr>
                <w:rFonts w:ascii="Century Gothic" w:hAnsi="Century Gothic" w:cs="Times New Roman"/>
                <w:color w:val="FFFFFF"/>
                <w:sz w:val="20"/>
                <w:szCs w:val="20"/>
              </w:rPr>
            </w:pPr>
            <w:r>
              <w:rPr>
                <w:rFonts w:ascii="Century Gothic" w:hAnsi="Century Gothic" w:cs="Times New Roman"/>
                <w:color w:val="FFFFFF"/>
                <w:sz w:val="20"/>
                <w:szCs w:val="20"/>
              </w:rPr>
              <w:t>Post Title</w:t>
            </w:r>
          </w:p>
        </w:tc>
        <w:tc>
          <w:tcPr>
            <w:tcW w:w="8221" w:type="dxa"/>
          </w:tcPr>
          <w:p>
            <w:pPr>
              <w:rPr>
                <w:rFonts w:ascii="Century Gothic" w:hAnsi="Century Gothic" w:cs="Times New Roman"/>
                <w:color w:val="FF0000"/>
                <w:sz w:val="20"/>
                <w:szCs w:val="20"/>
              </w:rPr>
            </w:pPr>
            <w:r>
              <w:rPr>
                <w:rFonts w:ascii="Century Gothic" w:hAnsi="Century Gothic" w:cs="Times New Roman"/>
                <w:sz w:val="20"/>
                <w:szCs w:val="20"/>
              </w:rPr>
              <w:t>Mainscale Teacher with responsibility for Key Stage 3 Mathematics – Deputy Head of Mathematics</w:t>
            </w:r>
          </w:p>
        </w:tc>
      </w:tr>
      <w:tr>
        <w:tc>
          <w:tcPr>
            <w:tcW w:w="1844" w:type="dxa"/>
            <w:shd w:val="clear" w:color="auto" w:fill="000000"/>
          </w:tcPr>
          <w:p>
            <w:pPr>
              <w:rPr>
                <w:rFonts w:ascii="Century Gothic" w:hAnsi="Century Gothic" w:cs="Times New Roman"/>
                <w:color w:val="FFFFFF"/>
                <w:sz w:val="20"/>
                <w:szCs w:val="20"/>
              </w:rPr>
            </w:pPr>
            <w:r>
              <w:rPr>
                <w:rFonts w:ascii="Century Gothic" w:hAnsi="Century Gothic" w:cs="Times New Roman"/>
                <w:color w:val="FFFFFF"/>
                <w:sz w:val="20"/>
                <w:szCs w:val="20"/>
              </w:rPr>
              <w:t>Salary Range</w:t>
            </w:r>
          </w:p>
        </w:tc>
        <w:tc>
          <w:tcPr>
            <w:tcW w:w="8221" w:type="dxa"/>
          </w:tcPr>
          <w:p>
            <w:pPr>
              <w:rPr>
                <w:rFonts w:ascii="Century Gothic" w:hAnsi="Century Gothic" w:cs="Times New Roman"/>
                <w:sz w:val="20"/>
                <w:szCs w:val="20"/>
              </w:rPr>
            </w:pPr>
            <w:r>
              <w:rPr>
                <w:rFonts w:ascii="Century Gothic" w:hAnsi="Century Gothic" w:cs="Times New Roman"/>
                <w:sz w:val="20"/>
                <w:szCs w:val="20"/>
              </w:rPr>
              <w:t>M1 – M6, plus TLR 2c (£6,512)</w:t>
            </w:r>
          </w:p>
        </w:tc>
      </w:tr>
      <w:tr>
        <w:tc>
          <w:tcPr>
            <w:tcW w:w="1844" w:type="dxa"/>
            <w:shd w:val="clear" w:color="auto" w:fill="000000"/>
          </w:tcPr>
          <w:p>
            <w:pPr>
              <w:rPr>
                <w:rFonts w:ascii="Century Gothic" w:hAnsi="Century Gothic" w:cs="Times New Roman"/>
                <w:color w:val="FFFFFF"/>
                <w:sz w:val="20"/>
                <w:szCs w:val="20"/>
              </w:rPr>
            </w:pPr>
            <w:r>
              <w:rPr>
                <w:rFonts w:ascii="Century Gothic" w:hAnsi="Century Gothic" w:cs="Times New Roman"/>
                <w:color w:val="FFFFFF"/>
                <w:sz w:val="20"/>
                <w:szCs w:val="20"/>
              </w:rPr>
              <w:t>Accountable to</w:t>
            </w:r>
          </w:p>
        </w:tc>
        <w:tc>
          <w:tcPr>
            <w:tcW w:w="8221" w:type="dxa"/>
          </w:tcPr>
          <w:p>
            <w:pPr>
              <w:rPr>
                <w:rFonts w:ascii="Century Gothic" w:hAnsi="Century Gothic" w:cs="Times New Roman"/>
                <w:color w:val="FF0000"/>
                <w:sz w:val="20"/>
                <w:szCs w:val="20"/>
              </w:rPr>
            </w:pPr>
            <w:r>
              <w:rPr>
                <w:rFonts w:ascii="Century Gothic" w:hAnsi="Century Gothic" w:cs="Times New Roman"/>
                <w:sz w:val="20"/>
                <w:szCs w:val="20"/>
              </w:rPr>
              <w:t>Associate Assistant Principal (Mathematics)</w:t>
            </w:r>
          </w:p>
        </w:tc>
      </w:tr>
      <w:tr>
        <w:tc>
          <w:tcPr>
            <w:tcW w:w="1844" w:type="dxa"/>
            <w:shd w:val="clear" w:color="auto" w:fill="000000"/>
          </w:tcPr>
          <w:p>
            <w:pPr>
              <w:rPr>
                <w:rFonts w:ascii="Century Gothic" w:hAnsi="Century Gothic" w:cs="Times New Roman"/>
                <w:color w:val="FFFFFF"/>
                <w:sz w:val="20"/>
                <w:szCs w:val="20"/>
              </w:rPr>
            </w:pPr>
            <w:r>
              <w:rPr>
                <w:rFonts w:ascii="Century Gothic" w:hAnsi="Century Gothic" w:cs="Times New Roman"/>
                <w:color w:val="FFFFFF"/>
                <w:sz w:val="20"/>
                <w:szCs w:val="20"/>
              </w:rPr>
              <w:t>Leading &amp; Managing</w:t>
            </w:r>
          </w:p>
        </w:tc>
        <w:tc>
          <w:tcPr>
            <w:tcW w:w="8221" w:type="dxa"/>
          </w:tcPr>
          <w:p>
            <w:pPr>
              <w:rPr>
                <w:rFonts w:ascii="Century Gothic" w:hAnsi="Century Gothic" w:cs="Times New Roman"/>
                <w:sz w:val="20"/>
                <w:szCs w:val="20"/>
              </w:rPr>
            </w:pPr>
          </w:p>
        </w:tc>
      </w:tr>
      <w:tr>
        <w:tc>
          <w:tcPr>
            <w:tcW w:w="1844" w:type="dxa"/>
            <w:shd w:val="clear" w:color="auto" w:fill="000000"/>
          </w:tcPr>
          <w:p>
            <w:pPr>
              <w:rPr>
                <w:rFonts w:ascii="Century Gothic" w:hAnsi="Century Gothic" w:cs="Times New Roman"/>
                <w:color w:val="FFFFFF"/>
                <w:sz w:val="20"/>
                <w:szCs w:val="20"/>
              </w:rPr>
            </w:pPr>
            <w:r>
              <w:rPr>
                <w:rFonts w:ascii="Century Gothic" w:hAnsi="Century Gothic" w:cs="Times New Roman"/>
                <w:color w:val="FFFFFF"/>
                <w:sz w:val="20"/>
                <w:szCs w:val="20"/>
              </w:rPr>
              <w:t>Working Time</w:t>
            </w:r>
          </w:p>
        </w:tc>
        <w:tc>
          <w:tcPr>
            <w:tcW w:w="8221" w:type="dxa"/>
          </w:tcPr>
          <w:p>
            <w:pPr>
              <w:rPr>
                <w:rFonts w:ascii="Century Gothic" w:hAnsi="Century Gothic" w:cs="Times New Roman"/>
                <w:sz w:val="20"/>
                <w:szCs w:val="20"/>
              </w:rPr>
            </w:pPr>
            <w:r>
              <w:rPr>
                <w:rFonts w:ascii="Century Gothic" w:hAnsi="Century Gothic" w:cs="Times New Roman"/>
                <w:sz w:val="20"/>
                <w:szCs w:val="20"/>
              </w:rPr>
              <w:t>Full Time</w:t>
            </w:r>
          </w:p>
        </w:tc>
      </w:tr>
      <w:tr>
        <w:tc>
          <w:tcPr>
            <w:tcW w:w="1844" w:type="dxa"/>
            <w:shd w:val="clear" w:color="auto" w:fill="000000"/>
          </w:tcPr>
          <w:p>
            <w:pPr>
              <w:rPr>
                <w:rFonts w:ascii="Century Gothic" w:hAnsi="Century Gothic" w:cs="Times New Roman"/>
                <w:color w:val="FFFFFF"/>
                <w:sz w:val="20"/>
                <w:szCs w:val="20"/>
              </w:rPr>
            </w:pPr>
            <w:r>
              <w:rPr>
                <w:rFonts w:ascii="Century Gothic" w:hAnsi="Century Gothic" w:cs="Times New Roman"/>
                <w:color w:val="FFFFFF"/>
                <w:sz w:val="20"/>
                <w:szCs w:val="20"/>
              </w:rPr>
              <w:t>Liaising with</w:t>
            </w:r>
          </w:p>
        </w:tc>
        <w:tc>
          <w:tcPr>
            <w:tcW w:w="8221" w:type="dxa"/>
          </w:tcPr>
          <w:p>
            <w:pPr>
              <w:rPr>
                <w:rFonts w:ascii="Century Gothic" w:hAnsi="Century Gothic" w:cs="Times New Roman"/>
                <w:sz w:val="20"/>
                <w:szCs w:val="20"/>
              </w:rPr>
            </w:pPr>
            <w:r>
              <w:rPr>
                <w:rFonts w:ascii="Century Gothic" w:hAnsi="Century Gothic" w:cs="Times New Roman"/>
                <w:sz w:val="20"/>
                <w:szCs w:val="20"/>
              </w:rPr>
              <w:t>Leadership Team, Subject Leaders, Student Support and Pastoral Teams</w:t>
            </w:r>
          </w:p>
        </w:tc>
      </w:tr>
      <w:tr>
        <w:tc>
          <w:tcPr>
            <w:tcW w:w="1844" w:type="dxa"/>
            <w:shd w:val="clear" w:color="auto" w:fill="000000"/>
          </w:tcPr>
          <w:p>
            <w:pPr>
              <w:rPr>
                <w:rFonts w:ascii="Century Gothic" w:hAnsi="Century Gothic" w:cs="Times New Roman"/>
                <w:color w:val="FFFFFF"/>
                <w:sz w:val="20"/>
                <w:szCs w:val="20"/>
              </w:rPr>
            </w:pPr>
            <w:r>
              <w:rPr>
                <w:rFonts w:ascii="Century Gothic" w:hAnsi="Century Gothic" w:cs="Times New Roman"/>
                <w:color w:val="FFFFFF"/>
                <w:sz w:val="20"/>
                <w:szCs w:val="20"/>
              </w:rPr>
              <w:t>Expected Outcomes</w:t>
            </w:r>
          </w:p>
        </w:tc>
        <w:tc>
          <w:tcPr>
            <w:tcW w:w="8221" w:type="dxa"/>
          </w:tcPr>
          <w:p>
            <w:pPr>
              <w:numPr>
                <w:ilvl w:val="0"/>
                <w:numId w:val="8"/>
              </w:numPr>
              <w:rPr>
                <w:rFonts w:ascii="Century Gothic" w:hAnsi="Century Gothic" w:cs="Times New Roman"/>
                <w:sz w:val="20"/>
                <w:szCs w:val="20"/>
              </w:rPr>
            </w:pPr>
            <w:r>
              <w:rPr>
                <w:rFonts w:ascii="Century Gothic" w:hAnsi="Century Gothic" w:cs="Times New Roman"/>
                <w:sz w:val="20"/>
                <w:szCs w:val="20"/>
              </w:rPr>
              <w:t>To be accountable for student progress and development within the curriculum area.</w:t>
            </w:r>
          </w:p>
          <w:p>
            <w:pPr>
              <w:numPr>
                <w:ilvl w:val="0"/>
                <w:numId w:val="8"/>
              </w:numPr>
              <w:autoSpaceDE w:val="0"/>
              <w:autoSpaceDN w:val="0"/>
              <w:adjustRightInd w:val="0"/>
              <w:jc w:val="both"/>
              <w:rPr>
                <w:rFonts w:ascii="Century Gothic" w:eastAsia="Times New Roman" w:hAnsi="Century Gothic" w:cs="Arial"/>
                <w:color w:val="000000"/>
                <w:sz w:val="20"/>
                <w:szCs w:val="20"/>
              </w:rPr>
            </w:pPr>
            <w:r>
              <w:rPr>
                <w:rFonts w:ascii="Century Gothic" w:eastAsia="Times New Roman" w:hAnsi="Century Gothic" w:cs="Arial"/>
                <w:bCs/>
                <w:color w:val="000000"/>
                <w:sz w:val="20"/>
                <w:szCs w:val="20"/>
              </w:rPr>
              <w:t xml:space="preserve">To </w:t>
            </w:r>
            <w:r>
              <w:rPr>
                <w:rFonts w:ascii="Century Gothic" w:eastAsia="Times New Roman" w:hAnsi="Century Gothic" w:cs="Arial"/>
                <w:color w:val="000000"/>
                <w:sz w:val="20"/>
                <w:szCs w:val="20"/>
              </w:rPr>
              <w:t xml:space="preserve">maintain an up-to-date knowledge and understanding of the professional duties of teachers and the statutory framework within which they work and contribute to the development, implementation and evaluation of the policies and practices of the academy. </w:t>
            </w:r>
          </w:p>
          <w:p>
            <w:pPr>
              <w:numPr>
                <w:ilvl w:val="0"/>
                <w:numId w:val="8"/>
              </w:numPr>
              <w:rPr>
                <w:rFonts w:ascii="Century Gothic" w:hAnsi="Century Gothic" w:cs="Times New Roman"/>
                <w:sz w:val="20"/>
                <w:szCs w:val="20"/>
              </w:rPr>
            </w:pPr>
            <w:r>
              <w:rPr>
                <w:rFonts w:ascii="Century Gothic" w:hAnsi="Century Gothic" w:cs="Times New Roman"/>
                <w:sz w:val="20"/>
                <w:szCs w:val="20"/>
              </w:rPr>
              <w:t>To be committed to providing a first class education to each and every student that attends the academy through their own professional development.</w:t>
            </w:r>
          </w:p>
          <w:p>
            <w:pPr>
              <w:numPr>
                <w:ilvl w:val="0"/>
                <w:numId w:val="8"/>
              </w:numPr>
              <w:rPr>
                <w:rFonts w:ascii="Century Gothic" w:hAnsi="Century Gothic" w:cs="Times New Roman"/>
                <w:sz w:val="20"/>
                <w:szCs w:val="20"/>
              </w:rPr>
            </w:pPr>
            <w:r>
              <w:rPr>
                <w:rFonts w:ascii="Century Gothic" w:hAnsi="Century Gothic" w:cs="Times New Roman"/>
                <w:sz w:val="20"/>
                <w:szCs w:val="20"/>
              </w:rPr>
              <w:t>To be a role model of professionalism and good practice and to uphold the policies and practices of the academy.</w:t>
            </w:r>
          </w:p>
          <w:p>
            <w:pPr>
              <w:numPr>
                <w:ilvl w:val="0"/>
                <w:numId w:val="8"/>
              </w:numPr>
              <w:rPr>
                <w:rFonts w:ascii="Century Gothic" w:hAnsi="Century Gothic" w:cs="Times New Roman"/>
                <w:sz w:val="20"/>
                <w:szCs w:val="20"/>
              </w:rPr>
            </w:pPr>
            <w:r>
              <w:rPr>
                <w:rFonts w:ascii="Century Gothic" w:hAnsi="Century Gothic" w:cs="Times New Roman"/>
                <w:sz w:val="20"/>
                <w:szCs w:val="20"/>
              </w:rPr>
              <w:t>To develop and enhance the practice of others.</w:t>
            </w:r>
          </w:p>
          <w:p>
            <w:pPr>
              <w:numPr>
                <w:ilvl w:val="0"/>
                <w:numId w:val="8"/>
              </w:numPr>
              <w:rPr>
                <w:rFonts w:ascii="Century Gothic" w:hAnsi="Century Gothic" w:cs="Times New Roman"/>
                <w:sz w:val="20"/>
                <w:szCs w:val="20"/>
              </w:rPr>
            </w:pPr>
            <w:r>
              <w:rPr>
                <w:rFonts w:ascii="Century Gothic" w:eastAsia="Times New Roman" w:hAnsi="Century Gothic" w:cs="Times New Roman"/>
                <w:sz w:val="20"/>
                <w:szCs w:val="20"/>
              </w:rPr>
              <w:t>Promote and support the safeguarding and personal development and welfare of children at the academy.</w:t>
            </w:r>
          </w:p>
        </w:tc>
      </w:tr>
      <w:tr>
        <w:tc>
          <w:tcPr>
            <w:tcW w:w="10065" w:type="dxa"/>
            <w:gridSpan w:val="2"/>
            <w:shd w:val="clear" w:color="auto" w:fill="000000"/>
          </w:tcPr>
          <w:p>
            <w:pPr>
              <w:rPr>
                <w:rFonts w:ascii="Century Gothic" w:hAnsi="Century Gothic" w:cs="Times New Roman"/>
                <w:sz w:val="20"/>
                <w:szCs w:val="20"/>
              </w:rPr>
            </w:pPr>
            <w:r>
              <w:rPr>
                <w:rFonts w:ascii="Century Gothic" w:hAnsi="Century Gothic" w:cs="Times New Roman"/>
                <w:sz w:val="20"/>
                <w:szCs w:val="20"/>
              </w:rPr>
              <w:t>Behavioural Responsibilities</w:t>
            </w:r>
          </w:p>
        </w:tc>
      </w:tr>
      <w:tr>
        <w:tc>
          <w:tcPr>
            <w:tcW w:w="10065" w:type="dxa"/>
            <w:gridSpan w:val="2"/>
          </w:tcPr>
          <w:p>
            <w:pPr>
              <w:numPr>
                <w:ilvl w:val="0"/>
                <w:numId w:val="6"/>
              </w:numPr>
              <w:rPr>
                <w:rFonts w:ascii="Century Gothic" w:hAnsi="Century Gothic" w:cs="Times New Roman"/>
                <w:sz w:val="20"/>
                <w:szCs w:val="20"/>
              </w:rPr>
            </w:pPr>
            <w:r>
              <w:rPr>
                <w:rFonts w:ascii="Century Gothic" w:hAnsi="Century Gothic" w:cs="Times New Roman"/>
                <w:sz w:val="20"/>
                <w:szCs w:val="20"/>
              </w:rPr>
              <w:t>To uphold, exude and extend the core values of the trust:</w:t>
            </w:r>
          </w:p>
          <w:p>
            <w:pPr>
              <w:numPr>
                <w:ilvl w:val="1"/>
                <w:numId w:val="5"/>
              </w:numPr>
              <w:contextualSpacing/>
              <w:rPr>
                <w:rFonts w:ascii="Century Gothic" w:hAnsi="Century Gothic" w:cs="Times New Roman"/>
                <w:sz w:val="20"/>
                <w:szCs w:val="20"/>
              </w:rPr>
            </w:pPr>
            <w:r>
              <w:rPr>
                <w:rFonts w:ascii="Century Gothic" w:hAnsi="Century Gothic" w:cs="Times New Roman"/>
                <w:sz w:val="20"/>
                <w:szCs w:val="20"/>
              </w:rPr>
              <w:t>To promote and maintain high standards and the pursuit of excellence in all aspects of work</w:t>
            </w:r>
          </w:p>
          <w:p>
            <w:pPr>
              <w:numPr>
                <w:ilvl w:val="1"/>
                <w:numId w:val="5"/>
              </w:numPr>
              <w:contextualSpacing/>
              <w:rPr>
                <w:rFonts w:ascii="Century Gothic" w:hAnsi="Century Gothic" w:cs="Times New Roman"/>
                <w:sz w:val="20"/>
                <w:szCs w:val="20"/>
              </w:rPr>
            </w:pPr>
            <w:r>
              <w:rPr>
                <w:rFonts w:ascii="Century Gothic" w:hAnsi="Century Gothic" w:cs="Times New Roman"/>
                <w:sz w:val="20"/>
                <w:szCs w:val="20"/>
              </w:rPr>
              <w:t>To strive for the best for every child</w:t>
            </w:r>
          </w:p>
          <w:p>
            <w:pPr>
              <w:numPr>
                <w:ilvl w:val="1"/>
                <w:numId w:val="5"/>
              </w:numPr>
              <w:contextualSpacing/>
              <w:rPr>
                <w:rFonts w:ascii="Century Gothic" w:hAnsi="Century Gothic" w:cs="Times New Roman"/>
                <w:sz w:val="20"/>
                <w:szCs w:val="20"/>
              </w:rPr>
            </w:pPr>
            <w:r>
              <w:rPr>
                <w:rFonts w:ascii="Century Gothic" w:hAnsi="Century Gothic" w:cs="Times New Roman"/>
                <w:sz w:val="20"/>
                <w:szCs w:val="20"/>
              </w:rPr>
              <w:t>To go ‘the extra mile’ to ensure quality outcomes</w:t>
            </w:r>
          </w:p>
          <w:p>
            <w:pPr>
              <w:numPr>
                <w:ilvl w:val="1"/>
                <w:numId w:val="5"/>
              </w:numPr>
              <w:contextualSpacing/>
              <w:rPr>
                <w:rFonts w:ascii="Century Gothic" w:hAnsi="Century Gothic" w:cs="Times New Roman"/>
                <w:sz w:val="20"/>
                <w:szCs w:val="20"/>
              </w:rPr>
            </w:pPr>
            <w:r>
              <w:rPr>
                <w:rFonts w:ascii="Century Gothic" w:hAnsi="Century Gothic" w:cs="Times New Roman"/>
                <w:sz w:val="20"/>
                <w:szCs w:val="20"/>
              </w:rPr>
              <w:t>To ensure articulacy in written and verbal communication</w:t>
            </w:r>
          </w:p>
          <w:p>
            <w:pPr>
              <w:numPr>
                <w:ilvl w:val="1"/>
                <w:numId w:val="5"/>
              </w:numPr>
              <w:contextualSpacing/>
              <w:rPr>
                <w:rFonts w:ascii="Century Gothic" w:hAnsi="Century Gothic" w:cs="Times New Roman"/>
                <w:sz w:val="20"/>
                <w:szCs w:val="20"/>
              </w:rPr>
            </w:pPr>
            <w:r>
              <w:rPr>
                <w:rFonts w:ascii="Century Gothic" w:hAnsi="Century Gothic" w:cs="Times New Roman"/>
                <w:sz w:val="20"/>
                <w:szCs w:val="20"/>
              </w:rPr>
              <w:t>To demonstrate and promote resilience in adversity or challenge</w:t>
            </w:r>
          </w:p>
          <w:p>
            <w:pPr>
              <w:numPr>
                <w:ilvl w:val="1"/>
                <w:numId w:val="5"/>
              </w:numPr>
              <w:contextualSpacing/>
              <w:rPr>
                <w:rFonts w:ascii="Century Gothic" w:hAnsi="Century Gothic" w:cs="Times New Roman"/>
              </w:rPr>
            </w:pPr>
            <w:r>
              <w:rPr>
                <w:rFonts w:ascii="Century Gothic" w:hAnsi="Century Gothic" w:cs="Times New Roman"/>
                <w:sz w:val="20"/>
                <w:szCs w:val="20"/>
              </w:rPr>
              <w:t>To act with warm gravitas and in an open and transparent way to both students and staff</w:t>
            </w:r>
            <w:r>
              <w:rPr>
                <w:rFonts w:ascii="Century Gothic" w:hAnsi="Century Gothic" w:cs="Times New Roman"/>
              </w:rPr>
              <w:t xml:space="preserve"> </w:t>
            </w:r>
          </w:p>
        </w:tc>
      </w:tr>
    </w:tbl>
    <w:p>
      <w:pPr>
        <w:rPr>
          <w:rFonts w:ascii="Arial" w:eastAsia="Arial" w:hAnsi="Arial" w:cs="Arial"/>
          <w:i/>
          <w:sz w:val="20"/>
          <w:szCs w:val="20"/>
        </w:rPr>
      </w:pPr>
    </w:p>
    <w:tbl>
      <w:tblPr>
        <w:tblStyle w:val="TableGrid1"/>
        <w:tblpPr w:leftFromText="180" w:rightFromText="180" w:vertAnchor="text" w:horzAnchor="margin" w:tblpY="58"/>
        <w:tblW w:w="10065" w:type="dxa"/>
        <w:tblLook w:val="04A0" w:firstRow="1" w:lastRow="0" w:firstColumn="1" w:lastColumn="0" w:noHBand="0" w:noVBand="1"/>
      </w:tblPr>
      <w:tblGrid>
        <w:gridCol w:w="10065"/>
      </w:tblGrid>
      <w:tr>
        <w:tc>
          <w:tcPr>
            <w:tcW w:w="10065" w:type="dxa"/>
            <w:shd w:val="clear" w:color="auto" w:fill="000000"/>
          </w:tcPr>
          <w:p>
            <w:pPr>
              <w:rPr>
                <w:rFonts w:ascii="Century Gothic" w:hAnsi="Century Gothic" w:cs="Arial"/>
                <w:iCs/>
                <w:sz w:val="20"/>
                <w:szCs w:val="20"/>
                <w:lang w:val="en"/>
              </w:rPr>
            </w:pPr>
            <w:r>
              <w:rPr>
                <w:rFonts w:ascii="Century Gothic" w:hAnsi="Century Gothic" w:cs="Arial"/>
                <w:i/>
                <w:iCs/>
                <w:sz w:val="20"/>
                <w:szCs w:val="20"/>
                <w:lang w:val="en"/>
              </w:rPr>
              <w:t>Professional attributes:</w:t>
            </w:r>
          </w:p>
        </w:tc>
      </w:tr>
      <w:tr>
        <w:tc>
          <w:tcPr>
            <w:tcW w:w="10065" w:type="dxa"/>
          </w:tcPr>
          <w:p>
            <w:pPr>
              <w:rPr>
                <w:rFonts w:ascii="Century Gothic" w:hAnsi="Century Gothic" w:cs="Arial"/>
                <w:b/>
                <w:sz w:val="20"/>
                <w:szCs w:val="20"/>
              </w:rPr>
            </w:pPr>
            <w:r>
              <w:rPr>
                <w:rFonts w:ascii="Century Gothic" w:hAnsi="Century Gothic" w:cs="Arial"/>
                <w:b/>
                <w:sz w:val="20"/>
                <w:szCs w:val="20"/>
              </w:rPr>
              <w:t>Relationships with children and young people</w:t>
            </w:r>
          </w:p>
          <w:p>
            <w:pPr>
              <w:numPr>
                <w:ilvl w:val="0"/>
                <w:numId w:val="9"/>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 xml:space="preserve">Have high expectations of our students, including a commitment to ensuring that they can achieve their full educational potential. </w:t>
            </w:r>
          </w:p>
          <w:p>
            <w:pPr>
              <w:numPr>
                <w:ilvl w:val="0"/>
                <w:numId w:val="9"/>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Hold positive values and attitudes and adopt high standards of behaviour in their professional role.</w:t>
            </w:r>
          </w:p>
          <w:p>
            <w:pPr>
              <w:numPr>
                <w:ilvl w:val="0"/>
                <w:numId w:val="9"/>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Build good working relationships with the students in their care both as subject teacher and form tutor.</w:t>
            </w:r>
          </w:p>
          <w:p>
            <w:pPr>
              <w:autoSpaceDE w:val="0"/>
              <w:autoSpaceDN w:val="0"/>
              <w:adjustRightInd w:val="0"/>
              <w:ind w:left="34"/>
              <w:jc w:val="both"/>
              <w:rPr>
                <w:rFonts w:ascii="Century Gothic" w:eastAsia="Times New Roman" w:hAnsi="Century Gothic" w:cs="Arial"/>
                <w:color w:val="000000"/>
                <w:sz w:val="20"/>
                <w:szCs w:val="20"/>
              </w:rPr>
            </w:pPr>
          </w:p>
          <w:p>
            <w:pPr>
              <w:autoSpaceDE w:val="0"/>
              <w:autoSpaceDN w:val="0"/>
              <w:adjustRightInd w:val="0"/>
              <w:ind w:left="34"/>
              <w:jc w:val="both"/>
              <w:rPr>
                <w:rFonts w:ascii="Century Gothic" w:eastAsia="Times New Roman" w:hAnsi="Century Gothic" w:cs="Arial"/>
                <w:b/>
                <w:color w:val="000000"/>
                <w:sz w:val="20"/>
                <w:szCs w:val="20"/>
              </w:rPr>
            </w:pPr>
            <w:r>
              <w:rPr>
                <w:rFonts w:ascii="Century Gothic" w:eastAsia="Times New Roman" w:hAnsi="Century Gothic" w:cs="Arial"/>
                <w:b/>
                <w:color w:val="000000"/>
                <w:sz w:val="20"/>
                <w:szCs w:val="20"/>
              </w:rPr>
              <w:t>Communicating and working with others</w:t>
            </w:r>
          </w:p>
          <w:p>
            <w:pPr>
              <w:numPr>
                <w:ilvl w:val="0"/>
                <w:numId w:val="10"/>
              </w:numPr>
              <w:tabs>
                <w:tab w:val="num" w:pos="318"/>
              </w:tabs>
              <w:autoSpaceDE w:val="0"/>
              <w:autoSpaceDN w:val="0"/>
              <w:adjustRightInd w:val="0"/>
              <w:ind w:hanging="686"/>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 xml:space="preserve">Communicate effectively with students, colleagues and other professionals. </w:t>
            </w:r>
          </w:p>
          <w:p>
            <w:pPr>
              <w:numPr>
                <w:ilvl w:val="0"/>
                <w:numId w:val="10"/>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Communicate effectively with parents and carers and encourage them to participate in discussions about the progress, development and well-being of their child.</w:t>
            </w:r>
          </w:p>
          <w:p>
            <w:pPr>
              <w:numPr>
                <w:ilvl w:val="0"/>
                <w:numId w:val="10"/>
              </w:numPr>
              <w:tabs>
                <w:tab w:val="num" w:pos="318"/>
              </w:tabs>
              <w:autoSpaceDE w:val="0"/>
              <w:autoSpaceDN w:val="0"/>
              <w:adjustRightInd w:val="0"/>
              <w:ind w:hanging="686"/>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Recognise the contributions that colleagues, parents and carers can make to the attainment and</w:t>
            </w:r>
          </w:p>
          <w:p>
            <w:pPr>
              <w:autoSpaceDE w:val="0"/>
              <w:autoSpaceDN w:val="0"/>
              <w:adjustRightInd w:val="0"/>
              <w:ind w:left="3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 xml:space="preserve">     well-being of their child.</w:t>
            </w:r>
          </w:p>
          <w:p>
            <w:pPr>
              <w:autoSpaceDE w:val="0"/>
              <w:autoSpaceDN w:val="0"/>
              <w:adjustRightInd w:val="0"/>
              <w:ind w:left="34"/>
              <w:jc w:val="both"/>
              <w:rPr>
                <w:rFonts w:ascii="Century Gothic" w:eastAsia="Times New Roman" w:hAnsi="Century Gothic" w:cs="Arial"/>
                <w:b/>
                <w:color w:val="000000"/>
                <w:sz w:val="20"/>
                <w:szCs w:val="20"/>
              </w:rPr>
            </w:pPr>
          </w:p>
          <w:p>
            <w:pPr>
              <w:autoSpaceDE w:val="0"/>
              <w:autoSpaceDN w:val="0"/>
              <w:adjustRightInd w:val="0"/>
              <w:ind w:left="34"/>
              <w:jc w:val="both"/>
              <w:rPr>
                <w:rFonts w:ascii="Century Gothic" w:eastAsia="Times New Roman" w:hAnsi="Century Gothic" w:cs="Arial"/>
                <w:b/>
                <w:color w:val="000000"/>
                <w:sz w:val="20"/>
                <w:szCs w:val="20"/>
              </w:rPr>
            </w:pPr>
            <w:r>
              <w:rPr>
                <w:rFonts w:ascii="Century Gothic" w:eastAsia="Times New Roman" w:hAnsi="Century Gothic" w:cs="Arial"/>
                <w:b/>
                <w:color w:val="000000"/>
                <w:sz w:val="20"/>
                <w:szCs w:val="20"/>
              </w:rPr>
              <w:t>Personal professional development</w:t>
            </w:r>
          </w:p>
          <w:p>
            <w:pPr>
              <w:numPr>
                <w:ilvl w:val="0"/>
                <w:numId w:val="11"/>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Evaluate their performance and be committed to improving their practice through appropriate professional development.</w:t>
            </w:r>
          </w:p>
          <w:p>
            <w:pPr>
              <w:numPr>
                <w:ilvl w:val="0"/>
                <w:numId w:val="11"/>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Have a creative and constructively critical approach towards innovation; being prepared to adapt their practice where benefits and improvements are identified; to act upon advice and feedback and be open to coaching and mentoring.</w:t>
            </w:r>
          </w:p>
        </w:tc>
      </w:tr>
    </w:tbl>
    <w:p>
      <w:pPr>
        <w:widowControl/>
        <w:jc w:val="center"/>
        <w:rPr>
          <w:rFonts w:ascii="Century Gothic" w:eastAsia="MS Mincho" w:hAnsi="Century Gothic" w:cs="Times New Roman"/>
          <w:sz w:val="18"/>
          <w:szCs w:val="24"/>
          <w:lang w:val="en-GB"/>
        </w:rPr>
      </w:pPr>
    </w:p>
    <w:p>
      <w:pPr>
        <w:widowControl/>
        <w:rPr>
          <w:rFonts w:ascii="Century Gothic" w:eastAsia="MS Mincho" w:hAnsi="Century Gothic" w:cs="Times New Roman"/>
          <w:sz w:val="20"/>
          <w:szCs w:val="20"/>
          <w:lang w:val="en-GB"/>
        </w:rPr>
      </w:pPr>
    </w:p>
    <w:tbl>
      <w:tblPr>
        <w:tblStyle w:val="TableGrid1"/>
        <w:tblpPr w:leftFromText="180" w:rightFromText="180" w:vertAnchor="text" w:horzAnchor="margin" w:tblpY="-36"/>
        <w:tblW w:w="10065" w:type="dxa"/>
        <w:tblLook w:val="04A0" w:firstRow="1" w:lastRow="0" w:firstColumn="1" w:lastColumn="0" w:noHBand="0" w:noVBand="1"/>
      </w:tblPr>
      <w:tblGrid>
        <w:gridCol w:w="10065"/>
      </w:tblGrid>
      <w:tr>
        <w:tc>
          <w:tcPr>
            <w:tcW w:w="10065" w:type="dxa"/>
            <w:shd w:val="clear" w:color="auto" w:fill="000000"/>
          </w:tcPr>
          <w:p>
            <w:pPr>
              <w:rPr>
                <w:rFonts w:ascii="Century Gothic" w:hAnsi="Century Gothic" w:cs="Times New Roman"/>
                <w:sz w:val="20"/>
                <w:szCs w:val="20"/>
              </w:rPr>
            </w:pPr>
            <w:r>
              <w:rPr>
                <w:rFonts w:ascii="Century Gothic" w:hAnsi="Century Gothic" w:cs="Arial"/>
                <w:b/>
                <w:sz w:val="20"/>
                <w:szCs w:val="20"/>
              </w:rPr>
              <w:lastRenderedPageBreak/>
              <w:t>Professional knowledge and understanding:</w:t>
            </w:r>
          </w:p>
        </w:tc>
      </w:tr>
      <w:tr>
        <w:tc>
          <w:tcPr>
            <w:tcW w:w="10065" w:type="dxa"/>
          </w:tcPr>
          <w:p>
            <w:pPr>
              <w:autoSpaceDE w:val="0"/>
              <w:autoSpaceDN w:val="0"/>
              <w:adjustRightInd w:val="0"/>
              <w:jc w:val="both"/>
              <w:rPr>
                <w:rFonts w:ascii="Century Gothic" w:hAnsi="Century Gothic" w:cs="Arial"/>
                <w:color w:val="000000"/>
                <w:sz w:val="20"/>
                <w:szCs w:val="20"/>
              </w:rPr>
            </w:pPr>
            <w:r>
              <w:rPr>
                <w:rFonts w:ascii="Century Gothic" w:hAnsi="Century Gothic" w:cs="Arial"/>
                <w:b/>
                <w:bCs/>
                <w:color w:val="000000"/>
                <w:sz w:val="20"/>
                <w:szCs w:val="20"/>
              </w:rPr>
              <w:t>Teaching and learning</w:t>
            </w:r>
          </w:p>
          <w:p>
            <w:pPr>
              <w:numPr>
                <w:ilvl w:val="0"/>
                <w:numId w:val="13"/>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Have a good, up-to-date working knowledge of a range of teaching, learning and behaviour management strategies and know how to use and adapt them, including how to personalise learning to provide opportunities for all students to achieve their potential.</w:t>
            </w:r>
          </w:p>
          <w:p>
            <w:pPr>
              <w:numPr>
                <w:ilvl w:val="0"/>
                <w:numId w:val="13"/>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 xml:space="preserve">Have a secure understanding of their curriculum area and related trust pedagogy including: the contribution that their curriculum area can make to cross-curricular learning; awareness of new developments. </w:t>
            </w:r>
          </w:p>
          <w:p>
            <w:pPr>
              <w:numPr>
                <w:ilvl w:val="0"/>
                <w:numId w:val="13"/>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Know and understand the relevant statutory and non-statutory curricula and frameworks for their curriculum area and other relevant initiatives across the age and ability range they teach.</w:t>
            </w:r>
          </w:p>
          <w:p>
            <w:pPr>
              <w:numPr>
                <w:ilvl w:val="0"/>
                <w:numId w:val="13"/>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Know how to use skills in literacy, numeracy and new technologies to support their teaching and wider professional activities.</w:t>
            </w:r>
          </w:p>
          <w:p>
            <w:pPr>
              <w:autoSpaceDE w:val="0"/>
              <w:autoSpaceDN w:val="0"/>
              <w:adjustRightInd w:val="0"/>
              <w:jc w:val="both"/>
              <w:rPr>
                <w:rFonts w:ascii="Century Gothic" w:eastAsia="Times New Roman" w:hAnsi="Century Gothic" w:cs="Arial"/>
                <w:b/>
                <w:color w:val="000000"/>
                <w:sz w:val="20"/>
                <w:szCs w:val="20"/>
              </w:rPr>
            </w:pPr>
          </w:p>
          <w:p>
            <w:pPr>
              <w:autoSpaceDE w:val="0"/>
              <w:autoSpaceDN w:val="0"/>
              <w:adjustRightInd w:val="0"/>
              <w:jc w:val="both"/>
              <w:rPr>
                <w:rFonts w:ascii="Century Gothic" w:eastAsia="Times New Roman" w:hAnsi="Century Gothic" w:cs="Arial"/>
                <w:b/>
                <w:color w:val="000000"/>
                <w:sz w:val="20"/>
                <w:szCs w:val="20"/>
              </w:rPr>
            </w:pPr>
            <w:r>
              <w:rPr>
                <w:rFonts w:ascii="Century Gothic" w:eastAsia="Times New Roman" w:hAnsi="Century Gothic" w:cs="Arial"/>
                <w:b/>
                <w:color w:val="000000"/>
                <w:sz w:val="20"/>
                <w:szCs w:val="20"/>
              </w:rPr>
              <w:t>Assessment and monitoring</w:t>
            </w:r>
          </w:p>
          <w:p>
            <w:pPr>
              <w:numPr>
                <w:ilvl w:val="0"/>
                <w:numId w:val="12"/>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Know the assessment requirements and arrangements for the subjects they teach and use a range of approaches to assessment</w:t>
            </w:r>
          </w:p>
          <w:p>
            <w:pPr>
              <w:numPr>
                <w:ilvl w:val="0"/>
                <w:numId w:val="12"/>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 xml:space="preserve">Know how to use local and national statistical information to evaluate the effectiveness of their teaching, to monitor the progress of those they teach and to raise levels of attainment. </w:t>
            </w:r>
          </w:p>
          <w:p>
            <w:pPr>
              <w:numPr>
                <w:ilvl w:val="0"/>
                <w:numId w:val="12"/>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 xml:space="preserve">Know how to use reports and other sources of external information to provide students with accurate and constructive feedback on their strengths and areas for development. </w:t>
            </w:r>
          </w:p>
          <w:p>
            <w:pPr>
              <w:autoSpaceDE w:val="0"/>
              <w:autoSpaceDN w:val="0"/>
              <w:adjustRightInd w:val="0"/>
              <w:ind w:left="360"/>
              <w:jc w:val="both"/>
              <w:rPr>
                <w:rFonts w:ascii="Century Gothic" w:hAnsi="Century Gothic" w:cs="Arial"/>
                <w:sz w:val="20"/>
                <w:szCs w:val="20"/>
              </w:rPr>
            </w:pPr>
          </w:p>
          <w:p>
            <w:pPr>
              <w:autoSpaceDE w:val="0"/>
              <w:autoSpaceDN w:val="0"/>
              <w:adjustRightInd w:val="0"/>
              <w:jc w:val="both"/>
              <w:rPr>
                <w:rFonts w:ascii="Century Gothic" w:eastAsia="Times New Roman" w:hAnsi="Century Gothic" w:cs="Arial"/>
                <w:b/>
                <w:sz w:val="20"/>
                <w:szCs w:val="20"/>
              </w:rPr>
            </w:pPr>
            <w:r>
              <w:rPr>
                <w:rFonts w:ascii="Century Gothic" w:eastAsia="Times New Roman" w:hAnsi="Century Gothic" w:cs="Arial"/>
                <w:b/>
                <w:sz w:val="20"/>
                <w:szCs w:val="20"/>
              </w:rPr>
              <w:t>Achievement and diversity</w:t>
            </w:r>
          </w:p>
          <w:p>
            <w:pPr>
              <w:numPr>
                <w:ilvl w:val="0"/>
                <w:numId w:val="14"/>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 xml:space="preserve">Understand how children and young people develop and how the progress, rate of development and well-being of students are affected by a range of developmental, social, religious, ethnic, cultural and linguistic influences. </w:t>
            </w:r>
          </w:p>
          <w:p>
            <w:pPr>
              <w:numPr>
                <w:ilvl w:val="0"/>
                <w:numId w:val="14"/>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Know how to make effective personalised provision for those they teach, including those for whom English is an additional language or who have special educational needs or disabilities, and how to take practical account of diversity and promote equality and inclusion in their teaching.</w:t>
            </w:r>
          </w:p>
          <w:p>
            <w:pPr>
              <w:numPr>
                <w:ilvl w:val="0"/>
                <w:numId w:val="14"/>
              </w:numPr>
              <w:tabs>
                <w:tab w:val="num" w:pos="318"/>
              </w:tabs>
              <w:autoSpaceDE w:val="0"/>
              <w:autoSpaceDN w:val="0"/>
              <w:adjustRightInd w:val="0"/>
              <w:ind w:left="318" w:hanging="284"/>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Understand the roles of colleagues such as those having specific responsibilities for students with special educational needs, disabilities and other individual learning needs; know when to draw on the expertise of colleagues.</w:t>
            </w:r>
          </w:p>
        </w:tc>
      </w:tr>
    </w:tbl>
    <w:p>
      <w:pPr>
        <w:widowControl/>
        <w:rPr>
          <w:rFonts w:ascii="Century Gothic" w:eastAsia="MS Mincho" w:hAnsi="Century Gothic" w:cs="Times New Roman"/>
          <w:sz w:val="20"/>
          <w:szCs w:val="20"/>
          <w:lang w:val="en-GB"/>
        </w:rPr>
      </w:pPr>
    </w:p>
    <w:tbl>
      <w:tblPr>
        <w:tblStyle w:val="TableGrid1"/>
        <w:tblpPr w:leftFromText="180" w:rightFromText="180" w:vertAnchor="text" w:horzAnchor="margin" w:tblpY="61"/>
        <w:tblW w:w="10065" w:type="dxa"/>
        <w:tblLook w:val="04A0" w:firstRow="1" w:lastRow="0" w:firstColumn="1" w:lastColumn="0" w:noHBand="0" w:noVBand="1"/>
      </w:tblPr>
      <w:tblGrid>
        <w:gridCol w:w="10065"/>
      </w:tblGrid>
      <w:tr>
        <w:tc>
          <w:tcPr>
            <w:tcW w:w="10065" w:type="dxa"/>
            <w:shd w:val="clear" w:color="auto" w:fill="000000"/>
          </w:tcPr>
          <w:p>
            <w:pPr>
              <w:rPr>
                <w:rFonts w:ascii="Century Gothic" w:hAnsi="Century Gothic" w:cs="Times New Roman"/>
                <w:sz w:val="20"/>
                <w:szCs w:val="20"/>
              </w:rPr>
            </w:pPr>
            <w:r>
              <w:rPr>
                <w:rFonts w:ascii="Century Gothic" w:hAnsi="Century Gothic" w:cs="Times New Roman"/>
                <w:sz w:val="20"/>
                <w:szCs w:val="20"/>
              </w:rPr>
              <w:t>Professional skills:</w:t>
            </w:r>
          </w:p>
        </w:tc>
      </w:tr>
      <w:tr>
        <w:tc>
          <w:tcPr>
            <w:tcW w:w="10065" w:type="dxa"/>
          </w:tcPr>
          <w:p>
            <w:pPr>
              <w:autoSpaceDE w:val="0"/>
              <w:autoSpaceDN w:val="0"/>
              <w:adjustRightInd w:val="0"/>
              <w:jc w:val="both"/>
              <w:rPr>
                <w:rFonts w:ascii="Century Gothic" w:hAnsi="Century Gothic" w:cs="Arial"/>
                <w:b/>
                <w:sz w:val="20"/>
                <w:szCs w:val="20"/>
              </w:rPr>
            </w:pPr>
            <w:r>
              <w:rPr>
                <w:rFonts w:ascii="Century Gothic" w:hAnsi="Century Gothic" w:cs="Arial"/>
                <w:b/>
                <w:sz w:val="20"/>
                <w:szCs w:val="20"/>
              </w:rPr>
              <w:t>Planning</w:t>
            </w:r>
          </w:p>
          <w:p>
            <w:pPr>
              <w:numPr>
                <w:ilvl w:val="0"/>
                <w:numId w:val="15"/>
              </w:numPr>
              <w:tabs>
                <w:tab w:val="num" w:pos="318"/>
              </w:tabs>
              <w:autoSpaceDE w:val="0"/>
              <w:autoSpaceDN w:val="0"/>
              <w:adjustRightInd w:val="0"/>
              <w:ind w:left="318" w:hanging="284"/>
              <w:jc w:val="both"/>
              <w:rPr>
                <w:rFonts w:ascii="Century Gothic" w:hAnsi="Century Gothic" w:cs="Arial"/>
                <w:sz w:val="20"/>
                <w:szCs w:val="20"/>
              </w:rPr>
            </w:pPr>
            <w:r>
              <w:rPr>
                <w:rFonts w:ascii="Century Gothic" w:hAnsi="Century Gothic" w:cs="Arial"/>
                <w:color w:val="000000"/>
                <w:sz w:val="20"/>
                <w:szCs w:val="20"/>
              </w:rPr>
              <w:t>Plan for progression across the age and ability range they teach, designing effective learning sequences within lessons and across series of lessons informed by secure subject/curriculum knowledge.</w:t>
            </w:r>
          </w:p>
          <w:p>
            <w:pPr>
              <w:numPr>
                <w:ilvl w:val="0"/>
                <w:numId w:val="15"/>
              </w:numPr>
              <w:tabs>
                <w:tab w:val="num" w:pos="318"/>
              </w:tabs>
              <w:autoSpaceDE w:val="0"/>
              <w:autoSpaceDN w:val="0"/>
              <w:adjustRightInd w:val="0"/>
              <w:ind w:left="318" w:hanging="284"/>
              <w:jc w:val="both"/>
              <w:rPr>
                <w:rFonts w:ascii="Century Gothic" w:hAnsi="Century Gothic" w:cs="Arial"/>
                <w:sz w:val="20"/>
                <w:szCs w:val="20"/>
              </w:rPr>
            </w:pPr>
            <w:r>
              <w:rPr>
                <w:rFonts w:ascii="Century Gothic" w:hAnsi="Century Gothic" w:cs="Arial"/>
                <w:sz w:val="20"/>
                <w:szCs w:val="20"/>
              </w:rPr>
              <w:t>Design lessons that reflect the mastery approach to teaching and learning.</w:t>
            </w:r>
          </w:p>
          <w:p>
            <w:pPr>
              <w:numPr>
                <w:ilvl w:val="0"/>
                <w:numId w:val="15"/>
              </w:numPr>
              <w:tabs>
                <w:tab w:val="num" w:pos="318"/>
              </w:tabs>
              <w:autoSpaceDE w:val="0"/>
              <w:autoSpaceDN w:val="0"/>
              <w:adjustRightInd w:val="0"/>
              <w:ind w:left="318" w:hanging="284"/>
              <w:jc w:val="both"/>
              <w:rPr>
                <w:rFonts w:ascii="Century Gothic" w:hAnsi="Century Gothic" w:cs="Arial"/>
                <w:sz w:val="20"/>
                <w:szCs w:val="20"/>
              </w:rPr>
            </w:pPr>
            <w:r>
              <w:rPr>
                <w:rFonts w:ascii="Century Gothic" w:hAnsi="Century Gothic" w:cs="Arial"/>
                <w:sz w:val="20"/>
                <w:szCs w:val="20"/>
              </w:rPr>
              <w:t>Plan, set and assess homework, other out-of-class assignments and coursework for examinations, where appropriate, to sustain students’ progress and to extend and consolidate their learning.</w:t>
            </w:r>
          </w:p>
          <w:p>
            <w:pPr>
              <w:autoSpaceDE w:val="0"/>
              <w:autoSpaceDN w:val="0"/>
              <w:adjustRightInd w:val="0"/>
              <w:jc w:val="both"/>
              <w:rPr>
                <w:rFonts w:ascii="Century Gothic" w:eastAsia="Times New Roman" w:hAnsi="Century Gothic" w:cs="Arial"/>
                <w:b/>
                <w:color w:val="000000"/>
                <w:sz w:val="20"/>
                <w:szCs w:val="20"/>
              </w:rPr>
            </w:pPr>
          </w:p>
          <w:p>
            <w:pPr>
              <w:autoSpaceDE w:val="0"/>
              <w:autoSpaceDN w:val="0"/>
              <w:adjustRightInd w:val="0"/>
              <w:jc w:val="both"/>
              <w:rPr>
                <w:rFonts w:ascii="Century Gothic" w:eastAsia="Times New Roman" w:hAnsi="Century Gothic" w:cs="Arial"/>
                <w:b/>
                <w:color w:val="000000"/>
                <w:sz w:val="20"/>
                <w:szCs w:val="20"/>
              </w:rPr>
            </w:pPr>
            <w:r>
              <w:rPr>
                <w:rFonts w:ascii="Century Gothic" w:eastAsia="Times New Roman" w:hAnsi="Century Gothic" w:cs="Arial"/>
                <w:b/>
                <w:color w:val="000000"/>
                <w:sz w:val="20"/>
                <w:szCs w:val="20"/>
              </w:rPr>
              <w:t>Teaching</w:t>
            </w:r>
          </w:p>
          <w:p>
            <w:pPr>
              <w:numPr>
                <w:ilvl w:val="0"/>
                <w:numId w:val="15"/>
              </w:numPr>
              <w:tabs>
                <w:tab w:val="num" w:pos="318"/>
              </w:tabs>
              <w:autoSpaceDE w:val="0"/>
              <w:autoSpaceDN w:val="0"/>
              <w:adjustRightInd w:val="0"/>
              <w:ind w:left="318" w:hanging="318"/>
              <w:jc w:val="both"/>
              <w:rPr>
                <w:rFonts w:ascii="Century Gothic" w:eastAsia="Times New Roman" w:hAnsi="Century Gothic" w:cs="Arial"/>
                <w:color w:val="000000"/>
                <w:sz w:val="20"/>
                <w:szCs w:val="20"/>
              </w:rPr>
            </w:pPr>
            <w:r>
              <w:rPr>
                <w:rFonts w:ascii="Century Gothic" w:eastAsia="Times New Roman" w:hAnsi="Century Gothic" w:cs="Arial"/>
                <w:color w:val="000000"/>
                <w:sz w:val="20"/>
                <w:szCs w:val="20"/>
              </w:rPr>
              <w:t>Teach challenging, well-organised lessons and sequences of lessons across the age and ability range: use an appropriate range of teaching strategies and resources; build on the prior knowledge and attainment of those they teach; develop concepts and processes which enable students to apply new knowledge, understanding and skills; adapt their language to suit the students they teach; manage the learning of individuals, groups and whole classes effectively to suit the stage of the lesson and the needs of the students.</w:t>
            </w:r>
          </w:p>
          <w:p>
            <w:pPr>
              <w:numPr>
                <w:ilvl w:val="0"/>
                <w:numId w:val="15"/>
              </w:numPr>
              <w:tabs>
                <w:tab w:val="num" w:pos="318"/>
              </w:tabs>
              <w:autoSpaceDE w:val="0"/>
              <w:autoSpaceDN w:val="0"/>
              <w:adjustRightInd w:val="0"/>
              <w:ind w:left="318" w:hanging="284"/>
              <w:jc w:val="both"/>
              <w:rPr>
                <w:rFonts w:ascii="Century Gothic" w:hAnsi="Century Gothic" w:cs="Arial"/>
                <w:sz w:val="20"/>
                <w:szCs w:val="20"/>
              </w:rPr>
            </w:pPr>
            <w:r>
              <w:rPr>
                <w:rFonts w:ascii="Century Gothic" w:hAnsi="Century Gothic" w:cs="Arial"/>
                <w:sz w:val="20"/>
                <w:szCs w:val="20"/>
              </w:rPr>
              <w:t>Deliver lessons that reflect the mastery approach to teaching and learning.</w:t>
            </w:r>
          </w:p>
          <w:p>
            <w:pPr>
              <w:autoSpaceDE w:val="0"/>
              <w:autoSpaceDN w:val="0"/>
              <w:adjustRightInd w:val="0"/>
              <w:ind w:left="318"/>
              <w:jc w:val="both"/>
              <w:rPr>
                <w:rFonts w:ascii="Century Gothic" w:eastAsia="Times New Roman" w:hAnsi="Century Gothic" w:cs="Arial"/>
                <w:color w:val="000000"/>
                <w:sz w:val="20"/>
                <w:szCs w:val="20"/>
              </w:rPr>
            </w:pPr>
          </w:p>
          <w:p>
            <w:pPr>
              <w:autoSpaceDE w:val="0"/>
              <w:autoSpaceDN w:val="0"/>
              <w:adjustRightInd w:val="0"/>
              <w:jc w:val="both"/>
              <w:rPr>
                <w:rFonts w:ascii="Century Gothic" w:eastAsia="Times New Roman" w:hAnsi="Century Gothic" w:cs="Arial"/>
                <w:b/>
                <w:color w:val="000000"/>
                <w:sz w:val="20"/>
                <w:szCs w:val="20"/>
              </w:rPr>
            </w:pPr>
            <w:r>
              <w:rPr>
                <w:rFonts w:ascii="Century Gothic" w:eastAsia="Times New Roman" w:hAnsi="Century Gothic" w:cs="Arial"/>
                <w:b/>
                <w:color w:val="000000"/>
                <w:sz w:val="20"/>
                <w:szCs w:val="20"/>
              </w:rPr>
              <w:t>Assessing, monitoring and giving feedback</w:t>
            </w:r>
          </w:p>
          <w:p>
            <w:pPr>
              <w:numPr>
                <w:ilvl w:val="0"/>
                <w:numId w:val="16"/>
              </w:numPr>
              <w:tabs>
                <w:tab w:val="num" w:pos="318"/>
              </w:tabs>
              <w:autoSpaceDE w:val="0"/>
              <w:autoSpaceDN w:val="0"/>
              <w:adjustRightInd w:val="0"/>
              <w:ind w:left="318" w:hanging="284"/>
              <w:jc w:val="both"/>
              <w:rPr>
                <w:rFonts w:ascii="Century Gothic" w:eastAsia="Times New Roman" w:hAnsi="Century Gothic" w:cs="Arial"/>
                <w:sz w:val="20"/>
                <w:szCs w:val="20"/>
              </w:rPr>
            </w:pPr>
            <w:r>
              <w:rPr>
                <w:rFonts w:ascii="Century Gothic" w:eastAsia="Times New Roman" w:hAnsi="Century Gothic" w:cs="Arial"/>
                <w:color w:val="000000"/>
                <w:sz w:val="20"/>
                <w:szCs w:val="20"/>
              </w:rPr>
              <w:t>Make effective use of an appropriate range of observation, assessment, monitoring and recording strategies as a basis for setting challenging learning objectives and monitoring students’ progress and levels of attainment.</w:t>
            </w:r>
          </w:p>
          <w:p>
            <w:pPr>
              <w:numPr>
                <w:ilvl w:val="0"/>
                <w:numId w:val="16"/>
              </w:numPr>
              <w:tabs>
                <w:tab w:val="num" w:pos="318"/>
              </w:tabs>
              <w:autoSpaceDE w:val="0"/>
              <w:autoSpaceDN w:val="0"/>
              <w:adjustRightInd w:val="0"/>
              <w:ind w:left="318" w:hanging="284"/>
              <w:jc w:val="both"/>
              <w:rPr>
                <w:rFonts w:ascii="Century Gothic" w:eastAsia="Times New Roman" w:hAnsi="Century Gothic" w:cs="Arial"/>
                <w:sz w:val="20"/>
                <w:szCs w:val="20"/>
              </w:rPr>
            </w:pPr>
            <w:r>
              <w:rPr>
                <w:rFonts w:ascii="Century Gothic" w:eastAsia="Times New Roman" w:hAnsi="Century Gothic" w:cs="Arial"/>
                <w:color w:val="000000"/>
                <w:sz w:val="20"/>
                <w:szCs w:val="20"/>
              </w:rPr>
              <w:t>Provide students, colleagues, parents and carers with timely, accurate and constructive feedback on students’ attainment, progress and areas for development.</w:t>
            </w:r>
          </w:p>
          <w:p>
            <w:pPr>
              <w:numPr>
                <w:ilvl w:val="0"/>
                <w:numId w:val="16"/>
              </w:numPr>
              <w:tabs>
                <w:tab w:val="num" w:pos="318"/>
              </w:tabs>
              <w:autoSpaceDE w:val="0"/>
              <w:autoSpaceDN w:val="0"/>
              <w:adjustRightInd w:val="0"/>
              <w:ind w:left="318" w:hanging="284"/>
              <w:jc w:val="both"/>
              <w:rPr>
                <w:rFonts w:ascii="Century Gothic" w:eastAsia="Times New Roman" w:hAnsi="Century Gothic" w:cs="Arial"/>
                <w:sz w:val="20"/>
                <w:szCs w:val="20"/>
              </w:rPr>
            </w:pPr>
            <w:r>
              <w:rPr>
                <w:rFonts w:ascii="Century Gothic" w:eastAsia="Times New Roman" w:hAnsi="Century Gothic" w:cs="Arial"/>
                <w:color w:val="000000"/>
                <w:sz w:val="20"/>
                <w:szCs w:val="20"/>
              </w:rPr>
              <w:t>Support and guide students so that they can reflect on their learning, identify the progress they have made, set positive targets for improvement and become successful independent students.</w:t>
            </w:r>
          </w:p>
          <w:p>
            <w:pPr>
              <w:numPr>
                <w:ilvl w:val="0"/>
                <w:numId w:val="16"/>
              </w:numPr>
              <w:tabs>
                <w:tab w:val="num" w:pos="318"/>
              </w:tabs>
              <w:autoSpaceDE w:val="0"/>
              <w:autoSpaceDN w:val="0"/>
              <w:adjustRightInd w:val="0"/>
              <w:ind w:left="318" w:hanging="284"/>
              <w:jc w:val="both"/>
              <w:rPr>
                <w:rFonts w:ascii="Century Gothic" w:eastAsia="Times New Roman" w:hAnsi="Century Gothic" w:cs="Arial"/>
                <w:sz w:val="20"/>
                <w:szCs w:val="20"/>
              </w:rPr>
            </w:pPr>
            <w:r>
              <w:rPr>
                <w:rFonts w:ascii="Century Gothic" w:eastAsia="Times New Roman" w:hAnsi="Century Gothic" w:cs="Arial"/>
                <w:color w:val="000000"/>
                <w:sz w:val="20"/>
                <w:szCs w:val="20"/>
              </w:rPr>
              <w:t>Use assessment as part of their teaching to diagnose students’ needs, set realistic and challenging targets for improvement and plan accordingly.</w:t>
            </w:r>
          </w:p>
          <w:p>
            <w:pPr>
              <w:autoSpaceDE w:val="0"/>
              <w:autoSpaceDN w:val="0"/>
              <w:adjustRightInd w:val="0"/>
              <w:jc w:val="both"/>
              <w:rPr>
                <w:rFonts w:ascii="Century Gothic" w:eastAsia="Times New Roman" w:hAnsi="Century Gothic" w:cs="Arial"/>
                <w:sz w:val="20"/>
                <w:szCs w:val="20"/>
              </w:rPr>
            </w:pPr>
          </w:p>
          <w:p>
            <w:pPr>
              <w:autoSpaceDE w:val="0"/>
              <w:autoSpaceDN w:val="0"/>
              <w:adjustRightInd w:val="0"/>
              <w:jc w:val="both"/>
              <w:rPr>
                <w:rFonts w:ascii="Century Gothic" w:eastAsia="Times New Roman" w:hAnsi="Century Gothic" w:cs="Arial"/>
                <w:sz w:val="20"/>
                <w:szCs w:val="20"/>
              </w:rPr>
            </w:pPr>
          </w:p>
          <w:p>
            <w:pPr>
              <w:autoSpaceDE w:val="0"/>
              <w:autoSpaceDN w:val="0"/>
              <w:adjustRightInd w:val="0"/>
              <w:jc w:val="both"/>
              <w:rPr>
                <w:rFonts w:ascii="Century Gothic" w:eastAsia="Times New Roman" w:hAnsi="Century Gothic" w:cs="Arial"/>
                <w:sz w:val="20"/>
                <w:szCs w:val="20"/>
              </w:rPr>
            </w:pPr>
          </w:p>
          <w:p>
            <w:pPr>
              <w:autoSpaceDE w:val="0"/>
              <w:autoSpaceDN w:val="0"/>
              <w:adjustRightInd w:val="0"/>
              <w:jc w:val="both"/>
              <w:rPr>
                <w:rFonts w:ascii="Century Gothic" w:eastAsia="Times New Roman" w:hAnsi="Century Gothic" w:cs="Arial"/>
                <w:b/>
                <w:color w:val="000000"/>
                <w:sz w:val="20"/>
                <w:szCs w:val="20"/>
              </w:rPr>
            </w:pPr>
            <w:r>
              <w:rPr>
                <w:rFonts w:ascii="Century Gothic" w:eastAsia="Times New Roman" w:hAnsi="Century Gothic" w:cs="Arial"/>
                <w:b/>
                <w:color w:val="000000"/>
                <w:sz w:val="20"/>
                <w:szCs w:val="20"/>
              </w:rPr>
              <w:lastRenderedPageBreak/>
              <w:t>Reviewing teaching and learning</w:t>
            </w:r>
          </w:p>
          <w:p>
            <w:pPr>
              <w:numPr>
                <w:ilvl w:val="0"/>
                <w:numId w:val="17"/>
              </w:numPr>
              <w:tabs>
                <w:tab w:val="num" w:pos="318"/>
              </w:tabs>
              <w:autoSpaceDE w:val="0"/>
              <w:autoSpaceDN w:val="0"/>
              <w:adjustRightInd w:val="0"/>
              <w:ind w:left="318" w:hanging="284"/>
              <w:jc w:val="both"/>
              <w:rPr>
                <w:rFonts w:ascii="Century Gothic" w:eastAsia="Times New Roman" w:hAnsi="Century Gothic" w:cs="Arial"/>
                <w:sz w:val="20"/>
                <w:szCs w:val="20"/>
              </w:rPr>
            </w:pPr>
            <w:r>
              <w:rPr>
                <w:rFonts w:ascii="Century Gothic" w:eastAsia="Times New Roman" w:hAnsi="Century Gothic" w:cs="Arial"/>
                <w:color w:val="000000"/>
                <w:sz w:val="20"/>
                <w:szCs w:val="20"/>
              </w:rPr>
              <w:t>Review the effectiveness of their teaching and its impact on students’ progress, attainment and well-being, refining their approaches where necessary.</w:t>
            </w:r>
          </w:p>
          <w:p>
            <w:pPr>
              <w:numPr>
                <w:ilvl w:val="0"/>
                <w:numId w:val="17"/>
              </w:numPr>
              <w:tabs>
                <w:tab w:val="num" w:pos="318"/>
              </w:tabs>
              <w:autoSpaceDE w:val="0"/>
              <w:autoSpaceDN w:val="0"/>
              <w:adjustRightInd w:val="0"/>
              <w:ind w:left="318" w:hanging="284"/>
              <w:jc w:val="both"/>
              <w:rPr>
                <w:rFonts w:ascii="Century Gothic" w:eastAsia="Times New Roman" w:hAnsi="Century Gothic" w:cs="Arial"/>
                <w:sz w:val="20"/>
                <w:szCs w:val="20"/>
              </w:rPr>
            </w:pPr>
            <w:r>
              <w:rPr>
                <w:rFonts w:ascii="Century Gothic" w:eastAsia="Times New Roman" w:hAnsi="Century Gothic" w:cs="Arial"/>
                <w:color w:val="000000"/>
                <w:sz w:val="20"/>
                <w:szCs w:val="20"/>
              </w:rPr>
              <w:t>Review the impact of the feedback provided to students and guide students on how to improve their attainment and refine approaches accordingly.</w:t>
            </w:r>
          </w:p>
        </w:tc>
      </w:tr>
    </w:tbl>
    <w:p>
      <w:pPr>
        <w:widowControl/>
        <w:rPr>
          <w:rFonts w:ascii="Century Gothic" w:eastAsia="MS Mincho" w:hAnsi="Century Gothic" w:cs="Times New Roman"/>
          <w:sz w:val="20"/>
          <w:szCs w:val="20"/>
          <w:lang w:val="en-GB"/>
        </w:rPr>
      </w:pPr>
    </w:p>
    <w:tbl>
      <w:tblPr>
        <w:tblStyle w:val="TableGrid1"/>
        <w:tblpPr w:leftFromText="180" w:rightFromText="180" w:vertAnchor="text" w:horzAnchor="margin" w:tblpY="10"/>
        <w:tblW w:w="10065" w:type="dxa"/>
        <w:tblLook w:val="04A0" w:firstRow="1" w:lastRow="0" w:firstColumn="1" w:lastColumn="0" w:noHBand="0" w:noVBand="1"/>
      </w:tblPr>
      <w:tblGrid>
        <w:gridCol w:w="10065"/>
      </w:tblGrid>
      <w:tr>
        <w:tc>
          <w:tcPr>
            <w:tcW w:w="10065" w:type="dxa"/>
            <w:shd w:val="clear" w:color="auto" w:fill="000000"/>
          </w:tcPr>
          <w:p>
            <w:pPr>
              <w:rPr>
                <w:rFonts w:ascii="Century Gothic" w:hAnsi="Century Gothic" w:cs="Times New Roman"/>
                <w:sz w:val="20"/>
                <w:szCs w:val="20"/>
              </w:rPr>
            </w:pPr>
            <w:r>
              <w:rPr>
                <w:rFonts w:ascii="Century Gothic" w:hAnsi="Century Gothic" w:cs="Times New Roman"/>
                <w:sz w:val="20"/>
                <w:szCs w:val="20"/>
              </w:rPr>
              <w:t>Personal Development, Behaviour and Welfare Responsibilities</w:t>
            </w:r>
          </w:p>
        </w:tc>
      </w:tr>
      <w:tr>
        <w:tc>
          <w:tcPr>
            <w:tcW w:w="10065" w:type="dxa"/>
          </w:tcPr>
          <w:p>
            <w:pPr>
              <w:numPr>
                <w:ilvl w:val="0"/>
                <w:numId w:val="7"/>
              </w:numPr>
              <w:ind w:left="743"/>
              <w:contextualSpacing/>
              <w:rPr>
                <w:rFonts w:ascii="Century Gothic" w:hAnsi="Century Gothic" w:cs="Times New Roman"/>
                <w:sz w:val="20"/>
                <w:szCs w:val="20"/>
              </w:rPr>
            </w:pPr>
            <w:r>
              <w:rPr>
                <w:rFonts w:ascii="Century Gothic" w:hAnsi="Century Gothic" w:cs="Times New Roman"/>
                <w:sz w:val="20"/>
                <w:szCs w:val="20"/>
              </w:rPr>
              <w:t>To be familiar with the academy’s Child Protection Policy and to report concerns to the Designated Safeguarding Lead (DSL).</w:t>
            </w:r>
          </w:p>
          <w:p>
            <w:pPr>
              <w:numPr>
                <w:ilvl w:val="0"/>
                <w:numId w:val="7"/>
              </w:numPr>
              <w:ind w:left="743"/>
              <w:contextualSpacing/>
              <w:rPr>
                <w:rFonts w:ascii="Century Gothic" w:hAnsi="Century Gothic" w:cs="Times New Roman"/>
                <w:sz w:val="20"/>
                <w:szCs w:val="20"/>
              </w:rPr>
            </w:pPr>
            <w:r>
              <w:rPr>
                <w:rFonts w:ascii="Century Gothic" w:hAnsi="Century Gothic" w:cs="Times New Roman"/>
                <w:sz w:val="20"/>
                <w:szCs w:val="20"/>
              </w:rPr>
              <w:t>To ensure the behaviour policy and systems are implemented effectively so that effective learning can take place.</w:t>
            </w:r>
          </w:p>
          <w:p>
            <w:pPr>
              <w:numPr>
                <w:ilvl w:val="0"/>
                <w:numId w:val="7"/>
              </w:numPr>
              <w:ind w:left="743"/>
              <w:contextualSpacing/>
              <w:rPr>
                <w:rFonts w:ascii="Century Gothic" w:hAnsi="Century Gothic" w:cs="Times New Roman"/>
                <w:sz w:val="20"/>
                <w:szCs w:val="20"/>
              </w:rPr>
            </w:pPr>
            <w:r>
              <w:rPr>
                <w:rFonts w:ascii="Century Gothic" w:hAnsi="Century Gothic" w:cs="Times New Roman"/>
                <w:sz w:val="20"/>
                <w:szCs w:val="20"/>
              </w:rPr>
              <w:t>To monitor student attendance together with students' progress and performance, with the Form Tutor, in relation to targets set for each individual ensuring that follow-up procedures are adhered to and that appropriate action is taken where necessary.</w:t>
            </w:r>
          </w:p>
          <w:p>
            <w:pPr>
              <w:numPr>
                <w:ilvl w:val="0"/>
                <w:numId w:val="7"/>
              </w:numPr>
              <w:spacing w:after="192"/>
              <w:ind w:left="743"/>
              <w:contextualSpacing/>
              <w:rPr>
                <w:rFonts w:ascii="Century Gothic" w:hAnsi="Century Gothic" w:cs="Times New Roman"/>
                <w:bCs/>
                <w:sz w:val="20"/>
                <w:szCs w:val="20"/>
                <w:lang w:eastAsia="en-GB"/>
              </w:rPr>
            </w:pPr>
            <w:r>
              <w:rPr>
                <w:rFonts w:ascii="Century Gothic" w:hAnsi="Century Gothic" w:cs="Times New Roman"/>
                <w:sz w:val="20"/>
                <w:szCs w:val="20"/>
              </w:rPr>
              <w:t>To contribute to personal development of students through lessons, the role of the tutor and extra-curricular activities.</w:t>
            </w:r>
          </w:p>
          <w:p>
            <w:pPr>
              <w:numPr>
                <w:ilvl w:val="0"/>
                <w:numId w:val="7"/>
              </w:numPr>
              <w:spacing w:after="192"/>
              <w:ind w:left="743"/>
              <w:contextualSpacing/>
              <w:rPr>
                <w:rFonts w:ascii="Century Gothic" w:hAnsi="Century Gothic" w:cs="Times New Roman"/>
                <w:bCs/>
                <w:sz w:val="20"/>
                <w:szCs w:val="20"/>
                <w:lang w:eastAsia="en-GB"/>
              </w:rPr>
            </w:pPr>
            <w:r>
              <w:rPr>
                <w:rFonts w:ascii="Century Gothic" w:hAnsi="Century Gothic" w:cs="Times New Roman"/>
                <w:bCs/>
                <w:sz w:val="20"/>
                <w:szCs w:val="20"/>
                <w:lang w:eastAsia="en-GB"/>
              </w:rPr>
              <w:t>Make referrals to Pastoral and Learning Support teams on issues affecting learning and progress.</w:t>
            </w:r>
          </w:p>
          <w:p>
            <w:pPr>
              <w:numPr>
                <w:ilvl w:val="0"/>
                <w:numId w:val="7"/>
              </w:numPr>
              <w:spacing w:after="45"/>
              <w:ind w:left="743"/>
              <w:contextualSpacing/>
              <w:rPr>
                <w:rFonts w:ascii="Century Gothic" w:hAnsi="Century Gothic" w:cs="Times New Roman"/>
                <w:sz w:val="20"/>
                <w:szCs w:val="20"/>
                <w:lang w:eastAsia="en-GB"/>
              </w:rPr>
            </w:pPr>
            <w:r>
              <w:rPr>
                <w:rFonts w:ascii="Century Gothic" w:hAnsi="Century Gothic" w:cs="Times New Roman"/>
                <w:sz w:val="20"/>
                <w:szCs w:val="20"/>
                <w:lang w:eastAsia="en-GB"/>
              </w:rPr>
              <w:t>Make contact with parents/carers to discuss student achievement.</w:t>
            </w:r>
          </w:p>
        </w:tc>
      </w:tr>
    </w:tbl>
    <w:p>
      <w:pPr>
        <w:widowControl/>
        <w:rPr>
          <w:rFonts w:ascii="Century Gothic" w:eastAsia="MS Mincho" w:hAnsi="Century Gothic" w:cs="Times New Roman"/>
          <w:sz w:val="20"/>
          <w:szCs w:val="20"/>
          <w:lang w:val="en-GB"/>
        </w:rPr>
      </w:pPr>
    </w:p>
    <w:tbl>
      <w:tblPr>
        <w:tblStyle w:val="TableGrid1"/>
        <w:tblpPr w:leftFromText="180" w:rightFromText="180" w:vertAnchor="text" w:horzAnchor="margin" w:tblpY="77"/>
        <w:tblW w:w="10065" w:type="dxa"/>
        <w:tblLook w:val="04A0" w:firstRow="1" w:lastRow="0" w:firstColumn="1" w:lastColumn="0" w:noHBand="0" w:noVBand="1"/>
      </w:tblPr>
      <w:tblGrid>
        <w:gridCol w:w="10065"/>
      </w:tblGrid>
      <w:tr>
        <w:tc>
          <w:tcPr>
            <w:tcW w:w="10065" w:type="dxa"/>
            <w:shd w:val="clear" w:color="auto" w:fill="000000"/>
          </w:tcPr>
          <w:p>
            <w:pPr>
              <w:rPr>
                <w:rFonts w:ascii="Century Gothic" w:hAnsi="Century Gothic" w:cs="Times New Roman"/>
                <w:sz w:val="20"/>
                <w:szCs w:val="20"/>
              </w:rPr>
            </w:pPr>
            <w:r>
              <w:rPr>
                <w:rFonts w:ascii="Century Gothic" w:hAnsi="Century Gothic" w:cs="Times New Roman"/>
                <w:sz w:val="20"/>
                <w:szCs w:val="20"/>
              </w:rPr>
              <w:t>Additional Teaching &amp; Learning Responsibilities – Deputy Head of Mathematics</w:t>
            </w:r>
          </w:p>
        </w:tc>
      </w:tr>
      <w:tr>
        <w:tc>
          <w:tcPr>
            <w:tcW w:w="10065" w:type="dxa"/>
          </w:tcPr>
          <w:p>
            <w:pPr>
              <w:numPr>
                <w:ilvl w:val="0"/>
                <w:numId w:val="7"/>
              </w:numPr>
              <w:contextualSpacing/>
              <w:rPr>
                <w:rFonts w:ascii="Century Gothic" w:hAnsi="Century Gothic" w:cs="Times New Roman"/>
                <w:sz w:val="20"/>
                <w:szCs w:val="20"/>
                <w:lang w:eastAsia="en-GB"/>
              </w:rPr>
            </w:pPr>
            <w:r>
              <w:rPr>
                <w:rFonts w:ascii="Century Gothic" w:hAnsi="Century Gothic" w:cs="Times New Roman"/>
                <w:sz w:val="20"/>
                <w:szCs w:val="20"/>
                <w:lang w:eastAsia="en-GB"/>
              </w:rPr>
              <w:t>To provide clear, cohesive leadership and take responsibility for raising academic standards at Key Stage 3.</w:t>
            </w:r>
          </w:p>
          <w:p>
            <w:pPr>
              <w:numPr>
                <w:ilvl w:val="0"/>
                <w:numId w:val="7"/>
              </w:numPr>
              <w:contextualSpacing/>
              <w:rPr>
                <w:rFonts w:ascii="Century Gothic" w:hAnsi="Century Gothic" w:cs="Times New Roman"/>
                <w:sz w:val="20"/>
                <w:szCs w:val="20"/>
                <w:lang w:eastAsia="en-GB"/>
              </w:rPr>
            </w:pPr>
            <w:r>
              <w:rPr>
                <w:rFonts w:ascii="Century Gothic" w:hAnsi="Century Gothic" w:cs="Times New Roman"/>
                <w:sz w:val="20"/>
                <w:szCs w:val="20"/>
                <w:lang w:eastAsia="en-GB"/>
              </w:rPr>
              <w:t>To be responsible for curriculum planning and delivery at Key Stage 3.</w:t>
            </w:r>
          </w:p>
          <w:p>
            <w:pPr>
              <w:numPr>
                <w:ilvl w:val="0"/>
                <w:numId w:val="7"/>
              </w:numPr>
              <w:contextualSpacing/>
              <w:rPr>
                <w:rFonts w:ascii="Century Gothic" w:hAnsi="Century Gothic" w:cs="Times New Roman"/>
                <w:sz w:val="20"/>
                <w:szCs w:val="20"/>
                <w:lang w:eastAsia="en-GB"/>
              </w:rPr>
            </w:pPr>
            <w:r>
              <w:rPr>
                <w:rFonts w:ascii="Century Gothic" w:hAnsi="Century Gothic" w:cs="Times New Roman"/>
                <w:sz w:val="20"/>
                <w:szCs w:val="20"/>
                <w:lang w:eastAsia="en-GB"/>
              </w:rPr>
              <w:t>To be responsible for teaching, learning and assessment in Key Stage 3.</w:t>
            </w:r>
          </w:p>
          <w:p>
            <w:pPr>
              <w:numPr>
                <w:ilvl w:val="0"/>
                <w:numId w:val="7"/>
              </w:numPr>
              <w:contextualSpacing/>
              <w:rPr>
                <w:rFonts w:ascii="Century Gothic" w:hAnsi="Century Gothic" w:cs="Times New Roman"/>
                <w:sz w:val="20"/>
                <w:szCs w:val="20"/>
                <w:lang w:eastAsia="en-GB"/>
              </w:rPr>
            </w:pPr>
            <w:r>
              <w:rPr>
                <w:rFonts w:ascii="Century Gothic" w:hAnsi="Century Gothic" w:cs="Times New Roman"/>
                <w:sz w:val="20"/>
                <w:szCs w:val="20"/>
                <w:lang w:eastAsia="en-GB"/>
              </w:rPr>
              <w:t>To work in conjunction with the Associate Assistant Principal to develop a strong, positive and shared vision for the department.</w:t>
            </w:r>
          </w:p>
          <w:p>
            <w:pPr>
              <w:numPr>
                <w:ilvl w:val="0"/>
                <w:numId w:val="7"/>
              </w:numPr>
              <w:contextualSpacing/>
              <w:rPr>
                <w:rFonts w:ascii="Century Gothic" w:hAnsi="Century Gothic" w:cs="Times New Roman"/>
                <w:sz w:val="20"/>
                <w:szCs w:val="20"/>
                <w:lang w:eastAsia="en-GB"/>
              </w:rPr>
            </w:pPr>
            <w:r>
              <w:rPr>
                <w:rFonts w:ascii="Century Gothic" w:hAnsi="Century Gothic" w:cs="Times New Roman"/>
                <w:sz w:val="20"/>
                <w:szCs w:val="20"/>
                <w:lang w:eastAsia="en-GB"/>
              </w:rPr>
              <w:t>To deputise for the Associate Assistant Principal for Mathematics in respect of the Mathematics department.</w:t>
            </w:r>
          </w:p>
          <w:p>
            <w:pPr>
              <w:numPr>
                <w:ilvl w:val="0"/>
                <w:numId w:val="7"/>
              </w:numPr>
              <w:contextualSpacing/>
              <w:rPr>
                <w:rFonts w:ascii="Century Gothic" w:hAnsi="Century Gothic" w:cs="Times New Roman"/>
                <w:sz w:val="20"/>
                <w:szCs w:val="20"/>
                <w:lang w:eastAsia="en-GB"/>
              </w:rPr>
            </w:pPr>
            <w:r>
              <w:rPr>
                <w:rFonts w:ascii="Century Gothic" w:hAnsi="Century Gothic" w:cs="Times New Roman"/>
                <w:sz w:val="20"/>
                <w:szCs w:val="20"/>
                <w:lang w:eastAsia="en-GB"/>
              </w:rPr>
              <w:t xml:space="preserve">To ensure that all teachers within the department adhere to the </w:t>
            </w:r>
            <w:r>
              <w:rPr>
                <w:rFonts w:ascii="Century Gothic" w:hAnsi="Century Gothic" w:cs="Times New Roman"/>
                <w:i/>
                <w:sz w:val="20"/>
                <w:szCs w:val="20"/>
                <w:lang w:eastAsia="en-GB"/>
              </w:rPr>
              <w:t>Smith’s Wood Way</w:t>
            </w:r>
            <w:r>
              <w:rPr>
                <w:rFonts w:ascii="Century Gothic" w:hAnsi="Century Gothic" w:cs="Times New Roman"/>
                <w:sz w:val="20"/>
                <w:szCs w:val="20"/>
                <w:lang w:eastAsia="en-GB"/>
              </w:rPr>
              <w:t xml:space="preserve"> as set out by school leaders.</w:t>
            </w:r>
          </w:p>
          <w:p>
            <w:pPr>
              <w:numPr>
                <w:ilvl w:val="0"/>
                <w:numId w:val="7"/>
              </w:numPr>
              <w:contextualSpacing/>
              <w:rPr>
                <w:rFonts w:ascii="Century Gothic" w:hAnsi="Century Gothic" w:cs="Times New Roman"/>
                <w:sz w:val="20"/>
                <w:szCs w:val="20"/>
                <w:lang w:eastAsia="en-GB"/>
              </w:rPr>
            </w:pPr>
            <w:r>
              <w:rPr>
                <w:rFonts w:ascii="Century Gothic" w:hAnsi="Century Gothic" w:cs="Times New Roman"/>
                <w:sz w:val="20"/>
                <w:szCs w:val="20"/>
                <w:lang w:eastAsia="en-GB"/>
              </w:rPr>
              <w:t>To actively quality assure, monitor and evaluate provision within the Mathematics department, alongside the Associate Assistant Principal. This will include the performance appraisal of colleagues.</w:t>
            </w:r>
          </w:p>
        </w:tc>
      </w:tr>
    </w:tbl>
    <w:p>
      <w:pPr>
        <w:widowControl/>
        <w:rPr>
          <w:rFonts w:ascii="Century Gothic" w:eastAsia="MS Mincho" w:hAnsi="Century Gothic" w:cs="Times New Roman"/>
          <w:sz w:val="20"/>
          <w:szCs w:val="20"/>
          <w:lang w:val="en-GB"/>
        </w:rPr>
      </w:pPr>
    </w:p>
    <w:tbl>
      <w:tblPr>
        <w:tblStyle w:val="TableGrid1"/>
        <w:tblpPr w:leftFromText="180" w:rightFromText="180" w:vertAnchor="text" w:horzAnchor="margin" w:tblpY="-3"/>
        <w:tblW w:w="10065" w:type="dxa"/>
        <w:tblLook w:val="04A0" w:firstRow="1" w:lastRow="0" w:firstColumn="1" w:lastColumn="0" w:noHBand="0" w:noVBand="1"/>
      </w:tblPr>
      <w:tblGrid>
        <w:gridCol w:w="10065"/>
      </w:tblGrid>
      <w:tr>
        <w:tc>
          <w:tcPr>
            <w:tcW w:w="10065" w:type="dxa"/>
            <w:shd w:val="clear" w:color="auto" w:fill="000000"/>
          </w:tcPr>
          <w:p>
            <w:pPr>
              <w:rPr>
                <w:rFonts w:ascii="Century Gothic" w:hAnsi="Century Gothic" w:cs="Times New Roman"/>
                <w:sz w:val="20"/>
                <w:szCs w:val="20"/>
              </w:rPr>
            </w:pPr>
            <w:r>
              <w:rPr>
                <w:rFonts w:ascii="Century Gothic" w:hAnsi="Century Gothic" w:cs="Times New Roman"/>
                <w:sz w:val="20"/>
                <w:szCs w:val="20"/>
              </w:rPr>
              <w:t>Other Specific Responsibilities</w:t>
            </w:r>
          </w:p>
        </w:tc>
      </w:tr>
      <w:tr>
        <w:tc>
          <w:tcPr>
            <w:tcW w:w="10065" w:type="dxa"/>
          </w:tcPr>
          <w:p>
            <w:pPr>
              <w:numPr>
                <w:ilvl w:val="0"/>
                <w:numId w:val="6"/>
              </w:numPr>
              <w:rPr>
                <w:rFonts w:ascii="Century Gothic" w:hAnsi="Century Gothic" w:cs="Times New Roman"/>
                <w:sz w:val="20"/>
                <w:szCs w:val="20"/>
              </w:rPr>
            </w:pPr>
            <w:r>
              <w:rPr>
                <w:rFonts w:ascii="Century Gothic" w:hAnsi="Century Gothic" w:cs="Times New Roman"/>
                <w:sz w:val="20"/>
                <w:szCs w:val="20"/>
              </w:rPr>
              <w:t>To play a full part in the life of the academy community, to support its distinctive mission, ethos and policies and to encourage and ensure staff and students to follow this example.</w:t>
            </w:r>
          </w:p>
          <w:p>
            <w:pPr>
              <w:numPr>
                <w:ilvl w:val="0"/>
                <w:numId w:val="6"/>
              </w:numPr>
              <w:rPr>
                <w:rFonts w:ascii="Century Gothic" w:hAnsi="Century Gothic" w:cs="Times New Roman"/>
                <w:sz w:val="20"/>
                <w:szCs w:val="20"/>
              </w:rPr>
            </w:pPr>
            <w:r>
              <w:rPr>
                <w:rFonts w:ascii="Century Gothic" w:hAnsi="Century Gothic" w:cs="Times New Roman"/>
                <w:sz w:val="20"/>
                <w:szCs w:val="20"/>
              </w:rPr>
              <w:t>To actively engage in personal professional development.</w:t>
            </w:r>
          </w:p>
          <w:p>
            <w:pPr>
              <w:numPr>
                <w:ilvl w:val="0"/>
                <w:numId w:val="6"/>
              </w:numPr>
              <w:rPr>
                <w:rFonts w:ascii="Century Gothic" w:hAnsi="Century Gothic" w:cs="Times New Roman"/>
                <w:sz w:val="20"/>
                <w:szCs w:val="20"/>
              </w:rPr>
            </w:pPr>
            <w:r>
              <w:rPr>
                <w:rFonts w:ascii="Century Gothic" w:hAnsi="Century Gothic" w:cs="Times New Roman"/>
                <w:sz w:val="20"/>
                <w:szCs w:val="20"/>
              </w:rPr>
              <w:t>To engage actively in the performance review process.</w:t>
            </w:r>
          </w:p>
          <w:p>
            <w:pPr>
              <w:numPr>
                <w:ilvl w:val="0"/>
                <w:numId w:val="6"/>
              </w:numPr>
              <w:rPr>
                <w:rFonts w:ascii="Century Gothic" w:hAnsi="Century Gothic" w:cs="Arial"/>
                <w:sz w:val="20"/>
                <w:szCs w:val="20"/>
              </w:rPr>
            </w:pPr>
            <w:r>
              <w:rPr>
                <w:rFonts w:ascii="Century Gothic" w:hAnsi="Century Gothic" w:cs="Arial"/>
                <w:sz w:val="20"/>
                <w:szCs w:val="20"/>
              </w:rPr>
              <w:t>To comply with the academy’s health and safety policy and undertake risk assessments as appropriate.</w:t>
            </w:r>
          </w:p>
          <w:p>
            <w:pPr>
              <w:numPr>
                <w:ilvl w:val="0"/>
                <w:numId w:val="6"/>
              </w:numPr>
              <w:rPr>
                <w:rFonts w:ascii="Century Gothic" w:hAnsi="Century Gothic" w:cs="Arial"/>
                <w:sz w:val="20"/>
                <w:szCs w:val="20"/>
              </w:rPr>
            </w:pPr>
            <w:r>
              <w:rPr>
                <w:rFonts w:ascii="Century Gothic" w:hAnsi="Century Gothic" w:cs="Times New Roman"/>
                <w:sz w:val="20"/>
                <w:szCs w:val="20"/>
              </w:rPr>
              <w:t>To undertake any other duty as specified by STPCD not mentioned in the above.</w:t>
            </w:r>
          </w:p>
        </w:tc>
      </w:tr>
    </w:tbl>
    <w:p>
      <w:pPr>
        <w:widowControl/>
        <w:rPr>
          <w:rFonts w:ascii="Century Gothic" w:eastAsia="MS Mincho" w:hAnsi="Century Gothic" w:cs="Times New Roman"/>
          <w:sz w:val="20"/>
          <w:szCs w:val="20"/>
          <w:lang w:val="en-GB"/>
        </w:rPr>
      </w:pPr>
    </w:p>
    <w:p>
      <w:pPr>
        <w:widowControl/>
        <w:rPr>
          <w:rFonts w:ascii="Century Gothic" w:eastAsia="MS Mincho" w:hAnsi="Century Gothic" w:cs="Times New Roman"/>
          <w:sz w:val="20"/>
          <w:lang w:val="en-GB"/>
        </w:rPr>
      </w:pPr>
      <w:r>
        <w:rPr>
          <w:rFonts w:ascii="Century Gothic" w:eastAsia="MS Mincho" w:hAnsi="Century Gothic" w:cs="Times New Roman"/>
          <w:sz w:val="20"/>
          <w:lang w:val="en-GB"/>
        </w:rPr>
        <w:t>This job description lists the major duties and requirements of the job and is not all-inclusive. Under the direction of the Head of Academy, the post holder may be expected to perform duties other than those contained in this document and may be required to have specific job-related knowledge and skills.</w:t>
      </w:r>
    </w:p>
    <w:p>
      <w:pPr>
        <w:widowControl/>
        <w:ind w:left="-993"/>
        <w:rPr>
          <w:rFonts w:ascii="Century Gothic" w:eastAsia="MS Mincho" w:hAnsi="Century Gothic" w:cs="Times New Roman"/>
          <w:sz w:val="20"/>
          <w:lang w:val="en-GB"/>
        </w:rPr>
      </w:pPr>
    </w:p>
    <w:p>
      <w:pPr>
        <w:widowControl/>
        <w:ind w:left="-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widowControl/>
        <w:ind w:left="-993" w:firstLine="993"/>
        <w:rPr>
          <w:rFonts w:ascii="Century Gothic" w:eastAsia="MS Mincho" w:hAnsi="Century Gothic" w:cs="Times New Roman"/>
          <w:sz w:val="20"/>
          <w:lang w:val="en-GB"/>
        </w:rPr>
      </w:pPr>
    </w:p>
    <w:p>
      <w:pPr>
        <w:spacing w:before="33"/>
        <w:ind w:left="120"/>
        <w:rPr>
          <w:rFonts w:ascii="Arial" w:eastAsia="Arial" w:hAnsi="Arial" w:cs="Arial"/>
          <w:color w:val="808080" w:themeColor="background1" w:themeShade="80"/>
          <w:sz w:val="24"/>
          <w:szCs w:val="24"/>
        </w:rPr>
      </w:pPr>
      <w:r>
        <w:rPr>
          <w:rFonts w:ascii="Arial"/>
          <w:b/>
          <w:color w:val="231F20"/>
          <w:sz w:val="28"/>
        </w:rPr>
        <w:t>POST</w:t>
      </w:r>
      <w:r>
        <w:rPr>
          <w:rFonts w:ascii="Arial"/>
          <w:b/>
          <w:color w:val="231F20"/>
          <w:spacing w:val="-55"/>
          <w:sz w:val="28"/>
        </w:rPr>
        <w:t xml:space="preserve"> </w:t>
      </w:r>
      <w:r>
        <w:rPr>
          <w:rFonts w:ascii="Arial"/>
          <w:color w:val="231F20"/>
          <w:sz w:val="24"/>
        </w:rPr>
        <w:t>-</w:t>
      </w:r>
      <w:r>
        <w:rPr>
          <w:rFonts w:ascii="Arial"/>
          <w:color w:val="231F20"/>
          <w:spacing w:val="-44"/>
          <w:sz w:val="24"/>
        </w:rPr>
        <w:t xml:space="preserve"> </w:t>
      </w:r>
      <w:r>
        <w:rPr>
          <w:rFonts w:ascii="Arial"/>
          <w:i/>
          <w:color w:val="808080" w:themeColor="background1" w:themeShade="80"/>
          <w:sz w:val="24"/>
        </w:rPr>
        <w:t>Person Specification</w:t>
      </w:r>
      <w:r>
        <w:rPr>
          <w:rFonts w:ascii="Arial"/>
          <w:i/>
          <w:color w:val="808080" w:themeColor="background1" w:themeShade="80"/>
          <w:sz w:val="24"/>
        </w:rPr>
        <w:tab/>
      </w:r>
      <w:r>
        <w:rPr>
          <w:rFonts w:ascii="Arial"/>
          <w:i/>
          <w:color w:val="808080" w:themeColor="background1" w:themeShade="80"/>
          <w:sz w:val="24"/>
        </w:rPr>
        <w:tab/>
      </w:r>
      <w:r>
        <w:rPr>
          <w:rFonts w:ascii="Arial"/>
          <w:i/>
          <w:color w:val="808080" w:themeColor="background1" w:themeShade="80"/>
          <w:sz w:val="24"/>
        </w:rPr>
        <w:tab/>
        <w:t xml:space="preserve">                        </w:t>
      </w:r>
      <w:r>
        <w:rPr>
          <w:rFonts w:ascii="Arial"/>
          <w:color w:val="808080" w:themeColor="background1" w:themeShade="80"/>
          <w:sz w:val="24"/>
        </w:rPr>
        <w:t>Deputy Head of Mathematics</w:t>
      </w:r>
    </w:p>
    <w:p>
      <w:pPr>
        <w:spacing w:line="20" w:lineRule="exact"/>
        <w:rPr>
          <w:rFonts w:ascii="Arial" w:eastAsia="Arial" w:hAnsi="Arial" w:cs="Arial"/>
          <w:sz w:val="2"/>
          <w:szCs w:val="2"/>
        </w:rPr>
      </w:pPr>
    </w:p>
    <w:tbl>
      <w:tblPr>
        <w:tblpPr w:leftFromText="180" w:rightFromText="180" w:vertAnchor="page" w:horzAnchor="margin" w:tblpY="1869"/>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44"/>
      </w:tblGrid>
      <w:tr>
        <w:tc>
          <w:tcPr>
            <w:tcW w:w="10244" w:type="dxa"/>
            <w:shd w:val="clear" w:color="auto" w:fill="A6A6A6"/>
          </w:tcPr>
          <w:p>
            <w:pPr>
              <w:widowControl/>
              <w:rPr>
                <w:rFonts w:ascii="Century Gothic" w:eastAsia="Times New Roman" w:hAnsi="Century Gothic" w:cs="Times New Roman"/>
                <w:sz w:val="20"/>
                <w:szCs w:val="20"/>
                <w:lang w:val="en-GB"/>
              </w:rPr>
            </w:pPr>
            <w:r>
              <w:rPr>
                <w:rFonts w:ascii="Century Gothic" w:eastAsia="Times New Roman" w:hAnsi="Century Gothic" w:cs="Times New Roman"/>
                <w:sz w:val="20"/>
                <w:szCs w:val="20"/>
                <w:lang w:val="en-GB"/>
              </w:rPr>
              <w:t>QUALIFICATIONS</w:t>
            </w:r>
          </w:p>
        </w:tc>
      </w:tr>
      <w:tr>
        <w:tc>
          <w:tcPr>
            <w:tcW w:w="10244" w:type="dxa"/>
          </w:tcPr>
          <w:tbl>
            <w:tblPr>
              <w:tblW w:w="0" w:type="auto"/>
              <w:tblBorders>
                <w:top w:val="nil"/>
                <w:left w:val="nil"/>
                <w:bottom w:val="nil"/>
                <w:right w:val="nil"/>
              </w:tblBorders>
              <w:tblLook w:val="0000" w:firstRow="0" w:lastRow="0" w:firstColumn="0" w:lastColumn="0" w:noHBand="0" w:noVBand="0"/>
            </w:tblPr>
            <w:tblGrid>
              <w:gridCol w:w="6066"/>
            </w:tblGrid>
            <w:tr>
              <w:trPr>
                <w:trHeight w:val="548"/>
              </w:trPr>
              <w:tc>
                <w:tcPr>
                  <w:tcW w:w="0" w:type="auto"/>
                </w:tcPr>
                <w:p>
                  <w:pPr>
                    <w:framePr w:hSpace="180" w:wrap="around" w:vAnchor="page" w:hAnchor="margin" w:y="1869"/>
                    <w:widowControl/>
                    <w:numPr>
                      <w:ilvl w:val="0"/>
                      <w:numId w:val="23"/>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Relevant degree and QTS (E)</w:t>
                  </w:r>
                </w:p>
                <w:p>
                  <w:pPr>
                    <w:framePr w:hSpace="180" w:wrap="around" w:vAnchor="page" w:hAnchor="margin" w:y="1869"/>
                    <w:widowControl/>
                    <w:numPr>
                      <w:ilvl w:val="0"/>
                      <w:numId w:val="23"/>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Evidence of continuing professional development (E)</w:t>
                  </w:r>
                </w:p>
                <w:p>
                  <w:pPr>
                    <w:framePr w:hSpace="180" w:wrap="around" w:vAnchor="page" w:hAnchor="margin" w:y="1869"/>
                    <w:widowControl/>
                    <w:numPr>
                      <w:ilvl w:val="0"/>
                      <w:numId w:val="23"/>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 xml:space="preserve">Second degree or further qualifications or study (D) </w:t>
                  </w:r>
                </w:p>
              </w:tc>
            </w:tr>
          </w:tbl>
          <w:p>
            <w:pPr>
              <w:widowControl/>
              <w:rPr>
                <w:rFonts w:ascii="Century Gothic" w:eastAsia="Times New Roman" w:hAnsi="Century Gothic" w:cs="Times New Roman"/>
                <w:sz w:val="20"/>
                <w:szCs w:val="20"/>
                <w:lang w:val="en-GB"/>
              </w:rPr>
            </w:pPr>
          </w:p>
        </w:tc>
      </w:tr>
      <w:tr>
        <w:tc>
          <w:tcPr>
            <w:tcW w:w="10244" w:type="dxa"/>
            <w:shd w:val="clear" w:color="auto" w:fill="A6A6A6"/>
          </w:tcPr>
          <w:p>
            <w:pPr>
              <w:widowControl/>
              <w:rPr>
                <w:rFonts w:ascii="Century Gothic" w:eastAsia="Times New Roman" w:hAnsi="Century Gothic" w:cs="Times New Roman"/>
                <w:sz w:val="20"/>
                <w:szCs w:val="20"/>
                <w:lang w:val="en-GB"/>
              </w:rPr>
            </w:pPr>
            <w:r>
              <w:rPr>
                <w:rFonts w:ascii="Century Gothic" w:eastAsia="Times New Roman" w:hAnsi="Century Gothic" w:cs="Times New Roman"/>
                <w:sz w:val="20"/>
                <w:szCs w:val="20"/>
                <w:lang w:val="en-GB"/>
              </w:rPr>
              <w:t>TEACHING and EXPERIENCE</w:t>
            </w:r>
          </w:p>
        </w:tc>
      </w:tr>
      <w:tr>
        <w:trPr>
          <w:trHeight w:val="4826"/>
        </w:trPr>
        <w:tc>
          <w:tcPr>
            <w:tcW w:w="10244" w:type="dxa"/>
          </w:tcPr>
          <w:p>
            <w:pPr>
              <w:widowControl/>
              <w:numPr>
                <w:ilvl w:val="0"/>
                <w:numId w:val="25"/>
              </w:numPr>
              <w:rPr>
                <w:rFonts w:ascii="Century Gothic" w:eastAsia="MS Mincho" w:hAnsi="Century Gothic" w:cs="Tahoma"/>
                <w:sz w:val="20"/>
                <w:szCs w:val="20"/>
                <w:lang w:val="en-GB"/>
              </w:rPr>
            </w:pPr>
            <w:r>
              <w:rPr>
                <w:rFonts w:ascii="Century Gothic" w:eastAsia="MS Mincho" w:hAnsi="Century Gothic" w:cs="Tahoma"/>
                <w:sz w:val="20"/>
                <w:szCs w:val="20"/>
                <w:lang w:val="en-GB"/>
              </w:rPr>
              <w:t>An outstanding teacher (E)</w:t>
            </w:r>
          </w:p>
          <w:p>
            <w:pPr>
              <w:widowControl/>
              <w:numPr>
                <w:ilvl w:val="0"/>
                <w:numId w:val="24"/>
              </w:numPr>
              <w:rPr>
                <w:rFonts w:ascii="Century Gothic" w:eastAsia="MS Mincho" w:hAnsi="Century Gothic" w:cs="Tahoma"/>
                <w:sz w:val="20"/>
                <w:szCs w:val="20"/>
                <w:lang w:val="en-GB"/>
              </w:rPr>
            </w:pPr>
            <w:r>
              <w:rPr>
                <w:rFonts w:ascii="Century Gothic" w:eastAsia="MS Mincho" w:hAnsi="Century Gothic" w:cs="Tahoma"/>
                <w:sz w:val="20"/>
                <w:szCs w:val="20"/>
                <w:lang w:val="en-GB"/>
              </w:rPr>
              <w:t>A track record demonstrating a commitment to high standards, continuous improvement and quality assurance at all levels (E)</w:t>
            </w:r>
          </w:p>
          <w:p>
            <w:pPr>
              <w:widowControl/>
              <w:numPr>
                <w:ilvl w:val="0"/>
                <w:numId w:val="24"/>
              </w:numPr>
              <w:rPr>
                <w:rFonts w:ascii="Century Gothic" w:eastAsia="MS Mincho" w:hAnsi="Century Gothic" w:cs="Tahoma"/>
                <w:sz w:val="20"/>
                <w:szCs w:val="20"/>
                <w:lang w:val="en-GB"/>
              </w:rPr>
            </w:pPr>
            <w:r>
              <w:rPr>
                <w:rFonts w:ascii="Century Gothic" w:eastAsia="MS Mincho" w:hAnsi="Century Gothic" w:cs="Tahoma"/>
                <w:sz w:val="20"/>
                <w:szCs w:val="20"/>
                <w:lang w:val="en-GB"/>
              </w:rPr>
              <w:t>Proven ability to significantly impact upon achievement rates of pupils across the age and ability spectrum (E)</w:t>
            </w:r>
          </w:p>
          <w:p>
            <w:pPr>
              <w:widowControl/>
              <w:numPr>
                <w:ilvl w:val="0"/>
                <w:numId w:val="24"/>
              </w:numPr>
              <w:rPr>
                <w:rFonts w:ascii="Century Gothic" w:eastAsia="MS Mincho" w:hAnsi="Century Gothic" w:cs="Tahoma"/>
                <w:sz w:val="20"/>
                <w:szCs w:val="20"/>
                <w:lang w:val="en-GB"/>
              </w:rPr>
            </w:pPr>
            <w:r>
              <w:rPr>
                <w:rFonts w:ascii="Century Gothic" w:eastAsia="MS Mincho" w:hAnsi="Century Gothic" w:cs="Tahoma"/>
                <w:sz w:val="20"/>
                <w:szCs w:val="20"/>
                <w:lang w:val="en-GB"/>
              </w:rPr>
              <w:t xml:space="preserve">A track record of effectively leading/motivating pupils and staff and developing team approaches (E) </w:t>
            </w:r>
          </w:p>
          <w:tbl>
            <w:tblPr>
              <w:tblW w:w="0" w:type="auto"/>
              <w:tblBorders>
                <w:top w:val="nil"/>
                <w:left w:val="nil"/>
                <w:bottom w:val="nil"/>
                <w:right w:val="nil"/>
              </w:tblBorders>
              <w:tblLook w:val="0000" w:firstRow="0" w:lastRow="0" w:firstColumn="0" w:lastColumn="0" w:noHBand="0" w:noVBand="0"/>
            </w:tblPr>
            <w:tblGrid>
              <w:gridCol w:w="9806"/>
              <w:gridCol w:w="222"/>
            </w:tblGrid>
            <w:tr>
              <w:trPr>
                <w:trHeight w:val="3116"/>
              </w:trPr>
              <w:tc>
                <w:tcPr>
                  <w:tcW w:w="0" w:type="auto"/>
                </w:tcPr>
                <w:p>
                  <w:pPr>
                    <w:framePr w:hSpace="180" w:wrap="around" w:vAnchor="page" w:hAnchor="margin" w:y="1869"/>
                    <w:widowControl/>
                    <w:numPr>
                      <w:ilvl w:val="0"/>
                      <w:numId w:val="21"/>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Ability to gain respect of pupils through manner of confidence and authority (E)</w:t>
                  </w:r>
                </w:p>
                <w:p>
                  <w:pPr>
                    <w:framePr w:hSpace="180" w:wrap="around" w:vAnchor="page" w:hAnchor="margin" w:y="1869"/>
                    <w:widowControl/>
                    <w:numPr>
                      <w:ilvl w:val="0"/>
                      <w:numId w:val="21"/>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Able to organise own workload in the context of varied tasks (E)</w:t>
                  </w:r>
                </w:p>
                <w:p>
                  <w:pPr>
                    <w:framePr w:hSpace="180" w:wrap="around" w:vAnchor="page" w:hAnchor="margin" w:y="1869"/>
                    <w:widowControl/>
                    <w:numPr>
                      <w:ilvl w:val="0"/>
                      <w:numId w:val="21"/>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Ability to analyse data and act upon findings strategically (E)</w:t>
                  </w:r>
                </w:p>
                <w:p>
                  <w:pPr>
                    <w:framePr w:hSpace="180" w:wrap="around" w:vAnchor="page" w:hAnchor="margin" w:y="1869"/>
                    <w:widowControl/>
                    <w:numPr>
                      <w:ilvl w:val="0"/>
                      <w:numId w:val="21"/>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 xml:space="preserve">Knowledge and experience of a range of successful teaching and learning strategies to meet the needs of all pupils (E) </w:t>
                  </w:r>
                </w:p>
                <w:p>
                  <w:pPr>
                    <w:framePr w:hSpace="180" w:wrap="around" w:vAnchor="page" w:hAnchor="margin" w:y="1869"/>
                    <w:widowControl/>
                    <w:numPr>
                      <w:ilvl w:val="0"/>
                      <w:numId w:val="21"/>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A secure understanding of assessment strategies and the use of assessment to inform the next stages of learning (E)</w:t>
                  </w:r>
                </w:p>
                <w:p>
                  <w:pPr>
                    <w:framePr w:hSpace="180" w:wrap="around" w:vAnchor="page" w:hAnchor="margin" w:y="1869"/>
                    <w:widowControl/>
                    <w:numPr>
                      <w:ilvl w:val="0"/>
                      <w:numId w:val="21"/>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Experience of effective monitoring and evaluation of teaching and learning (E)</w:t>
                  </w:r>
                </w:p>
                <w:p>
                  <w:pPr>
                    <w:framePr w:hSpace="180" w:wrap="around" w:vAnchor="page" w:hAnchor="margin" w:y="1869"/>
                    <w:widowControl/>
                    <w:numPr>
                      <w:ilvl w:val="0"/>
                      <w:numId w:val="21"/>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 xml:space="preserve">Understanding of the characteristics of an effective learning environment and the key elements of successful behaviour management </w:t>
                  </w:r>
                </w:p>
                <w:p>
                  <w:pPr>
                    <w:framePr w:hSpace="180" w:wrap="around" w:vAnchor="page" w:hAnchor="margin" w:y="1869"/>
                    <w:widowControl/>
                    <w:numPr>
                      <w:ilvl w:val="0"/>
                      <w:numId w:val="21"/>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A track record that demonstrates a commitment to high standards, continuous improvement and quality assurance</w:t>
                  </w:r>
                </w:p>
              </w:tc>
              <w:tc>
                <w:tcPr>
                  <w:tcW w:w="0" w:type="auto"/>
                </w:tcPr>
                <w:p>
                  <w:pPr>
                    <w:framePr w:hSpace="180" w:wrap="around" w:vAnchor="page" w:hAnchor="margin" w:y="1869"/>
                    <w:widowControl/>
                    <w:autoSpaceDE w:val="0"/>
                    <w:autoSpaceDN w:val="0"/>
                    <w:adjustRightInd w:val="0"/>
                    <w:rPr>
                      <w:rFonts w:ascii="Century Gothic" w:eastAsia="Times New Roman" w:hAnsi="Century Gothic" w:cs="Verdana"/>
                      <w:color w:val="000000"/>
                      <w:sz w:val="20"/>
                      <w:szCs w:val="20"/>
                    </w:rPr>
                  </w:pPr>
                  <w:r>
                    <w:rPr>
                      <w:rFonts w:ascii="Century Gothic" w:eastAsia="Times New Roman" w:hAnsi="Century Gothic" w:cs="Verdana"/>
                      <w:color w:val="000000"/>
                      <w:sz w:val="20"/>
                      <w:szCs w:val="20"/>
                    </w:rPr>
                    <w:t xml:space="preserve"> </w:t>
                  </w:r>
                </w:p>
              </w:tc>
            </w:tr>
          </w:tbl>
          <w:p>
            <w:pPr>
              <w:widowControl/>
              <w:rPr>
                <w:rFonts w:ascii="Century Gothic" w:eastAsia="Times New Roman" w:hAnsi="Century Gothic" w:cs="Times New Roman"/>
                <w:sz w:val="20"/>
                <w:szCs w:val="20"/>
                <w:lang w:val="en-GB"/>
              </w:rPr>
            </w:pPr>
          </w:p>
        </w:tc>
      </w:tr>
      <w:tr>
        <w:trPr>
          <w:trHeight w:val="70"/>
        </w:trPr>
        <w:tc>
          <w:tcPr>
            <w:tcW w:w="10244" w:type="dxa"/>
            <w:shd w:val="clear" w:color="auto" w:fill="A6A6A6"/>
          </w:tcPr>
          <w:p>
            <w:pPr>
              <w:widowControl/>
              <w:rPr>
                <w:rFonts w:ascii="Century Gothic" w:eastAsia="Times New Roman" w:hAnsi="Century Gothic" w:cs="Times New Roman"/>
                <w:sz w:val="20"/>
                <w:szCs w:val="20"/>
                <w:lang w:val="en-GB"/>
              </w:rPr>
            </w:pPr>
            <w:r>
              <w:rPr>
                <w:rFonts w:ascii="Century Gothic" w:eastAsia="Times New Roman" w:hAnsi="Century Gothic" w:cs="Times New Roman"/>
                <w:sz w:val="20"/>
                <w:szCs w:val="20"/>
                <w:lang w:val="en-GB"/>
              </w:rPr>
              <w:t>PROFESSIONAL DEVELOPMENT</w:t>
            </w:r>
          </w:p>
        </w:tc>
      </w:tr>
      <w:tr>
        <w:tc>
          <w:tcPr>
            <w:tcW w:w="10244" w:type="dxa"/>
          </w:tcPr>
          <w:p>
            <w:pPr>
              <w:widowControl/>
              <w:numPr>
                <w:ilvl w:val="0"/>
                <w:numId w:val="18"/>
              </w:numPr>
              <w:rPr>
                <w:rFonts w:ascii="Century Gothic" w:eastAsia="Times New Roman" w:hAnsi="Century Gothic" w:cs="Times New Roman"/>
                <w:sz w:val="20"/>
                <w:szCs w:val="20"/>
                <w:lang w:val="en-GB"/>
              </w:rPr>
            </w:pPr>
            <w:r>
              <w:rPr>
                <w:rFonts w:ascii="Century Gothic" w:eastAsia="Times New Roman" w:hAnsi="Century Gothic" w:cs="Times New Roman"/>
                <w:sz w:val="20"/>
                <w:szCs w:val="20"/>
                <w:lang w:val="en-GB"/>
              </w:rPr>
              <w:t xml:space="preserve">Commitment to own professional development </w:t>
            </w:r>
            <w:r>
              <w:rPr>
                <w:rFonts w:ascii="Century Gothic" w:eastAsia="Times New Roman" w:hAnsi="Century Gothic" w:cs="Tahoma"/>
                <w:sz w:val="20"/>
                <w:szCs w:val="20"/>
                <w:lang w:val="en-GB"/>
              </w:rPr>
              <w:t>(E)</w:t>
            </w:r>
          </w:p>
          <w:p>
            <w:pPr>
              <w:widowControl/>
              <w:numPr>
                <w:ilvl w:val="0"/>
                <w:numId w:val="18"/>
              </w:numPr>
              <w:rPr>
                <w:rFonts w:ascii="Century Gothic" w:eastAsia="Times New Roman" w:hAnsi="Century Gothic" w:cs="Times New Roman"/>
                <w:sz w:val="20"/>
                <w:szCs w:val="20"/>
                <w:lang w:val="en-GB"/>
              </w:rPr>
            </w:pPr>
            <w:r>
              <w:rPr>
                <w:rFonts w:ascii="Century Gothic" w:eastAsia="Times New Roman" w:hAnsi="Century Gothic" w:cs="Times New Roman"/>
                <w:sz w:val="20"/>
                <w:szCs w:val="20"/>
                <w:lang w:val="en-GB"/>
              </w:rPr>
              <w:t xml:space="preserve">Evidence of keeping up to date with educational thinking and knowledge </w:t>
            </w:r>
            <w:r>
              <w:rPr>
                <w:rFonts w:ascii="Century Gothic" w:eastAsia="Times New Roman" w:hAnsi="Century Gothic" w:cs="Tahoma"/>
                <w:sz w:val="20"/>
                <w:szCs w:val="20"/>
                <w:lang w:val="en-GB"/>
              </w:rPr>
              <w:t>(E)</w:t>
            </w:r>
          </w:p>
        </w:tc>
      </w:tr>
      <w:tr>
        <w:tc>
          <w:tcPr>
            <w:tcW w:w="10244" w:type="dxa"/>
            <w:shd w:val="clear" w:color="auto" w:fill="A6A6A6"/>
          </w:tcPr>
          <w:p>
            <w:pPr>
              <w:widowControl/>
              <w:rPr>
                <w:rFonts w:ascii="Century Gothic" w:eastAsia="Times New Roman" w:hAnsi="Century Gothic" w:cs="Tahoma"/>
                <w:sz w:val="20"/>
                <w:szCs w:val="20"/>
                <w:lang w:val="en-GB"/>
              </w:rPr>
            </w:pPr>
            <w:r>
              <w:rPr>
                <w:rFonts w:ascii="Century Gothic" w:eastAsia="Times New Roman" w:hAnsi="Century Gothic" w:cs="Tahoma"/>
                <w:sz w:val="20"/>
                <w:szCs w:val="20"/>
                <w:lang w:val="en-GB"/>
              </w:rPr>
              <w:t>KNOWLEDGE and SKILLS</w:t>
            </w:r>
          </w:p>
        </w:tc>
      </w:tr>
      <w:tr>
        <w:tc>
          <w:tcPr>
            <w:tcW w:w="10244" w:type="dxa"/>
          </w:tcPr>
          <w:p>
            <w:pPr>
              <w:widowControl/>
              <w:numPr>
                <w:ilvl w:val="0"/>
                <w:numId w:val="18"/>
              </w:numPr>
              <w:rPr>
                <w:rFonts w:ascii="Century Gothic" w:eastAsia="Times New Roman" w:hAnsi="Century Gothic" w:cs="Tahoma"/>
                <w:sz w:val="20"/>
                <w:szCs w:val="20"/>
                <w:lang w:val="en-GB"/>
              </w:rPr>
            </w:pPr>
            <w:r>
              <w:rPr>
                <w:rFonts w:ascii="Century Gothic" w:eastAsia="Times New Roman" w:hAnsi="Century Gothic" w:cs="Tahoma"/>
                <w:sz w:val="20"/>
                <w:szCs w:val="20"/>
                <w:lang w:val="en-GB"/>
              </w:rPr>
              <w:t>Knowledge of requirements of the National Curriculum in Mathematics (E)</w:t>
            </w:r>
          </w:p>
          <w:p>
            <w:pPr>
              <w:widowControl/>
              <w:numPr>
                <w:ilvl w:val="0"/>
                <w:numId w:val="18"/>
              </w:numPr>
              <w:rPr>
                <w:rFonts w:ascii="Century Gothic" w:eastAsia="Times New Roman" w:hAnsi="Century Gothic" w:cs="Tahoma"/>
                <w:sz w:val="20"/>
                <w:szCs w:val="20"/>
                <w:lang w:val="en-GB"/>
              </w:rPr>
            </w:pPr>
            <w:r>
              <w:rPr>
                <w:rFonts w:ascii="Century Gothic" w:eastAsia="Times New Roman" w:hAnsi="Century Gothic" w:cs="Tahoma"/>
                <w:sz w:val="20"/>
                <w:szCs w:val="20"/>
                <w:lang w:val="en-GB"/>
              </w:rPr>
              <w:t>Knowledge and understanding of recent legislation, development and initiatives in secondary education (E)</w:t>
            </w:r>
          </w:p>
          <w:p>
            <w:pPr>
              <w:widowControl/>
              <w:numPr>
                <w:ilvl w:val="0"/>
                <w:numId w:val="18"/>
              </w:numPr>
              <w:rPr>
                <w:rFonts w:ascii="Century Gothic" w:eastAsia="Times New Roman" w:hAnsi="Century Gothic" w:cs="Tahoma"/>
                <w:sz w:val="20"/>
                <w:szCs w:val="20"/>
                <w:lang w:val="en-GB"/>
              </w:rPr>
            </w:pPr>
            <w:r>
              <w:rPr>
                <w:rFonts w:ascii="Century Gothic" w:eastAsia="Times New Roman" w:hAnsi="Century Gothic" w:cs="Tahoma"/>
                <w:sz w:val="20"/>
                <w:szCs w:val="20"/>
                <w:lang w:val="en-GB"/>
              </w:rPr>
              <w:t>Ability to relate well to staff and students (E)</w:t>
            </w:r>
          </w:p>
          <w:p>
            <w:pPr>
              <w:widowControl/>
              <w:numPr>
                <w:ilvl w:val="0"/>
                <w:numId w:val="18"/>
              </w:numPr>
              <w:rPr>
                <w:rFonts w:ascii="Century Gothic" w:eastAsia="Times New Roman" w:hAnsi="Century Gothic" w:cs="Tahoma"/>
                <w:sz w:val="20"/>
                <w:szCs w:val="20"/>
                <w:lang w:val="en-GB"/>
              </w:rPr>
            </w:pPr>
            <w:r>
              <w:rPr>
                <w:rFonts w:ascii="Century Gothic" w:eastAsia="Times New Roman" w:hAnsi="Century Gothic" w:cs="Tahoma"/>
                <w:sz w:val="20"/>
                <w:szCs w:val="20"/>
                <w:lang w:val="en-GB"/>
              </w:rPr>
              <w:t>Initiative, adaptability and flexibility (E)</w:t>
            </w:r>
          </w:p>
          <w:p>
            <w:pPr>
              <w:widowControl/>
              <w:numPr>
                <w:ilvl w:val="0"/>
                <w:numId w:val="18"/>
              </w:numPr>
              <w:rPr>
                <w:rFonts w:ascii="Century Gothic" w:eastAsia="Times New Roman" w:hAnsi="Century Gothic" w:cs="Tahoma"/>
                <w:sz w:val="20"/>
                <w:szCs w:val="20"/>
                <w:lang w:val="en-GB"/>
              </w:rPr>
            </w:pPr>
            <w:r>
              <w:rPr>
                <w:rFonts w:ascii="Century Gothic" w:eastAsia="Times New Roman" w:hAnsi="Century Gothic" w:cs="Tahoma"/>
                <w:sz w:val="20"/>
                <w:szCs w:val="20"/>
                <w:lang w:val="en-GB"/>
              </w:rPr>
              <w:t>Demonstrable written and oral communication skills (E)</w:t>
            </w:r>
          </w:p>
        </w:tc>
      </w:tr>
      <w:tr>
        <w:tc>
          <w:tcPr>
            <w:tcW w:w="10244" w:type="dxa"/>
            <w:shd w:val="clear" w:color="auto" w:fill="A6A6A6"/>
          </w:tcPr>
          <w:p>
            <w:pPr>
              <w:widowControl/>
              <w:rPr>
                <w:rFonts w:ascii="Century Gothic" w:eastAsia="Times New Roman" w:hAnsi="Century Gothic" w:cs="Tahoma"/>
                <w:sz w:val="20"/>
                <w:szCs w:val="20"/>
                <w:lang w:val="en-GB"/>
              </w:rPr>
            </w:pPr>
            <w:r>
              <w:rPr>
                <w:rFonts w:ascii="Century Gothic" w:eastAsia="Times New Roman" w:hAnsi="Century Gothic" w:cs="Tahoma"/>
                <w:sz w:val="20"/>
                <w:szCs w:val="20"/>
                <w:lang w:val="en-GB"/>
              </w:rPr>
              <w:t>PERSONAL ATTRIBUTES</w:t>
            </w:r>
          </w:p>
        </w:tc>
      </w:tr>
      <w:tr>
        <w:tc>
          <w:tcPr>
            <w:tcW w:w="10244" w:type="dxa"/>
          </w:tcPr>
          <w:p>
            <w:pPr>
              <w:widowControl/>
              <w:numPr>
                <w:ilvl w:val="0"/>
                <w:numId w:val="22"/>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Able to lead and inspire (E)</w:t>
            </w:r>
          </w:p>
          <w:p>
            <w:pPr>
              <w:widowControl/>
              <w:numPr>
                <w:ilvl w:val="0"/>
                <w:numId w:val="22"/>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Able to work calmly under pressure (E)</w:t>
            </w:r>
          </w:p>
          <w:p>
            <w:pPr>
              <w:widowControl/>
              <w:numPr>
                <w:ilvl w:val="0"/>
                <w:numId w:val="22"/>
              </w:numPr>
              <w:autoSpaceDE w:val="0"/>
              <w:autoSpaceDN w:val="0"/>
              <w:adjustRightInd w:val="0"/>
              <w:rPr>
                <w:rFonts w:ascii="Century Gothic" w:eastAsia="Times New Roman" w:hAnsi="Century Gothic" w:cs="Tahoma"/>
                <w:color w:val="000000"/>
                <w:sz w:val="20"/>
                <w:szCs w:val="20"/>
              </w:rPr>
            </w:pPr>
            <w:r>
              <w:rPr>
                <w:rFonts w:ascii="Century Gothic" w:eastAsia="Times New Roman" w:hAnsi="Century Gothic" w:cs="Tahoma"/>
                <w:color w:val="000000"/>
                <w:sz w:val="20"/>
                <w:szCs w:val="20"/>
              </w:rPr>
              <w:t>Ability to critically evaluate own performance and make any necessary changes to be more effective (E)</w:t>
            </w:r>
          </w:p>
          <w:p>
            <w:pPr>
              <w:widowControl/>
              <w:numPr>
                <w:ilvl w:val="0"/>
                <w:numId w:val="19"/>
              </w:numPr>
              <w:contextualSpacing/>
              <w:rPr>
                <w:rFonts w:ascii="Century Gothic" w:eastAsia="MS Mincho" w:hAnsi="Century Gothic" w:cs="Tahoma"/>
                <w:sz w:val="20"/>
                <w:szCs w:val="20"/>
                <w:lang w:val="en-GB"/>
              </w:rPr>
            </w:pPr>
            <w:r>
              <w:rPr>
                <w:rFonts w:ascii="Century Gothic" w:eastAsia="MS Mincho" w:hAnsi="Century Gothic" w:cs="Tahoma"/>
                <w:sz w:val="20"/>
                <w:szCs w:val="20"/>
                <w:lang w:val="en-GB"/>
              </w:rPr>
              <w:t>Willingness to contribute to extra-curricular activities and intervention sessions (E)</w:t>
            </w:r>
          </w:p>
          <w:p>
            <w:pPr>
              <w:widowControl/>
              <w:numPr>
                <w:ilvl w:val="0"/>
                <w:numId w:val="18"/>
              </w:numPr>
              <w:rPr>
                <w:rFonts w:ascii="Century Gothic" w:eastAsia="Times New Roman" w:hAnsi="Century Gothic" w:cs="Tahoma"/>
                <w:sz w:val="20"/>
                <w:szCs w:val="20"/>
                <w:lang w:val="en-GB"/>
              </w:rPr>
            </w:pPr>
            <w:r>
              <w:rPr>
                <w:rFonts w:ascii="Century Gothic" w:eastAsia="Times New Roman" w:hAnsi="Century Gothic" w:cs="Tahoma"/>
                <w:sz w:val="20"/>
                <w:szCs w:val="20"/>
                <w:lang w:val="en-GB"/>
              </w:rPr>
              <w:t>Enthusiasm and sense of humour (E)</w:t>
            </w:r>
          </w:p>
          <w:p>
            <w:pPr>
              <w:widowControl/>
              <w:numPr>
                <w:ilvl w:val="0"/>
                <w:numId w:val="20"/>
              </w:numPr>
              <w:rPr>
                <w:rFonts w:ascii="Century Gothic" w:eastAsia="MS Mincho" w:hAnsi="Century Gothic" w:cs="Tahoma"/>
                <w:sz w:val="20"/>
                <w:szCs w:val="20"/>
                <w:lang w:val="en-GB"/>
              </w:rPr>
            </w:pPr>
            <w:r>
              <w:rPr>
                <w:rFonts w:ascii="Century Gothic" w:eastAsia="MS Mincho" w:hAnsi="Century Gothic" w:cs="Tahoma"/>
                <w:sz w:val="20"/>
                <w:szCs w:val="20"/>
                <w:lang w:val="en-GB"/>
              </w:rPr>
              <w:t>The ability to prioritise and manage time effectively (E)</w:t>
            </w:r>
          </w:p>
          <w:p>
            <w:pPr>
              <w:widowControl/>
              <w:numPr>
                <w:ilvl w:val="0"/>
                <w:numId w:val="20"/>
              </w:numPr>
              <w:rPr>
                <w:rFonts w:ascii="Century Gothic" w:eastAsia="MS Mincho" w:hAnsi="Century Gothic" w:cs="Tahoma"/>
                <w:sz w:val="20"/>
                <w:szCs w:val="20"/>
                <w:lang w:val="en-GB"/>
              </w:rPr>
            </w:pPr>
            <w:r>
              <w:rPr>
                <w:rFonts w:ascii="Century Gothic" w:eastAsia="MS Mincho" w:hAnsi="Century Gothic" w:cs="Tahoma"/>
                <w:sz w:val="20"/>
                <w:szCs w:val="20"/>
                <w:lang w:val="en-GB"/>
              </w:rPr>
              <w:t>Excellent organisational, planning and evaluative skills (E)</w:t>
            </w:r>
          </w:p>
          <w:p>
            <w:pPr>
              <w:widowControl/>
              <w:numPr>
                <w:ilvl w:val="0"/>
                <w:numId w:val="20"/>
              </w:numPr>
              <w:rPr>
                <w:rFonts w:ascii="Century Gothic" w:eastAsia="MS Mincho" w:hAnsi="Century Gothic" w:cs="Tahoma"/>
                <w:sz w:val="20"/>
                <w:szCs w:val="20"/>
                <w:lang w:val="en-GB"/>
              </w:rPr>
            </w:pPr>
            <w:r>
              <w:rPr>
                <w:rFonts w:ascii="Century Gothic" w:eastAsia="MS Mincho" w:hAnsi="Century Gothic" w:cs="Tahoma"/>
                <w:sz w:val="20"/>
                <w:szCs w:val="20"/>
                <w:lang w:val="en-GB"/>
              </w:rPr>
              <w:t>Self motivation and personal drive to complete tasks to required timescales (E)</w:t>
            </w:r>
          </w:p>
          <w:p>
            <w:pPr>
              <w:widowControl/>
              <w:numPr>
                <w:ilvl w:val="0"/>
                <w:numId w:val="20"/>
              </w:numPr>
              <w:rPr>
                <w:rFonts w:ascii="Century Gothic" w:eastAsia="MS Mincho" w:hAnsi="Century Gothic" w:cs="Tahoma"/>
                <w:sz w:val="20"/>
                <w:szCs w:val="20"/>
                <w:lang w:val="en-GB"/>
              </w:rPr>
            </w:pPr>
            <w:r>
              <w:rPr>
                <w:rFonts w:ascii="Century Gothic" w:eastAsia="MS Mincho" w:hAnsi="Century Gothic" w:cs="Tahoma"/>
                <w:sz w:val="20"/>
                <w:szCs w:val="20"/>
                <w:lang w:val="en-GB"/>
              </w:rPr>
              <w:t>To be an effective communicator with people at all levels (E)</w:t>
            </w:r>
          </w:p>
          <w:p>
            <w:pPr>
              <w:widowControl/>
              <w:numPr>
                <w:ilvl w:val="0"/>
                <w:numId w:val="20"/>
              </w:numPr>
              <w:rPr>
                <w:rFonts w:ascii="Century Gothic" w:eastAsia="MS Mincho" w:hAnsi="Century Gothic" w:cs="Tahoma"/>
                <w:sz w:val="20"/>
                <w:szCs w:val="20"/>
                <w:lang w:val="en-GB"/>
              </w:rPr>
            </w:pPr>
            <w:r>
              <w:rPr>
                <w:rFonts w:ascii="Century Gothic" w:eastAsia="MS Mincho" w:hAnsi="Century Gothic" w:cs="Tahoma"/>
                <w:sz w:val="20"/>
                <w:szCs w:val="20"/>
                <w:lang w:val="en-GB"/>
              </w:rPr>
              <w:t>To be an excellent team player with the ability to establish good working relationships with staff, pupils, parents and external partners (E)</w:t>
            </w:r>
          </w:p>
          <w:p>
            <w:pPr>
              <w:widowControl/>
              <w:numPr>
                <w:ilvl w:val="0"/>
                <w:numId w:val="20"/>
              </w:numPr>
              <w:rPr>
                <w:rFonts w:ascii="Century Gothic" w:eastAsia="MS Mincho" w:hAnsi="Century Gothic" w:cs="Tahoma"/>
                <w:sz w:val="20"/>
                <w:szCs w:val="20"/>
                <w:lang w:val="en-GB"/>
              </w:rPr>
            </w:pPr>
            <w:r>
              <w:rPr>
                <w:rFonts w:ascii="Century Gothic" w:eastAsia="MS Mincho" w:hAnsi="Century Gothic" w:cs="Tahoma"/>
                <w:sz w:val="20"/>
                <w:szCs w:val="20"/>
                <w:lang w:val="en-GB"/>
              </w:rPr>
              <w:t>The ability to demonstrate sensitivity when dealing with difficult situations (E)</w:t>
            </w:r>
          </w:p>
        </w:tc>
      </w:tr>
    </w:tbl>
    <w:p>
      <w:pPr>
        <w:tabs>
          <w:tab w:val="left" w:pos="7320"/>
        </w:tabs>
        <w:spacing w:before="26"/>
        <w:ind w:right="255"/>
        <w:rPr>
          <w:rFonts w:ascii="Arial" w:eastAsia="Arial" w:hAnsi="Arial" w:cs="Arial"/>
          <w:color w:val="BFBFBF" w:themeColor="background1" w:themeShade="BF"/>
          <w:sz w:val="24"/>
          <w:szCs w:val="24"/>
        </w:rPr>
      </w:pPr>
      <w:bookmarkStart w:id="0" w:name="_GoBack"/>
      <w:bookmarkEnd w:id="0"/>
    </w:p>
    <w:sectPr>
      <w:pgSz w:w="11910" w:h="16840"/>
      <w:pgMar w:top="980" w:right="90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Fira Sans Book">
    <w:altName w:val="Fira Sans Book"/>
    <w:panose1 w:val="00000000000000000000"/>
    <w:charset w:val="4D"/>
    <w:family w:val="swiss"/>
    <w:notTrueType/>
    <w:pitch w:val="default"/>
    <w:sig w:usb0="00000003" w:usb1="00000000" w:usb2="00000000" w:usb3="00000000" w:csb0="00000001" w:csb1="00000000"/>
  </w:font>
  <w:font w:name="Fira Sans UltraLight">
    <w:altName w:val="Cambria"/>
    <w:panose1 w:val="00000000000000000000"/>
    <w:charset w:val="4D"/>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sansLight">
    <w:altName w:val="Mang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FA1"/>
    <w:multiLevelType w:val="hybridMultilevel"/>
    <w:tmpl w:val="225EE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31E6F"/>
    <w:multiLevelType w:val="hybridMultilevel"/>
    <w:tmpl w:val="9AE247C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702FF1"/>
    <w:multiLevelType w:val="hybridMultilevel"/>
    <w:tmpl w:val="665C513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9D1D89"/>
    <w:multiLevelType w:val="hybridMultilevel"/>
    <w:tmpl w:val="3BBE749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740B3"/>
    <w:multiLevelType w:val="hybridMultilevel"/>
    <w:tmpl w:val="392CA35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F3C03"/>
    <w:multiLevelType w:val="hybridMultilevel"/>
    <w:tmpl w:val="B0926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57AB9"/>
    <w:multiLevelType w:val="hybridMultilevel"/>
    <w:tmpl w:val="C1D0DA5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D85662"/>
    <w:multiLevelType w:val="hybridMultilevel"/>
    <w:tmpl w:val="83A02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050B66"/>
    <w:multiLevelType w:val="hybridMultilevel"/>
    <w:tmpl w:val="EE749B12"/>
    <w:lvl w:ilvl="0" w:tplc="04090001">
      <w:start w:val="1"/>
      <w:numFmt w:val="bullet"/>
      <w:lvlText w:val=""/>
      <w:lvlJc w:val="left"/>
      <w:pPr>
        <w:ind w:left="867" w:hanging="360"/>
      </w:pPr>
      <w:rPr>
        <w:rFonts w:ascii="Symbol" w:hAnsi="Symbol" w:hint="default"/>
      </w:rPr>
    </w:lvl>
    <w:lvl w:ilvl="1" w:tplc="04090003" w:tentative="1">
      <w:start w:val="1"/>
      <w:numFmt w:val="bullet"/>
      <w:lvlText w:val="o"/>
      <w:lvlJc w:val="left"/>
      <w:pPr>
        <w:ind w:left="1587" w:hanging="360"/>
      </w:pPr>
      <w:rPr>
        <w:rFonts w:ascii="Courier New" w:hAnsi="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10" w15:restartNumberingAfterBreak="0">
    <w:nsid w:val="362328E1"/>
    <w:multiLevelType w:val="hybridMultilevel"/>
    <w:tmpl w:val="DB8E68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384150B3"/>
    <w:multiLevelType w:val="hybridMultilevel"/>
    <w:tmpl w:val="E5AECBC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30FDA"/>
    <w:multiLevelType w:val="hybridMultilevel"/>
    <w:tmpl w:val="9ADA1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E51048"/>
    <w:multiLevelType w:val="hybridMultilevel"/>
    <w:tmpl w:val="18862B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46480F"/>
    <w:multiLevelType w:val="hybridMultilevel"/>
    <w:tmpl w:val="3968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903AF6"/>
    <w:multiLevelType w:val="hybridMultilevel"/>
    <w:tmpl w:val="DB3AF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570C53"/>
    <w:multiLevelType w:val="hybridMultilevel"/>
    <w:tmpl w:val="0F64C50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8B36A6"/>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61553498"/>
    <w:multiLevelType w:val="hybridMultilevel"/>
    <w:tmpl w:val="DD50E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496611"/>
    <w:multiLevelType w:val="hybridMultilevel"/>
    <w:tmpl w:val="0E58E9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B945C20"/>
    <w:multiLevelType w:val="hybridMultilevel"/>
    <w:tmpl w:val="21C4D640"/>
    <w:lvl w:ilvl="0" w:tplc="06C88194">
      <w:start w:val="1"/>
      <w:numFmt w:val="bullet"/>
      <w:lvlText w:val="•"/>
      <w:lvlJc w:val="left"/>
      <w:pPr>
        <w:ind w:left="480" w:hanging="360"/>
      </w:pPr>
      <w:rPr>
        <w:rFonts w:ascii="Arial" w:eastAsia="Arial" w:hAnsi="Arial" w:hint="default"/>
        <w:color w:val="231F20"/>
        <w:w w:val="74"/>
        <w:sz w:val="24"/>
        <w:szCs w:val="24"/>
      </w:rPr>
    </w:lvl>
    <w:lvl w:ilvl="1" w:tplc="69E4EB80">
      <w:start w:val="1"/>
      <w:numFmt w:val="bullet"/>
      <w:lvlText w:val="•"/>
      <w:lvlJc w:val="left"/>
      <w:pPr>
        <w:ind w:left="1442" w:hanging="360"/>
      </w:pPr>
      <w:rPr>
        <w:rFonts w:hint="default"/>
      </w:rPr>
    </w:lvl>
    <w:lvl w:ilvl="2" w:tplc="1070DF9A">
      <w:start w:val="1"/>
      <w:numFmt w:val="bullet"/>
      <w:lvlText w:val="•"/>
      <w:lvlJc w:val="left"/>
      <w:pPr>
        <w:ind w:left="2405" w:hanging="360"/>
      </w:pPr>
      <w:rPr>
        <w:rFonts w:hint="default"/>
      </w:rPr>
    </w:lvl>
    <w:lvl w:ilvl="3" w:tplc="CF2C41CE">
      <w:start w:val="1"/>
      <w:numFmt w:val="bullet"/>
      <w:lvlText w:val="•"/>
      <w:lvlJc w:val="left"/>
      <w:pPr>
        <w:ind w:left="3367" w:hanging="360"/>
      </w:pPr>
      <w:rPr>
        <w:rFonts w:hint="default"/>
      </w:rPr>
    </w:lvl>
    <w:lvl w:ilvl="4" w:tplc="06AC55A8">
      <w:start w:val="1"/>
      <w:numFmt w:val="bullet"/>
      <w:lvlText w:val="•"/>
      <w:lvlJc w:val="left"/>
      <w:pPr>
        <w:ind w:left="4330" w:hanging="360"/>
      </w:pPr>
      <w:rPr>
        <w:rFonts w:hint="default"/>
      </w:rPr>
    </w:lvl>
    <w:lvl w:ilvl="5" w:tplc="9A5658F0">
      <w:start w:val="1"/>
      <w:numFmt w:val="bullet"/>
      <w:lvlText w:val="•"/>
      <w:lvlJc w:val="left"/>
      <w:pPr>
        <w:ind w:left="5292" w:hanging="360"/>
      </w:pPr>
      <w:rPr>
        <w:rFonts w:hint="default"/>
      </w:rPr>
    </w:lvl>
    <w:lvl w:ilvl="6" w:tplc="54162A82">
      <w:start w:val="1"/>
      <w:numFmt w:val="bullet"/>
      <w:lvlText w:val="•"/>
      <w:lvlJc w:val="left"/>
      <w:pPr>
        <w:ind w:left="6255" w:hanging="360"/>
      </w:pPr>
      <w:rPr>
        <w:rFonts w:hint="default"/>
      </w:rPr>
    </w:lvl>
    <w:lvl w:ilvl="7" w:tplc="0330AFC6">
      <w:start w:val="1"/>
      <w:numFmt w:val="bullet"/>
      <w:lvlText w:val="•"/>
      <w:lvlJc w:val="left"/>
      <w:pPr>
        <w:ind w:left="7217" w:hanging="360"/>
      </w:pPr>
      <w:rPr>
        <w:rFonts w:hint="default"/>
      </w:rPr>
    </w:lvl>
    <w:lvl w:ilvl="8" w:tplc="F084A9C0">
      <w:start w:val="1"/>
      <w:numFmt w:val="bullet"/>
      <w:lvlText w:val="•"/>
      <w:lvlJc w:val="left"/>
      <w:pPr>
        <w:ind w:left="8180" w:hanging="360"/>
      </w:pPr>
      <w:rPr>
        <w:rFonts w:hint="default"/>
      </w:rPr>
    </w:lvl>
  </w:abstractNum>
  <w:abstractNum w:abstractNumId="21" w15:restartNumberingAfterBreak="0">
    <w:nsid w:val="72D82554"/>
    <w:multiLevelType w:val="hybridMultilevel"/>
    <w:tmpl w:val="B08EE20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CD395B"/>
    <w:multiLevelType w:val="hybridMultilevel"/>
    <w:tmpl w:val="6A5E1FDA"/>
    <w:lvl w:ilvl="0" w:tplc="7CE6F38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694419"/>
    <w:multiLevelType w:val="hybridMultilevel"/>
    <w:tmpl w:val="C602F63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A3292A"/>
    <w:multiLevelType w:val="hybridMultilevel"/>
    <w:tmpl w:val="F968D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9"/>
  </w:num>
  <w:num w:numId="3">
    <w:abstractNumId w:val="10"/>
  </w:num>
  <w:num w:numId="4">
    <w:abstractNumId w:val="24"/>
  </w:num>
  <w:num w:numId="5">
    <w:abstractNumId w:val="1"/>
  </w:num>
  <w:num w:numId="6">
    <w:abstractNumId w:val="17"/>
  </w:num>
  <w:num w:numId="7">
    <w:abstractNumId w:val="9"/>
  </w:num>
  <w:num w:numId="8">
    <w:abstractNumId w:val="8"/>
  </w:num>
  <w:num w:numId="9">
    <w:abstractNumId w:val="16"/>
  </w:num>
  <w:num w:numId="10">
    <w:abstractNumId w:val="7"/>
  </w:num>
  <w:num w:numId="11">
    <w:abstractNumId w:val="4"/>
  </w:num>
  <w:num w:numId="12">
    <w:abstractNumId w:val="11"/>
  </w:num>
  <w:num w:numId="13">
    <w:abstractNumId w:val="3"/>
  </w:num>
  <w:num w:numId="14">
    <w:abstractNumId w:val="23"/>
  </w:num>
  <w:num w:numId="15">
    <w:abstractNumId w:val="2"/>
  </w:num>
  <w:num w:numId="16">
    <w:abstractNumId w:val="5"/>
  </w:num>
  <w:num w:numId="17">
    <w:abstractNumId w:val="21"/>
  </w:num>
  <w:num w:numId="18">
    <w:abstractNumId w:val="6"/>
  </w:num>
  <w:num w:numId="19">
    <w:abstractNumId w:val="14"/>
  </w:num>
  <w:num w:numId="20">
    <w:abstractNumId w:val="22"/>
  </w:num>
  <w:num w:numId="21">
    <w:abstractNumId w:val="15"/>
  </w:num>
  <w:num w:numId="22">
    <w:abstractNumId w:val="0"/>
  </w:num>
  <w:num w:numId="23">
    <w:abstractNumId w:val="18"/>
  </w:num>
  <w:num w:numId="24">
    <w:abstractNumId w:val="1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entury Gothic" w:eastAsia="Arial" w:hAnsi="Century Goth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49" w:lineRule="auto"/>
      <w:ind w:left="120" w:right="466"/>
    </w:pPr>
    <w:rPr>
      <w:rFonts w:ascii="Century Gothic" w:eastAsia="Arial" w:hAnsi="Century Gothic"/>
      <w:color w:val="231F20"/>
      <w:sz w:val="20"/>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rPr>
  </w:style>
  <w:style w:type="paragraph" w:customStyle="1" w:styleId="Pa0">
    <w:name w:val="Pa0"/>
    <w:basedOn w:val="Normal"/>
    <w:next w:val="Normal"/>
    <w:uiPriority w:val="99"/>
    <w:pPr>
      <w:autoSpaceDE w:val="0"/>
      <w:autoSpaceDN w:val="0"/>
      <w:adjustRightInd w:val="0"/>
      <w:spacing w:line="241" w:lineRule="atLeast"/>
    </w:pPr>
    <w:rPr>
      <w:rFonts w:ascii="Fira Sans Book" w:hAnsi="Fira Sans Book" w:cs="Times New Roman"/>
      <w:sz w:val="24"/>
      <w:szCs w:val="24"/>
    </w:rPr>
  </w:style>
  <w:style w:type="paragraph" w:customStyle="1" w:styleId="Default">
    <w:name w:val="Default"/>
    <w:pPr>
      <w:autoSpaceDE w:val="0"/>
      <w:autoSpaceDN w:val="0"/>
      <w:adjustRightInd w:val="0"/>
    </w:pPr>
    <w:rPr>
      <w:rFonts w:ascii="Fira Sans UltraLight" w:hAnsi="Fira Sans UltraLight" w:cs="Fira Sans UltraLight"/>
      <w:color w:val="000000"/>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uiPriority w:val="1"/>
    <w:qFormat/>
    <w:pPr>
      <w:spacing w:before="234"/>
      <w:ind w:left="120"/>
    </w:pPr>
    <w:rPr>
      <w:rFonts w:ascii="Century Gothic" w:eastAsia="Century Gothic" w:hAnsi="Century Gothic" w:cs="Century Gothic"/>
      <w:sz w:val="20"/>
      <w:szCs w:val="20"/>
    </w:rPr>
  </w:style>
  <w:style w:type="table" w:customStyle="1" w:styleId="TableGrid1">
    <w:name w:val="Table Grid1"/>
    <w:basedOn w:val="TableNormal"/>
    <w:next w:val="TableGrid"/>
    <w:uiPriority w:val="59"/>
    <w:pPr>
      <w:widowControl/>
    </w:pPr>
    <w:rPr>
      <w:rFonts w:eastAsia="MS Mincho"/>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299EBB0A</Template>
  <TotalTime>23</TotalTime>
  <Pages>7</Pages>
  <Words>2547</Words>
  <Characters>14524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Fairfax</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Gannon</dc:creator>
  <cp:lastModifiedBy>Schilling, Caroline</cp:lastModifiedBy>
  <cp:revision>10</cp:revision>
  <dcterms:created xsi:type="dcterms:W3CDTF">2017-11-04T10:06:00Z</dcterms:created>
  <dcterms:modified xsi:type="dcterms:W3CDTF">2017-11-08T10:14:00Z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2015-07-06T00:00:00Z</vt:filetime>
  </property>
  <property fmtid="{D5CDD505-2E9C-101B-9397-08002B2CF9AE}" pid="3" name="Creator">
    <vt:lpwstr>Adobe InDesign CC 2015 (Macintosh)</vt:lpwstr>
  </property>
  <property fmtid="{D5CDD505-2E9C-101B-9397-08002B2CF9AE}" pid="4" name="LastSaved">
    <vt:filetime>2015-11-16T00:00:00Z</vt:filetime>
  </property>
</Properties>
</file>