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3857625</wp:posOffset>
            </wp:positionH>
            <wp:positionV relativeFrom="paragraph">
              <wp:posOffset>-53972</wp:posOffset>
            </wp:positionV>
            <wp:extent cx="1924050" cy="647700"/>
            <wp:effectExtent b="0" l="0" r="0" t="0"/>
            <wp:wrapSquare wrapText="left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5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Holyhead School - 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spacing w:before="0" w:lineRule="auto"/>
        <w:ind w:right="636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Pos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t: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Deputy Principal - Behaviour and Attitudes/ Personal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10"/>
        <w:gridCol w:w="4575"/>
        <w:gridCol w:w="3645"/>
        <w:tblGridChange w:id="0">
          <w:tblGrid>
            <w:gridCol w:w="1710"/>
            <w:gridCol w:w="4575"/>
            <w:gridCol w:w="3645"/>
          </w:tblGrid>
        </w:tblGridChange>
      </w:tblGrid>
      <w:tr>
        <w:tc>
          <w:tcPr>
            <w:tcBorders>
              <w:bottom w:color="000000" w:space="0" w:sz="6" w:val="single"/>
            </w:tcBorders>
            <w:shd w:fill="ffd966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Desirable</w:t>
            </w:r>
          </w:p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d966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Honours Degree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PGCE or equivalent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Evidence of further professional development pertinent to the 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ffd966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1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Knowledge and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Track record of success in teaching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Experience of leading Student Support/behaviour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Evidence of effective strategic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Evidence of leading a whole school initiative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Willingness to keep up to date with new initiatives pertaining to education in general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Understanding of how to implement an effective range of interventions to address underachieving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Knowledge of how to use data to set targets for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Understanding of statutory and advisory frameworks around attendance, exclusions, safeguarding, SEND, behaviour and character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Experience leading Form Tutors, Heads of Year or equivalent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Evidence of a positive personal impact upon the culture and high expectations around behaviour and attitudes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knowledge of national developments in relation to behaviour and attitudes including personal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Experience of developing middle leaders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Knowledge of whole school self evaluation and experience of writing action plans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shd w:fill="ffd966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Leadership Behaviours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Outstanding classroom practitioner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communicate clearly and effectively with a range of audiences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motivate colleagues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monitor student development and achievement and intervene appropriately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set aspirational standards, provide professional direction and develop high performing teams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Demonstrable ability to promote and maintain strong links with parents/carers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ability to be an inspirational leader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interpersonal and management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set clear aims, direction and to lead a team to achieve identified aims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organisation and proven administrative abilities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360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facilitate/lead on staff CPD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Proven ability to use data on a whole school level to improve outcomes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devolve responsibilities and delegate tasks, as appropriate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0" w:hRule="atLeast"/>
        </w:trPr>
        <w:tc>
          <w:tcPr>
            <w:shd w:fill="ffd966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Attitudes, Values and 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Commitment to improving teaching and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 evaluative and reflective approach to own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High expectations of self, colleagues and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Energy, enthusiasm and a sense of humour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Vision, empathy and flexibility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maintain emotional resilience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Team player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meet deadlines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prioritise tasks/workload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Ability to work under pressure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Enthusiasm for education and the desire to make a real difference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Commitment to high-profile presence in and around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Self-motivated, setting challenging personal objectives and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Enthusiastic but good listener, with drive, commitment to learners and a love for the job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Flexibility, adaptability and creativity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 evidence of the drive to make a difference to all students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566" w:top="566" w:left="850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Arial"/>
  <w:font w:name="Domin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tabs>
        <w:tab w:val="center" w:pos="4153"/>
        <w:tab w:val="right" w:pos="8306"/>
      </w:tabs>
      <w:spacing w:before="14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656" w:firstLine="1080"/>
      </w:pPr>
      <w:rPr>
        <w:rFonts w:ascii="Arial" w:cs="Arial" w:eastAsia="Arial" w:hAnsi="Arial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♦"/>
      <w:lvlJc w:val="left"/>
      <w:pPr>
        <w:ind w:left="36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Domine" w:cs="Domine" w:eastAsia="Domine" w:hAnsi="Domine"/>
      <w:b w:val="1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