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5FA" w:rsidRDefault="007775FA" w:rsidP="007775FA">
      <w:pPr>
        <w:pStyle w:val="NoSpacing"/>
        <w:ind w:left="-567" w:right="-165"/>
        <w:jc w:val="both"/>
        <w:rPr>
          <w:rFonts w:asciiTheme="minorHAnsi" w:eastAsiaTheme="minorHAnsi" w:hAnsiTheme="minorHAnsi" w:cstheme="minorBidi"/>
        </w:rPr>
      </w:pPr>
    </w:p>
    <w:p w:rsidR="007775FA" w:rsidRDefault="007775FA" w:rsidP="007775FA">
      <w:pPr>
        <w:pStyle w:val="NoSpacing"/>
        <w:ind w:left="-567" w:right="-165"/>
        <w:jc w:val="both"/>
        <w:rPr>
          <w:rFonts w:ascii="Arial" w:hAnsi="Arial" w:cs="Arial"/>
        </w:rPr>
      </w:pPr>
      <w:r w:rsidRPr="00354F27">
        <w:rPr>
          <w:rFonts w:ascii="Arial" w:eastAsiaTheme="minorHAnsi" w:hAnsi="Arial" w:cs="Arial"/>
        </w:rPr>
        <w:t xml:space="preserve"> </w:t>
      </w:r>
      <w:bookmarkStart w:id="0" w:name="_GoBack"/>
      <w:bookmarkEnd w:id="0"/>
    </w:p>
    <w:p w:rsidR="007775FA" w:rsidRPr="007775FA" w:rsidRDefault="007775FA" w:rsidP="007775FA">
      <w:pPr>
        <w:pStyle w:val="NoSpacing"/>
        <w:ind w:left="-567" w:right="-165"/>
        <w:jc w:val="both"/>
        <w:rPr>
          <w:rFonts w:asciiTheme="minorHAnsi" w:hAnsiTheme="minorHAnsi" w:cs="Arial"/>
        </w:rPr>
      </w:pPr>
      <w:r w:rsidRPr="007775FA">
        <w:rPr>
          <w:rFonts w:asciiTheme="minorHAnsi" w:hAnsiTheme="minorHAnsi" w:cs="Arial"/>
        </w:rPr>
        <w:t>Dear prospective applicant,</w:t>
      </w:r>
    </w:p>
    <w:p w:rsidR="007775FA" w:rsidRPr="007775FA" w:rsidRDefault="007775FA" w:rsidP="007775FA">
      <w:pPr>
        <w:pStyle w:val="NoSpacing"/>
        <w:ind w:left="-567" w:right="-165"/>
        <w:jc w:val="both"/>
        <w:rPr>
          <w:rFonts w:asciiTheme="minorHAnsi" w:hAnsiTheme="minorHAnsi" w:cs="Arial"/>
        </w:rPr>
      </w:pPr>
    </w:p>
    <w:p w:rsidR="007775FA" w:rsidRPr="007775FA" w:rsidRDefault="007775FA" w:rsidP="007775FA">
      <w:pPr>
        <w:pStyle w:val="NoSpacing"/>
        <w:ind w:left="-567" w:right="-165"/>
        <w:jc w:val="both"/>
        <w:rPr>
          <w:rFonts w:asciiTheme="minorHAnsi" w:hAnsiTheme="minorHAnsi" w:cs="Arial"/>
        </w:rPr>
      </w:pPr>
      <w:r w:rsidRPr="007775FA">
        <w:rPr>
          <w:rFonts w:asciiTheme="minorHAnsi" w:hAnsiTheme="minorHAnsi" w:cs="Arial"/>
        </w:rPr>
        <w:t>Thank you for your interest in the position of</w:t>
      </w:r>
      <w:r w:rsidRPr="007775FA">
        <w:rPr>
          <w:rFonts w:asciiTheme="minorHAnsi" w:hAnsiTheme="minorHAnsi" w:cs="Arial"/>
          <w:b/>
        </w:rPr>
        <w:t xml:space="preserve"> </w:t>
      </w:r>
      <w:r w:rsidR="00822A49">
        <w:rPr>
          <w:rFonts w:asciiTheme="minorHAnsi" w:hAnsiTheme="minorHAnsi" w:cs="Arial"/>
          <w:b/>
        </w:rPr>
        <w:t>Assistant</w:t>
      </w:r>
      <w:r w:rsidRPr="007775FA">
        <w:rPr>
          <w:rFonts w:asciiTheme="minorHAnsi" w:hAnsiTheme="minorHAnsi" w:cs="Arial"/>
          <w:b/>
        </w:rPr>
        <w:t xml:space="preserve"> Headteacher</w:t>
      </w:r>
      <w:r w:rsidR="00B25A13">
        <w:rPr>
          <w:rFonts w:asciiTheme="minorHAnsi" w:hAnsiTheme="minorHAnsi" w:cs="Arial"/>
          <w:b/>
        </w:rPr>
        <w:t xml:space="preserve"> (Teaching and Learning)</w:t>
      </w:r>
      <w:r w:rsidRPr="007775FA">
        <w:rPr>
          <w:rFonts w:asciiTheme="minorHAnsi" w:hAnsiTheme="minorHAnsi" w:cs="Arial"/>
          <w:b/>
        </w:rPr>
        <w:t>.</w:t>
      </w:r>
    </w:p>
    <w:p w:rsidR="007775FA" w:rsidRPr="007775FA" w:rsidRDefault="007775FA" w:rsidP="007775FA">
      <w:pPr>
        <w:pStyle w:val="NoSpacing"/>
        <w:ind w:left="-567" w:right="-165"/>
        <w:jc w:val="both"/>
        <w:rPr>
          <w:rFonts w:asciiTheme="minorHAnsi" w:hAnsiTheme="minorHAnsi" w:cs="Arial"/>
        </w:rPr>
      </w:pPr>
    </w:p>
    <w:p w:rsidR="007775FA" w:rsidRPr="007775FA" w:rsidRDefault="007775FA" w:rsidP="007775FA">
      <w:pPr>
        <w:pStyle w:val="NoSpacing"/>
        <w:ind w:left="-567" w:right="-165"/>
        <w:jc w:val="both"/>
        <w:rPr>
          <w:rFonts w:asciiTheme="minorHAnsi" w:hAnsiTheme="minorHAnsi" w:cs="Arial"/>
        </w:rPr>
      </w:pPr>
      <w:r w:rsidRPr="007775FA">
        <w:rPr>
          <w:rFonts w:asciiTheme="minorHAnsi" w:hAnsiTheme="minorHAnsi" w:cs="Arial"/>
          <w:b/>
        </w:rPr>
        <w:t>Salary Scale</w:t>
      </w:r>
      <w:r w:rsidRPr="007775FA">
        <w:rPr>
          <w:rFonts w:asciiTheme="minorHAnsi" w:hAnsiTheme="minorHAnsi" w:cs="Arial"/>
        </w:rPr>
        <w:t xml:space="preserve"> </w:t>
      </w:r>
    </w:p>
    <w:p w:rsidR="00F85E93" w:rsidRPr="007775FA" w:rsidRDefault="007775FA" w:rsidP="00F85E93">
      <w:pPr>
        <w:pStyle w:val="NoSpacing"/>
        <w:ind w:left="-567" w:right="-165"/>
        <w:jc w:val="both"/>
        <w:rPr>
          <w:rFonts w:asciiTheme="minorHAnsi" w:hAnsiTheme="minorHAnsi" w:cs="Arial"/>
        </w:rPr>
      </w:pPr>
      <w:r w:rsidRPr="007775FA">
        <w:rPr>
          <w:rFonts w:asciiTheme="minorHAnsi" w:hAnsiTheme="minorHAnsi" w:cs="Arial"/>
        </w:rPr>
        <w:t xml:space="preserve">Leadership Scale:  </w:t>
      </w:r>
      <w:r w:rsidR="00822A49" w:rsidRPr="002475B6">
        <w:rPr>
          <w:rFonts w:asciiTheme="minorHAnsi" w:hAnsiTheme="minorHAnsi" w:cs="Arial"/>
        </w:rPr>
        <w:t>L</w:t>
      </w:r>
      <w:r w:rsidR="00F85E93">
        <w:rPr>
          <w:rFonts w:asciiTheme="minorHAnsi" w:hAnsiTheme="minorHAnsi" w:cs="Arial"/>
        </w:rPr>
        <w:t>11-L15</w:t>
      </w:r>
      <w:r w:rsidR="002475B6" w:rsidRPr="002475B6">
        <w:rPr>
          <w:rFonts w:asciiTheme="minorHAnsi" w:hAnsiTheme="minorHAnsi" w:cs="Arial"/>
        </w:rPr>
        <w:t xml:space="preserve"> </w:t>
      </w:r>
      <w:r w:rsidRPr="002475B6">
        <w:rPr>
          <w:rFonts w:asciiTheme="minorHAnsi" w:hAnsiTheme="minorHAnsi" w:cs="Arial"/>
        </w:rPr>
        <w:t>(£</w:t>
      </w:r>
      <w:r w:rsidR="002475B6" w:rsidRPr="002475B6">
        <w:rPr>
          <w:rFonts w:asciiTheme="minorHAnsi" w:hAnsiTheme="minorHAnsi" w:cs="Arial"/>
        </w:rPr>
        <w:t>5</w:t>
      </w:r>
      <w:r w:rsidR="00F85E93">
        <w:rPr>
          <w:rFonts w:asciiTheme="minorHAnsi" w:hAnsiTheme="minorHAnsi" w:cs="Arial"/>
        </w:rPr>
        <w:t>1,561</w:t>
      </w:r>
      <w:r w:rsidR="002475B6" w:rsidRPr="002475B6">
        <w:rPr>
          <w:rFonts w:asciiTheme="minorHAnsi" w:hAnsiTheme="minorHAnsi" w:cs="Arial"/>
        </w:rPr>
        <w:t xml:space="preserve"> - </w:t>
      </w:r>
      <w:r w:rsidRPr="002475B6">
        <w:rPr>
          <w:rFonts w:asciiTheme="minorHAnsi" w:hAnsiTheme="minorHAnsi" w:cs="Arial"/>
        </w:rPr>
        <w:t>£</w:t>
      </w:r>
      <w:r w:rsidR="00F85E93">
        <w:rPr>
          <w:rFonts w:asciiTheme="minorHAnsi" w:hAnsiTheme="minorHAnsi" w:cs="Arial"/>
        </w:rPr>
        <w:t>56,684</w:t>
      </w:r>
      <w:r w:rsidRPr="002475B6">
        <w:rPr>
          <w:rFonts w:asciiTheme="minorHAnsi" w:hAnsiTheme="minorHAnsi" w:cs="Arial"/>
        </w:rPr>
        <w:t>)</w:t>
      </w:r>
    </w:p>
    <w:p w:rsidR="007775FA" w:rsidRPr="007775FA" w:rsidRDefault="007775FA" w:rsidP="007775FA">
      <w:pPr>
        <w:pStyle w:val="NoSpacing"/>
        <w:ind w:right="-165"/>
        <w:jc w:val="both"/>
        <w:rPr>
          <w:rFonts w:asciiTheme="minorHAnsi" w:hAnsiTheme="minorHAnsi" w:cs="Arial"/>
        </w:rPr>
      </w:pPr>
    </w:p>
    <w:p w:rsidR="007775FA" w:rsidRPr="007775FA" w:rsidRDefault="007775FA" w:rsidP="007775FA">
      <w:pPr>
        <w:spacing w:after="0" w:line="240" w:lineRule="auto"/>
        <w:ind w:left="-567" w:right="-164"/>
        <w:jc w:val="both"/>
        <w:rPr>
          <w:rFonts w:cs="Arial"/>
          <w:b/>
        </w:rPr>
      </w:pPr>
      <w:r w:rsidRPr="007775FA">
        <w:rPr>
          <w:rFonts w:cs="Arial"/>
          <w:b/>
        </w:rPr>
        <w:t>Background Information</w:t>
      </w:r>
    </w:p>
    <w:p w:rsidR="00F85E93" w:rsidRDefault="00F85E93" w:rsidP="007775FA">
      <w:pPr>
        <w:spacing w:after="0" w:line="240" w:lineRule="auto"/>
        <w:ind w:left="-567" w:right="-164"/>
        <w:jc w:val="both"/>
        <w:rPr>
          <w:rFonts w:cs="Arial"/>
        </w:rPr>
      </w:pPr>
      <w:r>
        <w:rPr>
          <w:rFonts w:cs="Arial"/>
        </w:rPr>
        <w:t xml:space="preserve">St. Joseph’s Catholic High School is an average sized </w:t>
      </w:r>
      <w:r w:rsidR="00C74144">
        <w:rPr>
          <w:rFonts w:cs="Arial"/>
        </w:rPr>
        <w:t xml:space="preserve">(870 on role) mixed </w:t>
      </w:r>
      <w:r>
        <w:rPr>
          <w:rFonts w:cs="Arial"/>
        </w:rPr>
        <w:t>Comprehensive Secondary S</w:t>
      </w:r>
      <w:r w:rsidR="007775FA" w:rsidRPr="007775FA">
        <w:rPr>
          <w:rFonts w:cs="Arial"/>
        </w:rPr>
        <w:t>chool</w:t>
      </w:r>
      <w:r>
        <w:rPr>
          <w:rFonts w:cs="Arial"/>
        </w:rPr>
        <w:t xml:space="preserve"> within a </w:t>
      </w:r>
      <w:r w:rsidR="00271F84">
        <w:rPr>
          <w:rFonts w:cs="Arial"/>
        </w:rPr>
        <w:t xml:space="preserve">Grammar/11+ </w:t>
      </w:r>
      <w:r w:rsidR="00C04E15">
        <w:rPr>
          <w:rFonts w:cs="Arial"/>
        </w:rPr>
        <w:t>Education Authority</w:t>
      </w:r>
      <w:r>
        <w:rPr>
          <w:rFonts w:cs="Arial"/>
        </w:rPr>
        <w:t xml:space="preserve">. The School was graded ‘good’ by Ofsted in January 2016 and has had very good results </w:t>
      </w:r>
      <w:r w:rsidR="00C74144">
        <w:rPr>
          <w:rFonts w:cs="Arial"/>
        </w:rPr>
        <w:t>since;</w:t>
      </w:r>
      <w:r w:rsidR="00271F84">
        <w:rPr>
          <w:rFonts w:cs="Arial"/>
        </w:rPr>
        <w:t xml:space="preserve"> Progress </w:t>
      </w:r>
      <w:r w:rsidR="00C74144">
        <w:rPr>
          <w:rFonts w:cs="Arial"/>
        </w:rPr>
        <w:t xml:space="preserve">8 2016 was 0.36, 2017 was 0.60. The school is oversubscribed with a healthy waiting list for every year group.  We pride ourselves in our strong Catholic ethos and making sure every child isn’t just loved, they know they are loved.  </w:t>
      </w:r>
    </w:p>
    <w:p w:rsidR="00F85E93" w:rsidRDefault="00F85E93" w:rsidP="00C74144">
      <w:pPr>
        <w:spacing w:after="0" w:line="240" w:lineRule="auto"/>
        <w:ind w:right="-164"/>
        <w:jc w:val="both"/>
        <w:rPr>
          <w:rFonts w:cs="Arial"/>
        </w:rPr>
      </w:pPr>
    </w:p>
    <w:p w:rsidR="007775FA" w:rsidRPr="007775FA" w:rsidRDefault="007775FA" w:rsidP="007775FA">
      <w:pPr>
        <w:spacing w:after="0" w:line="240" w:lineRule="auto"/>
        <w:ind w:left="-567" w:right="-164"/>
        <w:jc w:val="both"/>
        <w:rPr>
          <w:rFonts w:cs="Arial"/>
        </w:rPr>
      </w:pPr>
      <w:r w:rsidRPr="007775FA">
        <w:rPr>
          <w:rFonts w:cs="Arial"/>
        </w:rPr>
        <w:t>We are looking to appoint a suitably qualified, experienced, talented and dedicated person to join an ambitious and supportive school at a key moment in its development.</w:t>
      </w:r>
    </w:p>
    <w:p w:rsidR="007775FA" w:rsidRPr="007775FA" w:rsidRDefault="007775FA" w:rsidP="007775FA">
      <w:pPr>
        <w:spacing w:after="0" w:line="240" w:lineRule="auto"/>
        <w:ind w:left="-567" w:right="-164"/>
        <w:jc w:val="both"/>
        <w:rPr>
          <w:rFonts w:cs="Arial"/>
          <w:i/>
        </w:rPr>
      </w:pPr>
    </w:p>
    <w:p w:rsidR="007775FA" w:rsidRPr="007775FA" w:rsidRDefault="007775FA" w:rsidP="007775FA">
      <w:pPr>
        <w:spacing w:after="0" w:line="240" w:lineRule="auto"/>
        <w:ind w:left="-567" w:right="-164"/>
        <w:jc w:val="both"/>
        <w:rPr>
          <w:rFonts w:cs="Arial"/>
          <w:b/>
        </w:rPr>
      </w:pPr>
      <w:r w:rsidRPr="007775FA">
        <w:rPr>
          <w:rFonts w:cs="Arial"/>
          <w:b/>
        </w:rPr>
        <w:t>Method of Application</w:t>
      </w:r>
    </w:p>
    <w:p w:rsidR="007775FA" w:rsidRDefault="007775FA" w:rsidP="007775FA">
      <w:pPr>
        <w:spacing w:after="0" w:line="240" w:lineRule="auto"/>
        <w:ind w:left="-567" w:right="-164"/>
        <w:jc w:val="both"/>
        <w:rPr>
          <w:rFonts w:cs="Arial"/>
        </w:rPr>
      </w:pPr>
      <w:r w:rsidRPr="007775FA">
        <w:rPr>
          <w:rFonts w:cs="Arial"/>
        </w:rPr>
        <w:t>The preferred method of application is electronically via email.  All applications must be made using the school’s application form.  Appli</w:t>
      </w:r>
      <w:r w:rsidR="00DE20CD">
        <w:rPr>
          <w:rFonts w:cs="Arial"/>
        </w:rPr>
        <w:t>cants</w:t>
      </w:r>
      <w:r w:rsidR="00C74144">
        <w:rPr>
          <w:rFonts w:cs="Arial"/>
        </w:rPr>
        <w:t xml:space="preserve"> who are successfully</w:t>
      </w:r>
      <w:r w:rsidRPr="007775FA">
        <w:rPr>
          <w:rFonts w:cs="Arial"/>
        </w:rPr>
        <w:t xml:space="preserve"> shortlisted </w:t>
      </w:r>
      <w:r w:rsidR="00C74144">
        <w:rPr>
          <w:rFonts w:cs="Arial"/>
        </w:rPr>
        <w:t xml:space="preserve">for interview will be </w:t>
      </w:r>
      <w:r w:rsidRPr="007775FA">
        <w:rPr>
          <w:rFonts w:cs="Arial"/>
        </w:rPr>
        <w:t>contact</w:t>
      </w:r>
      <w:r w:rsidR="00C74144">
        <w:rPr>
          <w:rFonts w:cs="Arial"/>
        </w:rPr>
        <w:t>ed regarding the time and details</w:t>
      </w:r>
      <w:r w:rsidRPr="007775FA">
        <w:rPr>
          <w:rFonts w:cs="Arial"/>
        </w:rPr>
        <w:t>.  Applicants who have not been contacted within two weeks of the closing date can assume that their application was unsuccessful on this occasion.</w:t>
      </w:r>
    </w:p>
    <w:p w:rsidR="00A33790" w:rsidRDefault="00A33790" w:rsidP="007775FA">
      <w:pPr>
        <w:spacing w:after="0" w:line="240" w:lineRule="auto"/>
        <w:ind w:left="-567" w:right="-164"/>
        <w:jc w:val="both"/>
        <w:rPr>
          <w:rFonts w:cs="Arial"/>
        </w:rPr>
      </w:pPr>
    </w:p>
    <w:p w:rsidR="00A33790" w:rsidRPr="007775FA" w:rsidRDefault="00A33790" w:rsidP="007775FA">
      <w:pPr>
        <w:spacing w:after="0" w:line="240" w:lineRule="auto"/>
        <w:ind w:left="-567" w:right="-164"/>
        <w:jc w:val="both"/>
        <w:rPr>
          <w:rFonts w:cs="Arial"/>
        </w:rPr>
      </w:pPr>
      <w:r>
        <w:rPr>
          <w:rFonts w:cs="Arial"/>
        </w:rPr>
        <w:t>Candidates can contact the school for a tour before submitting an application if required.</w:t>
      </w:r>
    </w:p>
    <w:p w:rsidR="007775FA" w:rsidRPr="007775FA" w:rsidRDefault="007775FA" w:rsidP="007775FA">
      <w:pPr>
        <w:spacing w:after="0" w:line="240" w:lineRule="auto"/>
        <w:ind w:left="-567" w:right="-164"/>
        <w:jc w:val="both"/>
        <w:rPr>
          <w:rFonts w:cs="Arial"/>
        </w:rPr>
      </w:pPr>
    </w:p>
    <w:p w:rsidR="007775FA" w:rsidRPr="007775FA" w:rsidRDefault="007775FA" w:rsidP="007775FA">
      <w:pPr>
        <w:spacing w:after="0" w:line="240" w:lineRule="auto"/>
        <w:ind w:left="-567" w:right="-164"/>
        <w:jc w:val="both"/>
        <w:rPr>
          <w:rFonts w:cs="Arial"/>
          <w:b/>
        </w:rPr>
      </w:pPr>
      <w:r w:rsidRPr="007775FA">
        <w:rPr>
          <w:rFonts w:cs="Arial"/>
          <w:b/>
        </w:rPr>
        <w:t>Closing Date</w:t>
      </w:r>
    </w:p>
    <w:p w:rsidR="007775FA" w:rsidRPr="007775FA" w:rsidRDefault="007775FA" w:rsidP="007775FA">
      <w:pPr>
        <w:spacing w:after="0" w:line="240" w:lineRule="auto"/>
        <w:ind w:left="-567" w:right="-164"/>
        <w:jc w:val="both"/>
        <w:rPr>
          <w:rFonts w:cs="Arial"/>
        </w:rPr>
      </w:pPr>
      <w:r w:rsidRPr="007775FA">
        <w:rPr>
          <w:rFonts w:cs="Arial"/>
        </w:rPr>
        <w:t xml:space="preserve">Applications received after the closing </w:t>
      </w:r>
      <w:r w:rsidR="00F201C8">
        <w:rPr>
          <w:rFonts w:cs="Arial"/>
        </w:rPr>
        <w:t>date</w:t>
      </w:r>
      <w:r w:rsidRPr="007775FA">
        <w:rPr>
          <w:rFonts w:cs="Arial"/>
        </w:rPr>
        <w:t xml:space="preserve"> of </w:t>
      </w:r>
      <w:r w:rsidR="00A33790">
        <w:rPr>
          <w:rFonts w:cs="Arial"/>
        </w:rPr>
        <w:t>9am on Monday 19</w:t>
      </w:r>
      <w:r w:rsidR="00A33790" w:rsidRPr="00A33790">
        <w:rPr>
          <w:rFonts w:cs="Arial"/>
          <w:vertAlign w:val="superscript"/>
        </w:rPr>
        <w:t>th</w:t>
      </w:r>
      <w:r w:rsidR="00A33790">
        <w:rPr>
          <w:rFonts w:cs="Arial"/>
        </w:rPr>
        <w:t xml:space="preserve"> </w:t>
      </w:r>
      <w:r w:rsidR="000C09C6">
        <w:rPr>
          <w:rFonts w:cs="Arial"/>
        </w:rPr>
        <w:t>February 2018</w:t>
      </w:r>
      <w:r w:rsidRPr="007775FA">
        <w:rPr>
          <w:rFonts w:cs="Arial"/>
        </w:rPr>
        <w:t xml:space="preserve"> will not be considered.</w:t>
      </w:r>
    </w:p>
    <w:p w:rsidR="007775FA" w:rsidRPr="007775FA" w:rsidRDefault="007775FA" w:rsidP="007775FA">
      <w:pPr>
        <w:spacing w:after="0" w:line="240" w:lineRule="auto"/>
        <w:ind w:left="-567" w:right="-164"/>
        <w:jc w:val="both"/>
        <w:rPr>
          <w:rFonts w:cs="Arial"/>
        </w:rPr>
      </w:pPr>
    </w:p>
    <w:p w:rsidR="007775FA" w:rsidRPr="007775FA" w:rsidRDefault="007775FA" w:rsidP="007775FA">
      <w:pPr>
        <w:spacing w:after="0" w:line="240" w:lineRule="auto"/>
        <w:ind w:left="-567" w:right="-164"/>
        <w:jc w:val="both"/>
        <w:rPr>
          <w:rFonts w:cs="Arial"/>
          <w:b/>
        </w:rPr>
      </w:pPr>
      <w:r w:rsidRPr="007775FA">
        <w:rPr>
          <w:rFonts w:cs="Arial"/>
          <w:b/>
        </w:rPr>
        <w:t>Interview Dates</w:t>
      </w:r>
    </w:p>
    <w:p w:rsidR="007775FA" w:rsidRPr="007775FA" w:rsidRDefault="00A33790" w:rsidP="007775FA">
      <w:pPr>
        <w:spacing w:after="0" w:line="240" w:lineRule="auto"/>
        <w:ind w:left="-567" w:right="-164"/>
        <w:jc w:val="both"/>
        <w:rPr>
          <w:rFonts w:cs="Arial"/>
        </w:rPr>
      </w:pPr>
      <w:r>
        <w:rPr>
          <w:rFonts w:cs="Arial"/>
        </w:rPr>
        <w:t>The interview will last the duration of 1 day, w</w:t>
      </w:r>
      <w:r w:rsidR="007775FA" w:rsidRPr="000C09C6">
        <w:rPr>
          <w:rFonts w:cs="Arial"/>
        </w:rPr>
        <w:t>e</w:t>
      </w:r>
      <w:r>
        <w:rPr>
          <w:rFonts w:cs="Arial"/>
        </w:rPr>
        <w:t>ek commencing 26</w:t>
      </w:r>
      <w:r w:rsidR="000C09C6" w:rsidRPr="000C09C6">
        <w:rPr>
          <w:rFonts w:cs="Arial"/>
          <w:vertAlign w:val="superscript"/>
        </w:rPr>
        <w:t>th</w:t>
      </w:r>
      <w:r w:rsidR="000C09C6" w:rsidRPr="000C09C6">
        <w:rPr>
          <w:rFonts w:cs="Arial"/>
        </w:rPr>
        <w:t xml:space="preserve"> February 2018</w:t>
      </w:r>
      <w:r>
        <w:rPr>
          <w:rFonts w:cs="Arial"/>
        </w:rPr>
        <w:t>.</w:t>
      </w:r>
    </w:p>
    <w:p w:rsidR="007775FA" w:rsidRPr="007775FA" w:rsidRDefault="007775FA" w:rsidP="007775FA">
      <w:pPr>
        <w:spacing w:after="0" w:line="240" w:lineRule="auto"/>
        <w:ind w:left="-567" w:right="-164"/>
        <w:jc w:val="both"/>
        <w:rPr>
          <w:rFonts w:cs="Arial"/>
        </w:rPr>
      </w:pPr>
      <w:r w:rsidRPr="007775FA">
        <w:rPr>
          <w:rFonts w:cs="Arial"/>
        </w:rPr>
        <w:t xml:space="preserve">  </w:t>
      </w:r>
    </w:p>
    <w:p w:rsidR="007775FA" w:rsidRPr="007775FA" w:rsidRDefault="007775FA" w:rsidP="007775FA">
      <w:pPr>
        <w:spacing w:after="0" w:line="240" w:lineRule="auto"/>
        <w:ind w:left="-567" w:right="-164"/>
        <w:jc w:val="both"/>
        <w:rPr>
          <w:rFonts w:cs="Arial"/>
          <w:b/>
        </w:rPr>
      </w:pPr>
      <w:r w:rsidRPr="007775FA">
        <w:rPr>
          <w:rFonts w:cs="Arial"/>
          <w:b/>
        </w:rPr>
        <w:t>Safeguarding</w:t>
      </w:r>
    </w:p>
    <w:p w:rsidR="007775FA" w:rsidRPr="007775FA" w:rsidRDefault="007775FA" w:rsidP="007775FA">
      <w:pPr>
        <w:spacing w:after="0" w:line="240" w:lineRule="auto"/>
        <w:ind w:left="-567" w:right="-164"/>
        <w:jc w:val="both"/>
        <w:rPr>
          <w:rFonts w:cs="Arial"/>
        </w:rPr>
      </w:pPr>
      <w:r w:rsidRPr="007775FA">
        <w:rPr>
          <w:rFonts w:cs="Arial"/>
        </w:rPr>
        <w:t>All staff who teach, train or work regularly with children aged up to 18 and vulnerable adults are required to comply fully with legislation and Lymm High School policies and practices to ensure learners are safeguarded and protected. Lymm High School is committed to safeguarding and promoting the welfare of children and young people and expects all staff and volunteers to share this commitment.</w:t>
      </w:r>
    </w:p>
    <w:p w:rsidR="007775FA" w:rsidRPr="007775FA" w:rsidRDefault="007775FA" w:rsidP="007775FA">
      <w:pPr>
        <w:spacing w:after="0" w:line="240" w:lineRule="auto"/>
        <w:ind w:left="-567" w:right="-164"/>
        <w:jc w:val="both"/>
        <w:rPr>
          <w:rFonts w:cs="Arial"/>
        </w:rPr>
      </w:pPr>
    </w:p>
    <w:p w:rsidR="00A33790" w:rsidRDefault="007775FA" w:rsidP="007775FA">
      <w:pPr>
        <w:spacing w:after="0" w:line="240" w:lineRule="auto"/>
        <w:ind w:left="-567" w:right="-164"/>
        <w:jc w:val="both"/>
        <w:rPr>
          <w:rFonts w:cs="Arial"/>
        </w:rPr>
      </w:pPr>
      <w:r w:rsidRPr="007775FA">
        <w:rPr>
          <w:rFonts w:cs="Arial"/>
        </w:rPr>
        <w:t>If you have any</w:t>
      </w:r>
      <w:r w:rsidR="00A33790">
        <w:rPr>
          <w:rFonts w:cs="Arial"/>
        </w:rPr>
        <w:t xml:space="preserve"> questions please contact:</w:t>
      </w:r>
    </w:p>
    <w:p w:rsidR="00A33790" w:rsidRDefault="00A33790" w:rsidP="007775FA">
      <w:pPr>
        <w:spacing w:after="0" w:line="240" w:lineRule="auto"/>
        <w:ind w:left="-567" w:right="-164"/>
        <w:jc w:val="both"/>
        <w:rPr>
          <w:rFonts w:cs="Arial"/>
        </w:rPr>
      </w:pPr>
      <w:r>
        <w:rPr>
          <w:rFonts w:cs="Arial"/>
        </w:rPr>
        <w:t>Oona McAteer, PA to the Headteacher</w:t>
      </w:r>
    </w:p>
    <w:p w:rsidR="00A33790" w:rsidRDefault="00A33790" w:rsidP="007775FA">
      <w:pPr>
        <w:spacing w:after="0" w:line="240" w:lineRule="auto"/>
        <w:ind w:left="-567" w:right="-164"/>
        <w:jc w:val="both"/>
        <w:rPr>
          <w:rFonts w:cs="Arial"/>
        </w:rPr>
      </w:pPr>
      <w:r>
        <w:rPr>
          <w:rFonts w:cs="Arial"/>
        </w:rPr>
        <w:t xml:space="preserve"> 01753 524713, </w:t>
      </w:r>
    </w:p>
    <w:p w:rsidR="007775FA" w:rsidRPr="007775FA" w:rsidRDefault="00A33790" w:rsidP="007775FA">
      <w:pPr>
        <w:spacing w:after="0" w:line="240" w:lineRule="auto"/>
        <w:ind w:left="-567" w:right="-164"/>
        <w:jc w:val="both"/>
        <w:rPr>
          <w:rStyle w:val="Hyperlink"/>
          <w:rFonts w:cs="Arial"/>
        </w:rPr>
      </w:pPr>
      <w:r w:rsidRPr="00A33790">
        <w:rPr>
          <w:rFonts w:cs="Arial"/>
        </w:rPr>
        <w:t>o.m</w:t>
      </w:r>
      <w:r>
        <w:rPr>
          <w:rFonts w:cs="Arial"/>
        </w:rPr>
        <w:t>cateer@st-josephs.slough.sch.uk</w:t>
      </w:r>
    </w:p>
    <w:p w:rsidR="007775FA" w:rsidRPr="007775FA" w:rsidRDefault="007775FA" w:rsidP="007775FA">
      <w:pPr>
        <w:spacing w:after="0" w:line="240" w:lineRule="auto"/>
        <w:ind w:left="-567" w:right="-164"/>
        <w:jc w:val="both"/>
        <w:rPr>
          <w:rFonts w:cs="Arial"/>
        </w:rPr>
      </w:pPr>
    </w:p>
    <w:p w:rsidR="007775FA" w:rsidRPr="00A33790" w:rsidRDefault="007775FA" w:rsidP="00A33790">
      <w:pPr>
        <w:spacing w:after="0" w:line="240" w:lineRule="auto"/>
        <w:ind w:left="-567" w:right="-164"/>
        <w:jc w:val="both"/>
        <w:rPr>
          <w:rFonts w:cs="Arial"/>
        </w:rPr>
      </w:pPr>
      <w:r w:rsidRPr="007775FA">
        <w:rPr>
          <w:rFonts w:cs="Arial"/>
        </w:rPr>
        <w:t>Thank you again for your interest in working at</w:t>
      </w:r>
      <w:r w:rsidR="00A33790">
        <w:rPr>
          <w:rFonts w:cs="Arial"/>
        </w:rPr>
        <w:t xml:space="preserve"> St. Joseph’s Catholic High School</w:t>
      </w:r>
      <w:r w:rsidRPr="007775FA">
        <w:rPr>
          <w:rFonts w:cs="Arial"/>
        </w:rPr>
        <w:t>.  We look forward to hearing from you.</w:t>
      </w:r>
    </w:p>
    <w:p w:rsidR="007775FA" w:rsidRDefault="007775FA" w:rsidP="007775FA">
      <w:pPr>
        <w:pStyle w:val="NoSpacing"/>
        <w:ind w:left="-567" w:right="-164"/>
        <w:jc w:val="both"/>
        <w:rPr>
          <w:rFonts w:ascii="Arial" w:hAnsi="Arial" w:cs="Arial"/>
        </w:rPr>
      </w:pPr>
    </w:p>
    <w:p w:rsidR="007775FA" w:rsidRDefault="007775FA" w:rsidP="007775FA">
      <w:pPr>
        <w:pStyle w:val="NoSpacing"/>
        <w:ind w:left="-567" w:right="-164"/>
        <w:jc w:val="both"/>
        <w:rPr>
          <w:rFonts w:ascii="Arial" w:hAnsi="Arial" w:cs="Arial"/>
        </w:rPr>
      </w:pPr>
    </w:p>
    <w:p w:rsidR="00A33790" w:rsidRDefault="00A33790" w:rsidP="007775FA">
      <w:pPr>
        <w:spacing w:after="0"/>
        <w:jc w:val="center"/>
        <w:rPr>
          <w:rFonts w:ascii="Trajan Pro" w:hAnsi="Trajan Pro"/>
          <w:color w:val="222A35" w:themeColor="text2" w:themeShade="80"/>
          <w:sz w:val="28"/>
        </w:rPr>
      </w:pPr>
    </w:p>
    <w:p w:rsidR="00A33790" w:rsidRDefault="00A33790" w:rsidP="007775FA">
      <w:pPr>
        <w:spacing w:after="0"/>
        <w:jc w:val="center"/>
        <w:rPr>
          <w:rFonts w:ascii="Trajan Pro" w:hAnsi="Trajan Pro"/>
          <w:color w:val="222A35" w:themeColor="text2" w:themeShade="80"/>
          <w:sz w:val="28"/>
        </w:rPr>
      </w:pPr>
    </w:p>
    <w:p w:rsidR="007775FA" w:rsidRPr="00B25A13" w:rsidRDefault="007775FA" w:rsidP="007775FA">
      <w:pPr>
        <w:spacing w:after="0"/>
        <w:jc w:val="center"/>
        <w:rPr>
          <w:rFonts w:cstheme="minorHAnsi"/>
          <w:b/>
          <w:color w:val="222A35" w:themeColor="text2" w:themeShade="80"/>
          <w:sz w:val="28"/>
        </w:rPr>
      </w:pPr>
      <w:r w:rsidRPr="00B25A13">
        <w:rPr>
          <w:rFonts w:cstheme="minorHAnsi"/>
          <w:b/>
          <w:color w:val="222A35" w:themeColor="text2" w:themeShade="80"/>
          <w:sz w:val="28"/>
        </w:rPr>
        <w:t>Person specification</w:t>
      </w:r>
    </w:p>
    <w:p w:rsidR="007775FA" w:rsidRDefault="007775FA" w:rsidP="007775FA">
      <w:pPr>
        <w:spacing w:after="0"/>
        <w:jc w:val="center"/>
        <w:rPr>
          <w:rFonts w:ascii="Trajan Pro" w:hAnsi="Trajan Pro"/>
        </w:rPr>
      </w:pPr>
    </w:p>
    <w:tbl>
      <w:tblPr>
        <w:tblStyle w:val="TableGrid"/>
        <w:tblW w:w="9582" w:type="dxa"/>
        <w:tblLook w:val="04A0" w:firstRow="1" w:lastRow="0" w:firstColumn="1" w:lastColumn="0" w:noHBand="0" w:noVBand="1"/>
      </w:tblPr>
      <w:tblGrid>
        <w:gridCol w:w="4791"/>
        <w:gridCol w:w="4791"/>
      </w:tblGrid>
      <w:tr w:rsidR="007775FA" w:rsidTr="005B2F33">
        <w:trPr>
          <w:trHeight w:val="369"/>
        </w:trPr>
        <w:tc>
          <w:tcPr>
            <w:tcW w:w="4791" w:type="dxa"/>
            <w:shd w:val="clear" w:color="auto" w:fill="D0CECE" w:themeFill="background2" w:themeFillShade="E6"/>
            <w:vAlign w:val="center"/>
          </w:tcPr>
          <w:p w:rsidR="007775FA" w:rsidRPr="00817D5E" w:rsidRDefault="007775FA" w:rsidP="00E16D59">
            <w:pPr>
              <w:jc w:val="center"/>
            </w:pPr>
            <w:r>
              <w:t>JOB TITLE</w:t>
            </w:r>
          </w:p>
        </w:tc>
        <w:tc>
          <w:tcPr>
            <w:tcW w:w="4791" w:type="dxa"/>
            <w:shd w:val="clear" w:color="auto" w:fill="D0CECE" w:themeFill="background2" w:themeFillShade="E6"/>
            <w:vAlign w:val="center"/>
          </w:tcPr>
          <w:p w:rsidR="007775FA" w:rsidRPr="00817D5E" w:rsidRDefault="007775FA" w:rsidP="00E16D59">
            <w:pPr>
              <w:jc w:val="center"/>
            </w:pPr>
            <w:r w:rsidRPr="00817D5E">
              <w:t>GRADE</w:t>
            </w:r>
          </w:p>
        </w:tc>
      </w:tr>
      <w:tr w:rsidR="007775FA" w:rsidTr="00C32FC6">
        <w:trPr>
          <w:trHeight w:val="336"/>
        </w:trPr>
        <w:tc>
          <w:tcPr>
            <w:tcW w:w="4791" w:type="dxa"/>
            <w:vAlign w:val="center"/>
          </w:tcPr>
          <w:p w:rsidR="007775FA" w:rsidRPr="00817D5E" w:rsidRDefault="00822A49" w:rsidP="00DE20CD">
            <w:pPr>
              <w:jc w:val="center"/>
            </w:pPr>
            <w:r>
              <w:t>Assistant</w:t>
            </w:r>
            <w:r w:rsidR="007775FA">
              <w:t xml:space="preserve"> Headteacher</w:t>
            </w:r>
          </w:p>
        </w:tc>
        <w:tc>
          <w:tcPr>
            <w:tcW w:w="4791" w:type="dxa"/>
            <w:shd w:val="clear" w:color="auto" w:fill="auto"/>
            <w:vAlign w:val="center"/>
          </w:tcPr>
          <w:p w:rsidR="007775FA" w:rsidRPr="00817D5E" w:rsidRDefault="00A33790" w:rsidP="003F6813">
            <w:pPr>
              <w:jc w:val="center"/>
            </w:pPr>
            <w:r>
              <w:t>L11</w:t>
            </w:r>
            <w:r w:rsidR="007775FA" w:rsidRPr="003F6813">
              <w:t>– L</w:t>
            </w:r>
            <w:r>
              <w:t>15</w:t>
            </w:r>
          </w:p>
        </w:tc>
      </w:tr>
    </w:tbl>
    <w:p w:rsidR="007775FA" w:rsidRPr="00817D5E" w:rsidRDefault="007775FA" w:rsidP="007775FA">
      <w:pPr>
        <w:spacing w:after="0"/>
      </w:pPr>
    </w:p>
    <w:p w:rsidR="007775FA" w:rsidRDefault="007775FA" w:rsidP="007775FA">
      <w:pPr>
        <w:spacing w:after="0"/>
        <w:jc w:val="both"/>
      </w:pPr>
      <w:r w:rsidRPr="00817D5E">
        <w:t>NOTE TO APPLICANTS:</w:t>
      </w:r>
      <w:r w:rsidRPr="00817D5E">
        <w:tab/>
        <w:t>Whilst all points on the specification are important, those marked ‘E’ are the key requirements.  You should pay particular attention to these points and provide evidence of meeting them.  Failure to do so may mean that you will not be invited to interview.</w:t>
      </w:r>
    </w:p>
    <w:p w:rsidR="007775FA" w:rsidRDefault="007775FA" w:rsidP="007775FA">
      <w:pPr>
        <w:spacing w:after="0"/>
        <w:jc w:val="both"/>
      </w:pPr>
    </w:p>
    <w:tbl>
      <w:tblPr>
        <w:tblStyle w:val="TableGrid"/>
        <w:tblW w:w="9657" w:type="dxa"/>
        <w:tblLook w:val="04A0" w:firstRow="1" w:lastRow="0" w:firstColumn="1" w:lastColumn="0" w:noHBand="0" w:noVBand="1"/>
      </w:tblPr>
      <w:tblGrid>
        <w:gridCol w:w="1555"/>
        <w:gridCol w:w="6945"/>
        <w:gridCol w:w="1157"/>
      </w:tblGrid>
      <w:tr w:rsidR="007775FA" w:rsidTr="005B2F33">
        <w:trPr>
          <w:trHeight w:val="353"/>
        </w:trPr>
        <w:tc>
          <w:tcPr>
            <w:tcW w:w="1555" w:type="dxa"/>
            <w:shd w:val="clear" w:color="auto" w:fill="D0CECE" w:themeFill="background2" w:themeFillShade="E6"/>
          </w:tcPr>
          <w:p w:rsidR="007775FA" w:rsidRDefault="007775FA" w:rsidP="00E16D59">
            <w:pPr>
              <w:jc w:val="both"/>
            </w:pPr>
          </w:p>
        </w:tc>
        <w:tc>
          <w:tcPr>
            <w:tcW w:w="6945" w:type="dxa"/>
            <w:shd w:val="clear" w:color="auto" w:fill="D0CECE" w:themeFill="background2" w:themeFillShade="E6"/>
            <w:vAlign w:val="center"/>
          </w:tcPr>
          <w:p w:rsidR="007775FA" w:rsidRPr="00817D5E" w:rsidRDefault="007775FA" w:rsidP="00E16D59">
            <w:pPr>
              <w:jc w:val="center"/>
              <w:rPr>
                <w:rFonts w:ascii="Trajan Pro" w:hAnsi="Trajan Pro"/>
              </w:rPr>
            </w:pPr>
            <w:r w:rsidRPr="00817D5E">
              <w:rPr>
                <w:rFonts w:ascii="Trajan Pro" w:hAnsi="Trajan Pro"/>
              </w:rPr>
              <w:t>Necessary requirements</w:t>
            </w:r>
          </w:p>
        </w:tc>
        <w:tc>
          <w:tcPr>
            <w:tcW w:w="1157" w:type="dxa"/>
            <w:shd w:val="clear" w:color="auto" w:fill="D0CECE" w:themeFill="background2" w:themeFillShade="E6"/>
            <w:vAlign w:val="center"/>
          </w:tcPr>
          <w:p w:rsidR="007775FA" w:rsidRDefault="007775FA" w:rsidP="00E16D59">
            <w:pPr>
              <w:jc w:val="center"/>
            </w:pPr>
            <w:r>
              <w:t>Essential or Desirable?</w:t>
            </w:r>
          </w:p>
        </w:tc>
      </w:tr>
      <w:tr w:rsidR="007775FA" w:rsidTr="00DE20CD">
        <w:trPr>
          <w:trHeight w:val="357"/>
        </w:trPr>
        <w:tc>
          <w:tcPr>
            <w:tcW w:w="1555" w:type="dxa"/>
            <w:vMerge w:val="restart"/>
            <w:vAlign w:val="center"/>
          </w:tcPr>
          <w:p w:rsidR="007775FA" w:rsidRPr="00817D5E" w:rsidRDefault="007775FA" w:rsidP="00E16D59">
            <w:pPr>
              <w:jc w:val="center"/>
              <w:rPr>
                <w:b/>
              </w:rPr>
            </w:pPr>
            <w:r w:rsidRPr="00817D5E">
              <w:rPr>
                <w:b/>
              </w:rPr>
              <w:t>Qualifications and experience</w:t>
            </w:r>
          </w:p>
        </w:tc>
        <w:tc>
          <w:tcPr>
            <w:tcW w:w="6945" w:type="dxa"/>
            <w:vAlign w:val="center"/>
          </w:tcPr>
          <w:p w:rsidR="007775FA" w:rsidRDefault="007775FA" w:rsidP="00DE20CD">
            <w:r>
              <w:t>A good degree and strong academic background</w:t>
            </w:r>
          </w:p>
        </w:tc>
        <w:tc>
          <w:tcPr>
            <w:tcW w:w="1157" w:type="dxa"/>
            <w:vAlign w:val="center"/>
          </w:tcPr>
          <w:p w:rsidR="007775FA" w:rsidRDefault="007775FA" w:rsidP="00E16D59">
            <w:pPr>
              <w:jc w:val="center"/>
            </w:pPr>
            <w:r>
              <w:t>E</w:t>
            </w:r>
          </w:p>
        </w:tc>
      </w:tr>
      <w:tr w:rsidR="007775FA" w:rsidTr="00DE20CD">
        <w:trPr>
          <w:trHeight w:val="344"/>
        </w:trPr>
        <w:tc>
          <w:tcPr>
            <w:tcW w:w="1555" w:type="dxa"/>
            <w:vMerge/>
            <w:vAlign w:val="center"/>
          </w:tcPr>
          <w:p w:rsidR="007775FA" w:rsidRPr="00817D5E" w:rsidRDefault="007775FA" w:rsidP="00E16D59">
            <w:pPr>
              <w:jc w:val="center"/>
              <w:rPr>
                <w:b/>
              </w:rPr>
            </w:pPr>
          </w:p>
        </w:tc>
        <w:tc>
          <w:tcPr>
            <w:tcW w:w="6945" w:type="dxa"/>
            <w:vAlign w:val="center"/>
          </w:tcPr>
          <w:p w:rsidR="007775FA" w:rsidRDefault="007775FA" w:rsidP="00DE20CD">
            <w:r>
              <w:t>Qualified Teacher Status</w:t>
            </w:r>
          </w:p>
        </w:tc>
        <w:tc>
          <w:tcPr>
            <w:tcW w:w="1157" w:type="dxa"/>
            <w:vAlign w:val="center"/>
          </w:tcPr>
          <w:p w:rsidR="007775FA" w:rsidRDefault="007775FA" w:rsidP="00E16D59">
            <w:pPr>
              <w:jc w:val="center"/>
            </w:pPr>
            <w:r>
              <w:t>E</w:t>
            </w:r>
          </w:p>
        </w:tc>
      </w:tr>
      <w:tr w:rsidR="007775FA" w:rsidTr="00DE20CD">
        <w:trPr>
          <w:trHeight w:val="613"/>
        </w:trPr>
        <w:tc>
          <w:tcPr>
            <w:tcW w:w="1555" w:type="dxa"/>
            <w:vMerge/>
            <w:vAlign w:val="center"/>
          </w:tcPr>
          <w:p w:rsidR="007775FA" w:rsidRPr="00817D5E" w:rsidRDefault="007775FA" w:rsidP="00E16D59">
            <w:pPr>
              <w:jc w:val="center"/>
              <w:rPr>
                <w:b/>
              </w:rPr>
            </w:pPr>
          </w:p>
        </w:tc>
        <w:tc>
          <w:tcPr>
            <w:tcW w:w="6945" w:type="dxa"/>
            <w:vAlign w:val="center"/>
          </w:tcPr>
          <w:p w:rsidR="007775FA" w:rsidRDefault="007775FA" w:rsidP="00DE20CD">
            <w:r>
              <w:t>Significant further education and/or professional development relevant to senior leadership</w:t>
            </w:r>
          </w:p>
        </w:tc>
        <w:tc>
          <w:tcPr>
            <w:tcW w:w="1157" w:type="dxa"/>
            <w:vAlign w:val="center"/>
          </w:tcPr>
          <w:p w:rsidR="007775FA" w:rsidRDefault="007775FA" w:rsidP="00E16D59">
            <w:pPr>
              <w:jc w:val="center"/>
            </w:pPr>
            <w:r>
              <w:t>D</w:t>
            </w:r>
          </w:p>
        </w:tc>
      </w:tr>
      <w:tr w:rsidR="00DE20CD" w:rsidTr="00DE20CD">
        <w:trPr>
          <w:trHeight w:val="613"/>
        </w:trPr>
        <w:tc>
          <w:tcPr>
            <w:tcW w:w="1555" w:type="dxa"/>
            <w:vMerge/>
            <w:vAlign w:val="center"/>
          </w:tcPr>
          <w:p w:rsidR="00DE20CD" w:rsidRPr="00817D5E" w:rsidRDefault="00DE20CD" w:rsidP="00DE20CD">
            <w:pPr>
              <w:jc w:val="center"/>
              <w:rPr>
                <w:b/>
              </w:rPr>
            </w:pPr>
          </w:p>
        </w:tc>
        <w:tc>
          <w:tcPr>
            <w:tcW w:w="6945" w:type="dxa"/>
            <w:vAlign w:val="center"/>
          </w:tcPr>
          <w:p w:rsidR="00DE20CD" w:rsidRDefault="00DE20CD" w:rsidP="00DE20CD">
            <w:r>
              <w:t>Secure track record of impact as an excellent classroom practitioner</w:t>
            </w:r>
          </w:p>
        </w:tc>
        <w:tc>
          <w:tcPr>
            <w:tcW w:w="1157" w:type="dxa"/>
            <w:vAlign w:val="center"/>
          </w:tcPr>
          <w:p w:rsidR="00DE20CD" w:rsidRDefault="00DE20CD" w:rsidP="00DE20CD">
            <w:pPr>
              <w:jc w:val="center"/>
            </w:pPr>
            <w:r>
              <w:t>E</w:t>
            </w:r>
          </w:p>
        </w:tc>
      </w:tr>
      <w:tr w:rsidR="00DE20CD" w:rsidTr="00DE20CD">
        <w:trPr>
          <w:trHeight w:val="622"/>
        </w:trPr>
        <w:tc>
          <w:tcPr>
            <w:tcW w:w="1555" w:type="dxa"/>
            <w:vMerge/>
            <w:vAlign w:val="center"/>
          </w:tcPr>
          <w:p w:rsidR="00DE20CD" w:rsidRPr="00817D5E" w:rsidRDefault="00DE20CD" w:rsidP="00DE20CD">
            <w:pPr>
              <w:jc w:val="center"/>
              <w:rPr>
                <w:b/>
              </w:rPr>
            </w:pPr>
          </w:p>
        </w:tc>
        <w:tc>
          <w:tcPr>
            <w:tcW w:w="6945" w:type="dxa"/>
            <w:vAlign w:val="center"/>
          </w:tcPr>
          <w:p w:rsidR="00DE20CD" w:rsidRDefault="00DE20CD" w:rsidP="00DE20CD">
            <w:r>
              <w:t>Demonstrable track record of delivering excellent academic outcomes (well beyond your own classroom)</w:t>
            </w:r>
          </w:p>
        </w:tc>
        <w:tc>
          <w:tcPr>
            <w:tcW w:w="1157" w:type="dxa"/>
            <w:vAlign w:val="center"/>
          </w:tcPr>
          <w:p w:rsidR="00DE20CD" w:rsidRDefault="00DE20CD" w:rsidP="00DE20CD">
            <w:pPr>
              <w:jc w:val="center"/>
            </w:pPr>
            <w:r>
              <w:t>E</w:t>
            </w:r>
          </w:p>
        </w:tc>
      </w:tr>
      <w:tr w:rsidR="00DE20CD" w:rsidTr="00DE20CD">
        <w:trPr>
          <w:trHeight w:val="561"/>
        </w:trPr>
        <w:tc>
          <w:tcPr>
            <w:tcW w:w="1555" w:type="dxa"/>
            <w:vMerge/>
            <w:vAlign w:val="center"/>
          </w:tcPr>
          <w:p w:rsidR="00DE20CD" w:rsidRPr="00817D5E" w:rsidRDefault="00DE20CD" w:rsidP="00DE20CD">
            <w:pPr>
              <w:jc w:val="center"/>
              <w:rPr>
                <w:b/>
              </w:rPr>
            </w:pPr>
          </w:p>
        </w:tc>
        <w:tc>
          <w:tcPr>
            <w:tcW w:w="6945" w:type="dxa"/>
            <w:vAlign w:val="center"/>
          </w:tcPr>
          <w:p w:rsidR="00DE20CD" w:rsidRDefault="00DE20CD" w:rsidP="00DE20CD">
            <w:r>
              <w:t>Successful leadership of a good-sized department or faculty</w:t>
            </w:r>
          </w:p>
        </w:tc>
        <w:tc>
          <w:tcPr>
            <w:tcW w:w="1157" w:type="dxa"/>
            <w:vAlign w:val="center"/>
          </w:tcPr>
          <w:p w:rsidR="00DE20CD" w:rsidRDefault="00DE20CD" w:rsidP="00DE20CD">
            <w:pPr>
              <w:jc w:val="center"/>
            </w:pPr>
            <w:r>
              <w:t>D</w:t>
            </w:r>
          </w:p>
        </w:tc>
      </w:tr>
      <w:tr w:rsidR="00DE20CD" w:rsidTr="00DE20CD">
        <w:trPr>
          <w:trHeight w:val="561"/>
        </w:trPr>
        <w:tc>
          <w:tcPr>
            <w:tcW w:w="1555" w:type="dxa"/>
            <w:vMerge/>
            <w:vAlign w:val="center"/>
          </w:tcPr>
          <w:p w:rsidR="00DE20CD" w:rsidRPr="00817D5E" w:rsidRDefault="00DE20CD" w:rsidP="00DE20CD">
            <w:pPr>
              <w:jc w:val="center"/>
              <w:rPr>
                <w:b/>
              </w:rPr>
            </w:pPr>
          </w:p>
        </w:tc>
        <w:tc>
          <w:tcPr>
            <w:tcW w:w="6945" w:type="dxa"/>
            <w:vAlign w:val="center"/>
          </w:tcPr>
          <w:p w:rsidR="00DE20CD" w:rsidRDefault="00DE20CD" w:rsidP="00DE20CD">
            <w:r>
              <w:t>Experience of improving the quality of teaching and outcomes in subject(s) other than your own</w:t>
            </w:r>
          </w:p>
        </w:tc>
        <w:tc>
          <w:tcPr>
            <w:tcW w:w="1157" w:type="dxa"/>
            <w:vAlign w:val="center"/>
          </w:tcPr>
          <w:p w:rsidR="00DE20CD" w:rsidRDefault="00A33790" w:rsidP="00DE20CD">
            <w:pPr>
              <w:jc w:val="center"/>
            </w:pPr>
            <w:r>
              <w:t>E</w:t>
            </w:r>
          </w:p>
        </w:tc>
      </w:tr>
      <w:tr w:rsidR="00DE20CD" w:rsidTr="00DE20CD">
        <w:trPr>
          <w:trHeight w:val="341"/>
        </w:trPr>
        <w:tc>
          <w:tcPr>
            <w:tcW w:w="1555" w:type="dxa"/>
            <w:vMerge/>
            <w:vAlign w:val="center"/>
          </w:tcPr>
          <w:p w:rsidR="00DE20CD" w:rsidRPr="00817D5E" w:rsidRDefault="00DE20CD" w:rsidP="00DE20CD">
            <w:pPr>
              <w:jc w:val="center"/>
              <w:rPr>
                <w:b/>
              </w:rPr>
            </w:pPr>
          </w:p>
        </w:tc>
        <w:tc>
          <w:tcPr>
            <w:tcW w:w="6945" w:type="dxa"/>
            <w:vAlign w:val="center"/>
          </w:tcPr>
          <w:p w:rsidR="00DE20CD" w:rsidRDefault="00DE20CD" w:rsidP="00DE20CD">
            <w:r>
              <w:t>Demonstrable personal impact in improving the quality of teaching and learning of individuals and teams</w:t>
            </w:r>
          </w:p>
        </w:tc>
        <w:tc>
          <w:tcPr>
            <w:tcW w:w="1157" w:type="dxa"/>
            <w:vAlign w:val="center"/>
          </w:tcPr>
          <w:p w:rsidR="00DE20CD" w:rsidRDefault="00DE20CD" w:rsidP="00DE20CD">
            <w:pPr>
              <w:jc w:val="center"/>
            </w:pPr>
            <w:r>
              <w:t>E</w:t>
            </w:r>
          </w:p>
        </w:tc>
      </w:tr>
      <w:tr w:rsidR="00DE20CD" w:rsidTr="00DE20CD">
        <w:trPr>
          <w:trHeight w:val="341"/>
        </w:trPr>
        <w:tc>
          <w:tcPr>
            <w:tcW w:w="1555" w:type="dxa"/>
            <w:vMerge/>
            <w:vAlign w:val="center"/>
          </w:tcPr>
          <w:p w:rsidR="00DE20CD" w:rsidRPr="00817D5E" w:rsidRDefault="00DE20CD" w:rsidP="00DE20CD">
            <w:pPr>
              <w:jc w:val="center"/>
              <w:rPr>
                <w:b/>
              </w:rPr>
            </w:pPr>
          </w:p>
        </w:tc>
        <w:tc>
          <w:tcPr>
            <w:tcW w:w="6945" w:type="dxa"/>
            <w:vAlign w:val="center"/>
          </w:tcPr>
          <w:p w:rsidR="00DE20CD" w:rsidRDefault="00DE20CD" w:rsidP="00DE20CD">
            <w:r>
              <w:t>Experience of working in more than one school</w:t>
            </w:r>
          </w:p>
        </w:tc>
        <w:tc>
          <w:tcPr>
            <w:tcW w:w="1157" w:type="dxa"/>
            <w:vAlign w:val="center"/>
          </w:tcPr>
          <w:p w:rsidR="00DE20CD" w:rsidRDefault="00DE20CD" w:rsidP="00DE20CD">
            <w:pPr>
              <w:jc w:val="center"/>
            </w:pPr>
            <w:r>
              <w:t>D</w:t>
            </w:r>
          </w:p>
        </w:tc>
      </w:tr>
      <w:tr w:rsidR="00DE20CD" w:rsidTr="00DE20CD">
        <w:trPr>
          <w:trHeight w:val="355"/>
        </w:trPr>
        <w:tc>
          <w:tcPr>
            <w:tcW w:w="1555" w:type="dxa"/>
            <w:vMerge/>
            <w:vAlign w:val="center"/>
          </w:tcPr>
          <w:p w:rsidR="00DE20CD" w:rsidRPr="00842ED3" w:rsidRDefault="00DE20CD" w:rsidP="00DE20CD">
            <w:pPr>
              <w:jc w:val="center"/>
              <w:rPr>
                <w:b/>
              </w:rPr>
            </w:pPr>
          </w:p>
        </w:tc>
        <w:tc>
          <w:tcPr>
            <w:tcW w:w="6945" w:type="dxa"/>
            <w:vAlign w:val="center"/>
          </w:tcPr>
          <w:p w:rsidR="00DE20CD" w:rsidRDefault="00DE20CD" w:rsidP="00DE20CD">
            <w:r>
              <w:t xml:space="preserve">Excellent written and </w:t>
            </w:r>
            <w:r w:rsidRPr="00464D8E">
              <w:t xml:space="preserve">oral communication and </w:t>
            </w:r>
            <w:r>
              <w:t xml:space="preserve">good </w:t>
            </w:r>
            <w:r w:rsidRPr="00464D8E">
              <w:t>ICT skills</w:t>
            </w:r>
          </w:p>
        </w:tc>
        <w:tc>
          <w:tcPr>
            <w:tcW w:w="1157" w:type="dxa"/>
            <w:vAlign w:val="center"/>
          </w:tcPr>
          <w:p w:rsidR="00DE20CD" w:rsidRDefault="00DE20CD" w:rsidP="00DE20CD">
            <w:pPr>
              <w:jc w:val="center"/>
            </w:pPr>
            <w:r>
              <w:t>E</w:t>
            </w:r>
          </w:p>
        </w:tc>
      </w:tr>
      <w:tr w:rsidR="00DE20CD" w:rsidTr="00DE20CD">
        <w:trPr>
          <w:trHeight w:val="213"/>
        </w:trPr>
        <w:tc>
          <w:tcPr>
            <w:tcW w:w="1555" w:type="dxa"/>
            <w:vMerge/>
            <w:vAlign w:val="center"/>
          </w:tcPr>
          <w:p w:rsidR="00DE20CD" w:rsidRPr="00842ED3" w:rsidRDefault="00DE20CD" w:rsidP="00DE20CD">
            <w:pPr>
              <w:jc w:val="center"/>
              <w:rPr>
                <w:b/>
              </w:rPr>
            </w:pPr>
          </w:p>
        </w:tc>
        <w:tc>
          <w:tcPr>
            <w:tcW w:w="6945" w:type="dxa"/>
            <w:vAlign w:val="center"/>
          </w:tcPr>
          <w:p w:rsidR="00DE20CD" w:rsidRDefault="00DE20CD" w:rsidP="00DE20CD">
            <w:r w:rsidRPr="00464D8E">
              <w:t xml:space="preserve">Excellent understanding of how to use systems </w:t>
            </w:r>
            <w:r>
              <w:t xml:space="preserve">(including data systems) </w:t>
            </w:r>
            <w:r w:rsidRPr="00464D8E">
              <w:t>and structures to monitor students’ progress and raise standards across year groups and a key stage</w:t>
            </w:r>
          </w:p>
        </w:tc>
        <w:tc>
          <w:tcPr>
            <w:tcW w:w="1157" w:type="dxa"/>
            <w:vAlign w:val="center"/>
          </w:tcPr>
          <w:p w:rsidR="00DE20CD" w:rsidRDefault="00DE20CD" w:rsidP="00DE20CD">
            <w:pPr>
              <w:jc w:val="center"/>
            </w:pPr>
            <w:r>
              <w:t>E</w:t>
            </w:r>
          </w:p>
        </w:tc>
      </w:tr>
      <w:tr w:rsidR="00DE20CD" w:rsidTr="00DE20CD">
        <w:trPr>
          <w:trHeight w:val="586"/>
        </w:trPr>
        <w:tc>
          <w:tcPr>
            <w:tcW w:w="1555" w:type="dxa"/>
            <w:vMerge/>
            <w:vAlign w:val="center"/>
          </w:tcPr>
          <w:p w:rsidR="00DE20CD" w:rsidRPr="00842ED3" w:rsidRDefault="00DE20CD" w:rsidP="00DE20CD">
            <w:pPr>
              <w:jc w:val="center"/>
              <w:rPr>
                <w:b/>
              </w:rPr>
            </w:pPr>
          </w:p>
        </w:tc>
        <w:tc>
          <w:tcPr>
            <w:tcW w:w="6945" w:type="dxa"/>
            <w:vAlign w:val="center"/>
          </w:tcPr>
          <w:p w:rsidR="00DE20CD" w:rsidRPr="00464D8E" w:rsidRDefault="00DE20CD" w:rsidP="00DE20CD">
            <w:r>
              <w:t>Ability</w:t>
            </w:r>
            <w:r w:rsidRPr="00464D8E">
              <w:t xml:space="preserve"> to </w:t>
            </w:r>
            <w:r>
              <w:t xml:space="preserve">sensitively and </w:t>
            </w:r>
            <w:r w:rsidRPr="00464D8E">
              <w:t>positively manage difficult situations</w:t>
            </w:r>
            <w:r w:rsidRPr="006E0DE7">
              <w:t xml:space="preserve"> </w:t>
            </w:r>
            <w:r>
              <w:t xml:space="preserve">including conflict </w:t>
            </w:r>
            <w:r w:rsidRPr="006E0DE7">
              <w:t>with staff, parents and students</w:t>
            </w:r>
          </w:p>
        </w:tc>
        <w:tc>
          <w:tcPr>
            <w:tcW w:w="1157" w:type="dxa"/>
            <w:vAlign w:val="center"/>
          </w:tcPr>
          <w:p w:rsidR="00DE20CD" w:rsidRDefault="00DE20CD" w:rsidP="00DE20CD">
            <w:pPr>
              <w:jc w:val="center"/>
            </w:pPr>
            <w:r>
              <w:t>E</w:t>
            </w:r>
          </w:p>
        </w:tc>
      </w:tr>
      <w:tr w:rsidR="00DE20CD" w:rsidTr="00DE20CD">
        <w:trPr>
          <w:trHeight w:val="337"/>
        </w:trPr>
        <w:tc>
          <w:tcPr>
            <w:tcW w:w="1555" w:type="dxa"/>
            <w:vMerge/>
            <w:vAlign w:val="center"/>
          </w:tcPr>
          <w:p w:rsidR="00DE20CD" w:rsidRPr="00842ED3" w:rsidRDefault="00DE20CD" w:rsidP="00DE20CD">
            <w:pPr>
              <w:jc w:val="center"/>
              <w:rPr>
                <w:b/>
              </w:rPr>
            </w:pPr>
          </w:p>
        </w:tc>
        <w:tc>
          <w:tcPr>
            <w:tcW w:w="6945" w:type="dxa"/>
            <w:vAlign w:val="center"/>
          </w:tcPr>
          <w:p w:rsidR="00DE20CD" w:rsidRDefault="00DE20CD" w:rsidP="00DE20CD">
            <w:r>
              <w:t>Ability to think and operate strategically, at a whole-school level</w:t>
            </w:r>
          </w:p>
        </w:tc>
        <w:tc>
          <w:tcPr>
            <w:tcW w:w="1157" w:type="dxa"/>
            <w:vAlign w:val="center"/>
          </w:tcPr>
          <w:p w:rsidR="00DE20CD" w:rsidRDefault="00DE20CD" w:rsidP="00DE20CD">
            <w:pPr>
              <w:jc w:val="center"/>
            </w:pPr>
            <w:r>
              <w:t>E</w:t>
            </w:r>
          </w:p>
        </w:tc>
      </w:tr>
      <w:tr w:rsidR="00DE20CD" w:rsidTr="00DE20CD">
        <w:trPr>
          <w:trHeight w:val="912"/>
        </w:trPr>
        <w:tc>
          <w:tcPr>
            <w:tcW w:w="1555" w:type="dxa"/>
            <w:vMerge w:val="restart"/>
            <w:vAlign w:val="center"/>
          </w:tcPr>
          <w:p w:rsidR="00DE20CD" w:rsidRPr="0049447F" w:rsidRDefault="00DE20CD" w:rsidP="00DE20CD">
            <w:pPr>
              <w:jc w:val="center"/>
              <w:rPr>
                <w:b/>
              </w:rPr>
            </w:pPr>
            <w:r w:rsidRPr="0049447F">
              <w:rPr>
                <w:b/>
              </w:rPr>
              <w:t>Professional knowledge and understanding</w:t>
            </w:r>
          </w:p>
        </w:tc>
        <w:tc>
          <w:tcPr>
            <w:tcW w:w="6945" w:type="dxa"/>
            <w:vAlign w:val="center"/>
          </w:tcPr>
          <w:p w:rsidR="00DE20CD" w:rsidRDefault="00DE20CD" w:rsidP="00DE20CD">
            <w:r>
              <w:t>Excellent understanding of – and interest in - the most effective pedagogical strategies for maximising pupil progress, including an awareness and understanding of some of the latest research in this area</w:t>
            </w:r>
          </w:p>
        </w:tc>
        <w:tc>
          <w:tcPr>
            <w:tcW w:w="1157" w:type="dxa"/>
            <w:vAlign w:val="center"/>
          </w:tcPr>
          <w:p w:rsidR="00DE20CD" w:rsidRDefault="00DE20CD" w:rsidP="00DE20CD">
            <w:pPr>
              <w:jc w:val="center"/>
            </w:pPr>
            <w:r>
              <w:t>E</w:t>
            </w:r>
          </w:p>
        </w:tc>
      </w:tr>
      <w:tr w:rsidR="00DE20CD" w:rsidTr="00DE20CD">
        <w:trPr>
          <w:trHeight w:val="129"/>
        </w:trPr>
        <w:tc>
          <w:tcPr>
            <w:tcW w:w="1555" w:type="dxa"/>
            <w:vMerge/>
            <w:vAlign w:val="center"/>
          </w:tcPr>
          <w:p w:rsidR="00DE20CD" w:rsidRDefault="00DE20CD" w:rsidP="00DE20CD">
            <w:pPr>
              <w:jc w:val="center"/>
            </w:pPr>
          </w:p>
        </w:tc>
        <w:tc>
          <w:tcPr>
            <w:tcW w:w="6945" w:type="dxa"/>
            <w:vAlign w:val="center"/>
          </w:tcPr>
          <w:p w:rsidR="00DE20CD" w:rsidRDefault="00DE20CD" w:rsidP="00DE20CD">
            <w:r>
              <w:t>Excellent knowledge and understanding of the latest policy developments in education and the likely implications of these for schools in the short, medium and long-term</w:t>
            </w:r>
          </w:p>
        </w:tc>
        <w:tc>
          <w:tcPr>
            <w:tcW w:w="1157" w:type="dxa"/>
            <w:vAlign w:val="center"/>
          </w:tcPr>
          <w:p w:rsidR="00DE20CD" w:rsidRDefault="00DE20CD" w:rsidP="00DE20CD">
            <w:pPr>
              <w:jc w:val="center"/>
            </w:pPr>
            <w:r>
              <w:t>D</w:t>
            </w:r>
          </w:p>
        </w:tc>
      </w:tr>
      <w:tr w:rsidR="00DE20CD" w:rsidTr="00DE20CD">
        <w:trPr>
          <w:trHeight w:val="845"/>
        </w:trPr>
        <w:tc>
          <w:tcPr>
            <w:tcW w:w="1555" w:type="dxa"/>
            <w:vMerge/>
            <w:vAlign w:val="center"/>
          </w:tcPr>
          <w:p w:rsidR="00DE20CD" w:rsidRDefault="00DE20CD" w:rsidP="00DE20CD">
            <w:pPr>
              <w:jc w:val="center"/>
            </w:pPr>
          </w:p>
        </w:tc>
        <w:tc>
          <w:tcPr>
            <w:tcW w:w="6945" w:type="dxa"/>
            <w:vAlign w:val="center"/>
          </w:tcPr>
          <w:p w:rsidR="00DE20CD" w:rsidRPr="00F94AE1" w:rsidRDefault="00DE20CD" w:rsidP="00DE20CD">
            <w:r w:rsidRPr="00F94AE1">
              <w:t>Knowledge and understanding of the statutory requirements of legislation concerning equal opportunities, disability, health and safety and safeguarding</w:t>
            </w:r>
          </w:p>
        </w:tc>
        <w:tc>
          <w:tcPr>
            <w:tcW w:w="1157" w:type="dxa"/>
            <w:vAlign w:val="center"/>
          </w:tcPr>
          <w:p w:rsidR="00DE20CD" w:rsidRDefault="00DE20CD" w:rsidP="00DE20CD">
            <w:pPr>
              <w:jc w:val="center"/>
            </w:pPr>
            <w:r>
              <w:t>E</w:t>
            </w:r>
          </w:p>
        </w:tc>
      </w:tr>
      <w:tr w:rsidR="00DE20CD" w:rsidTr="00DE20CD">
        <w:trPr>
          <w:trHeight w:val="405"/>
        </w:trPr>
        <w:tc>
          <w:tcPr>
            <w:tcW w:w="1555" w:type="dxa"/>
            <w:vMerge/>
            <w:vAlign w:val="center"/>
          </w:tcPr>
          <w:p w:rsidR="00DE20CD" w:rsidRDefault="00DE20CD" w:rsidP="00DE20CD">
            <w:pPr>
              <w:jc w:val="center"/>
            </w:pPr>
          </w:p>
        </w:tc>
        <w:tc>
          <w:tcPr>
            <w:tcW w:w="6945" w:type="dxa"/>
            <w:vAlign w:val="center"/>
          </w:tcPr>
          <w:p w:rsidR="00DE20CD" w:rsidRPr="0049447F" w:rsidRDefault="00DE20CD" w:rsidP="00DE20CD">
            <w:r w:rsidRPr="00F94AE1">
              <w:t xml:space="preserve">Sound understanding of child protection procedures and safeguarding </w:t>
            </w:r>
          </w:p>
        </w:tc>
        <w:tc>
          <w:tcPr>
            <w:tcW w:w="1157" w:type="dxa"/>
            <w:vAlign w:val="center"/>
          </w:tcPr>
          <w:p w:rsidR="00DE20CD" w:rsidRDefault="00DE20CD" w:rsidP="00DE20CD">
            <w:pPr>
              <w:jc w:val="center"/>
            </w:pPr>
            <w:r>
              <w:t>E</w:t>
            </w:r>
          </w:p>
        </w:tc>
      </w:tr>
      <w:tr w:rsidR="00DE20CD" w:rsidTr="00DE20CD">
        <w:trPr>
          <w:trHeight w:val="101"/>
        </w:trPr>
        <w:tc>
          <w:tcPr>
            <w:tcW w:w="1555" w:type="dxa"/>
            <w:vMerge w:val="restart"/>
            <w:vAlign w:val="center"/>
          </w:tcPr>
          <w:p w:rsidR="00DE20CD" w:rsidRPr="0039451D" w:rsidRDefault="00DE20CD" w:rsidP="00DE20CD">
            <w:pPr>
              <w:jc w:val="center"/>
              <w:rPr>
                <w:b/>
              </w:rPr>
            </w:pPr>
            <w:r>
              <w:rPr>
                <w:b/>
              </w:rPr>
              <w:t>Personal q</w:t>
            </w:r>
            <w:r w:rsidRPr="0039451D">
              <w:rPr>
                <w:b/>
              </w:rPr>
              <w:t>ualities</w:t>
            </w:r>
          </w:p>
        </w:tc>
        <w:tc>
          <w:tcPr>
            <w:tcW w:w="6945" w:type="dxa"/>
            <w:vAlign w:val="center"/>
          </w:tcPr>
          <w:p w:rsidR="00DE20CD" w:rsidRDefault="00DE20CD" w:rsidP="00DE20CD">
            <w:r w:rsidRPr="000D3355">
              <w:t>A genuine respect for, and motivation for working with, young people</w:t>
            </w:r>
            <w:r>
              <w:t>, a</w:t>
            </w:r>
            <w:r w:rsidRPr="0039451D">
              <w:t xml:space="preserve"> commitment to inclusive education and a willingness to respond to the needs of all</w:t>
            </w:r>
            <w:r w:rsidRPr="00842ED3">
              <w:t xml:space="preserve"> </w:t>
            </w:r>
          </w:p>
        </w:tc>
        <w:tc>
          <w:tcPr>
            <w:tcW w:w="1157" w:type="dxa"/>
            <w:vAlign w:val="center"/>
          </w:tcPr>
          <w:p w:rsidR="00DE20CD" w:rsidRDefault="00DE20CD" w:rsidP="00DE20CD">
            <w:pPr>
              <w:jc w:val="center"/>
            </w:pPr>
            <w:r>
              <w:t>E</w:t>
            </w:r>
          </w:p>
        </w:tc>
      </w:tr>
      <w:tr w:rsidR="00DE20CD" w:rsidTr="00DE20CD">
        <w:trPr>
          <w:trHeight w:val="876"/>
        </w:trPr>
        <w:tc>
          <w:tcPr>
            <w:tcW w:w="1555" w:type="dxa"/>
            <w:vMerge/>
            <w:vAlign w:val="center"/>
          </w:tcPr>
          <w:p w:rsidR="00DE20CD" w:rsidRPr="0039451D" w:rsidRDefault="00DE20CD" w:rsidP="00DE20CD">
            <w:pPr>
              <w:jc w:val="center"/>
              <w:rPr>
                <w:b/>
              </w:rPr>
            </w:pPr>
          </w:p>
        </w:tc>
        <w:tc>
          <w:tcPr>
            <w:tcW w:w="6945" w:type="dxa"/>
            <w:vAlign w:val="center"/>
          </w:tcPr>
          <w:p w:rsidR="00DE20CD" w:rsidRPr="000D3355" w:rsidRDefault="00DE20CD" w:rsidP="00DE20CD">
            <w:r w:rsidRPr="000D3355">
              <w:t xml:space="preserve">A </w:t>
            </w:r>
            <w:r>
              <w:t>total</w:t>
            </w:r>
            <w:r w:rsidRPr="000D3355">
              <w:t xml:space="preserve"> commitment to </w:t>
            </w:r>
            <w:r>
              <w:t xml:space="preserve">continually </w:t>
            </w:r>
            <w:r w:rsidRPr="000D3355">
              <w:t xml:space="preserve">improving </w:t>
            </w:r>
            <w:r>
              <w:t xml:space="preserve">the quality of education for all students and the drive, </w:t>
            </w:r>
            <w:r w:rsidRPr="000D3355">
              <w:t>determination</w:t>
            </w:r>
            <w:r>
              <w:t>, resilience and capacity for sustained hard work necessary</w:t>
            </w:r>
            <w:r w:rsidRPr="000D3355">
              <w:t xml:space="preserve"> to make this happen</w:t>
            </w:r>
          </w:p>
        </w:tc>
        <w:tc>
          <w:tcPr>
            <w:tcW w:w="1157" w:type="dxa"/>
            <w:vAlign w:val="center"/>
          </w:tcPr>
          <w:p w:rsidR="00DE20CD" w:rsidRDefault="00DE20CD" w:rsidP="00DE20CD">
            <w:pPr>
              <w:jc w:val="center"/>
            </w:pPr>
            <w:r>
              <w:t>E</w:t>
            </w:r>
          </w:p>
        </w:tc>
      </w:tr>
      <w:tr w:rsidR="00DE20CD" w:rsidTr="00DE20CD">
        <w:trPr>
          <w:trHeight w:val="633"/>
        </w:trPr>
        <w:tc>
          <w:tcPr>
            <w:tcW w:w="1555" w:type="dxa"/>
            <w:vMerge/>
            <w:vAlign w:val="center"/>
          </w:tcPr>
          <w:p w:rsidR="00DE20CD" w:rsidRPr="0039451D" w:rsidRDefault="00DE20CD" w:rsidP="00DE20CD">
            <w:pPr>
              <w:jc w:val="center"/>
              <w:rPr>
                <w:b/>
              </w:rPr>
            </w:pPr>
          </w:p>
        </w:tc>
        <w:tc>
          <w:tcPr>
            <w:tcW w:w="6945" w:type="dxa"/>
            <w:vAlign w:val="center"/>
          </w:tcPr>
          <w:p w:rsidR="00DE20CD" w:rsidRPr="000D3355" w:rsidRDefault="00DE20CD" w:rsidP="00DE20CD">
            <w:r w:rsidRPr="000D3355">
              <w:t>The ability to lead, motivate and inspire and to build warm and effective professional relationships with staff, students and parents</w:t>
            </w:r>
          </w:p>
        </w:tc>
        <w:tc>
          <w:tcPr>
            <w:tcW w:w="1157" w:type="dxa"/>
            <w:vAlign w:val="center"/>
          </w:tcPr>
          <w:p w:rsidR="00DE20CD" w:rsidRDefault="00DE20CD" w:rsidP="00DE20CD">
            <w:pPr>
              <w:jc w:val="center"/>
            </w:pPr>
            <w:r>
              <w:t>E</w:t>
            </w:r>
          </w:p>
        </w:tc>
      </w:tr>
      <w:tr w:rsidR="00DE20CD" w:rsidTr="00DE20CD">
        <w:trPr>
          <w:trHeight w:val="423"/>
        </w:trPr>
        <w:tc>
          <w:tcPr>
            <w:tcW w:w="1555" w:type="dxa"/>
            <w:vMerge/>
            <w:vAlign w:val="center"/>
          </w:tcPr>
          <w:p w:rsidR="00DE20CD" w:rsidRPr="0039451D" w:rsidRDefault="00DE20CD" w:rsidP="00DE20CD">
            <w:pPr>
              <w:jc w:val="center"/>
              <w:rPr>
                <w:b/>
              </w:rPr>
            </w:pPr>
          </w:p>
        </w:tc>
        <w:tc>
          <w:tcPr>
            <w:tcW w:w="6945" w:type="dxa"/>
            <w:vAlign w:val="center"/>
          </w:tcPr>
          <w:p w:rsidR="00DE20CD" w:rsidRPr="000D3355" w:rsidRDefault="00DE20CD" w:rsidP="00DE20CD">
            <w:r w:rsidRPr="000D3355">
              <w:t>Excellent organisational skills</w:t>
            </w:r>
          </w:p>
        </w:tc>
        <w:tc>
          <w:tcPr>
            <w:tcW w:w="1157" w:type="dxa"/>
            <w:vAlign w:val="center"/>
          </w:tcPr>
          <w:p w:rsidR="00DE20CD" w:rsidRDefault="00DE20CD" w:rsidP="00DE20CD">
            <w:pPr>
              <w:jc w:val="center"/>
            </w:pPr>
            <w:r>
              <w:t>E</w:t>
            </w:r>
          </w:p>
        </w:tc>
      </w:tr>
      <w:tr w:rsidR="00DE20CD" w:rsidTr="00DE20CD">
        <w:trPr>
          <w:trHeight w:val="415"/>
        </w:trPr>
        <w:tc>
          <w:tcPr>
            <w:tcW w:w="1555" w:type="dxa"/>
            <w:vMerge/>
            <w:vAlign w:val="center"/>
          </w:tcPr>
          <w:p w:rsidR="00DE20CD" w:rsidRPr="0039451D" w:rsidRDefault="00DE20CD" w:rsidP="00DE20CD">
            <w:pPr>
              <w:jc w:val="center"/>
              <w:rPr>
                <w:b/>
              </w:rPr>
            </w:pPr>
          </w:p>
        </w:tc>
        <w:tc>
          <w:tcPr>
            <w:tcW w:w="6945" w:type="dxa"/>
            <w:vAlign w:val="center"/>
          </w:tcPr>
          <w:p w:rsidR="00DE20CD" w:rsidRDefault="00DE20CD" w:rsidP="00DE20CD">
            <w:r w:rsidRPr="0039451D">
              <w:t>Reliability, professionalism and integrity</w:t>
            </w:r>
          </w:p>
        </w:tc>
        <w:tc>
          <w:tcPr>
            <w:tcW w:w="1157" w:type="dxa"/>
            <w:vAlign w:val="center"/>
          </w:tcPr>
          <w:p w:rsidR="00DE20CD" w:rsidRDefault="00DE20CD" w:rsidP="00DE20CD">
            <w:pPr>
              <w:jc w:val="center"/>
            </w:pPr>
            <w:r>
              <w:t>E</w:t>
            </w:r>
          </w:p>
        </w:tc>
      </w:tr>
      <w:tr w:rsidR="00DE20CD" w:rsidTr="00DE20CD">
        <w:trPr>
          <w:trHeight w:val="406"/>
        </w:trPr>
        <w:tc>
          <w:tcPr>
            <w:tcW w:w="1555" w:type="dxa"/>
            <w:vMerge w:val="restart"/>
            <w:vAlign w:val="center"/>
          </w:tcPr>
          <w:p w:rsidR="00DE20CD" w:rsidRPr="0039451D" w:rsidRDefault="00DE20CD" w:rsidP="00DE20CD">
            <w:pPr>
              <w:jc w:val="center"/>
              <w:rPr>
                <w:b/>
              </w:rPr>
            </w:pPr>
            <w:r w:rsidRPr="0039451D">
              <w:rPr>
                <w:b/>
              </w:rPr>
              <w:t>Other requirements</w:t>
            </w:r>
          </w:p>
        </w:tc>
        <w:tc>
          <w:tcPr>
            <w:tcW w:w="6945" w:type="dxa"/>
            <w:vAlign w:val="center"/>
          </w:tcPr>
          <w:p w:rsidR="00DE20CD" w:rsidRDefault="00DE20CD" w:rsidP="00DE20CD">
            <w:r>
              <w:t>Enhanced DBS Disclosure</w:t>
            </w:r>
          </w:p>
        </w:tc>
        <w:tc>
          <w:tcPr>
            <w:tcW w:w="1157" w:type="dxa"/>
            <w:vAlign w:val="center"/>
          </w:tcPr>
          <w:p w:rsidR="00DE20CD" w:rsidRDefault="00DE20CD" w:rsidP="00DE20CD">
            <w:pPr>
              <w:jc w:val="center"/>
            </w:pPr>
            <w:r>
              <w:t>E</w:t>
            </w:r>
          </w:p>
        </w:tc>
      </w:tr>
      <w:tr w:rsidR="00DE20CD" w:rsidTr="00DE20CD">
        <w:trPr>
          <w:trHeight w:val="618"/>
        </w:trPr>
        <w:tc>
          <w:tcPr>
            <w:tcW w:w="1555" w:type="dxa"/>
            <w:vMerge/>
            <w:vAlign w:val="center"/>
          </w:tcPr>
          <w:p w:rsidR="00DE20CD" w:rsidRPr="0039451D" w:rsidRDefault="00DE20CD" w:rsidP="00DE20CD">
            <w:pPr>
              <w:jc w:val="center"/>
              <w:rPr>
                <w:b/>
              </w:rPr>
            </w:pPr>
          </w:p>
        </w:tc>
        <w:tc>
          <w:tcPr>
            <w:tcW w:w="6945" w:type="dxa"/>
            <w:vAlign w:val="center"/>
          </w:tcPr>
          <w:p w:rsidR="00DE20CD" w:rsidRDefault="00DE20CD" w:rsidP="00DE20CD">
            <w:r w:rsidRPr="00F94AE1">
              <w:t>Flexibility with working hours to cover extra</w:t>
            </w:r>
            <w:r>
              <w:t>-</w:t>
            </w:r>
            <w:r w:rsidRPr="00F94AE1">
              <w:t xml:space="preserve">curricular </w:t>
            </w:r>
            <w:r>
              <w:t>activities</w:t>
            </w:r>
            <w:r w:rsidRPr="00F94AE1">
              <w:t xml:space="preserve"> ou</w:t>
            </w:r>
            <w:r>
              <w:t xml:space="preserve">tside of school hours including, for example, open evenings, </w:t>
            </w:r>
            <w:r w:rsidRPr="00F94AE1">
              <w:t xml:space="preserve">musical productions </w:t>
            </w:r>
            <w:r>
              <w:t>and sporting events</w:t>
            </w:r>
          </w:p>
        </w:tc>
        <w:tc>
          <w:tcPr>
            <w:tcW w:w="1157" w:type="dxa"/>
            <w:vAlign w:val="center"/>
          </w:tcPr>
          <w:p w:rsidR="00DE20CD" w:rsidRDefault="00DE20CD" w:rsidP="00DE20CD">
            <w:pPr>
              <w:jc w:val="center"/>
            </w:pPr>
            <w:r>
              <w:t>E</w:t>
            </w:r>
          </w:p>
        </w:tc>
      </w:tr>
    </w:tbl>
    <w:p w:rsidR="007775FA" w:rsidRDefault="007775FA" w:rsidP="007775FA">
      <w:pPr>
        <w:ind w:right="88"/>
        <w:jc w:val="center"/>
        <w:rPr>
          <w:rFonts w:ascii="Arial" w:hAnsi="Arial"/>
          <w:b/>
          <w:color w:val="000000"/>
          <w:sz w:val="28"/>
          <w:szCs w:val="28"/>
          <w:u w:val="single"/>
        </w:rPr>
      </w:pPr>
    </w:p>
    <w:p w:rsidR="007775FA" w:rsidRDefault="007775FA">
      <w:pPr>
        <w:spacing w:after="160" w:line="259" w:lineRule="auto"/>
        <w:rPr>
          <w:rFonts w:ascii="Calibri" w:hAnsi="Calibri" w:cs="Calibri"/>
          <w:b/>
          <w:color w:val="000000"/>
          <w:sz w:val="32"/>
          <w:u w:val="single"/>
        </w:rPr>
      </w:pPr>
      <w:r>
        <w:rPr>
          <w:rFonts w:ascii="Calibri" w:hAnsi="Calibri" w:cs="Calibri"/>
          <w:b/>
          <w:color w:val="000000"/>
          <w:sz w:val="32"/>
          <w:u w:val="single"/>
        </w:rPr>
        <w:br w:type="page"/>
      </w:r>
    </w:p>
    <w:p w:rsidR="007775FA" w:rsidRPr="007775FA" w:rsidRDefault="007775FA" w:rsidP="007775FA">
      <w:pPr>
        <w:jc w:val="center"/>
        <w:rPr>
          <w:rFonts w:cs="Calibri"/>
          <w:b/>
          <w:color w:val="000000"/>
          <w:sz w:val="32"/>
          <w:u w:val="single"/>
        </w:rPr>
      </w:pPr>
      <w:r w:rsidRPr="007775FA">
        <w:rPr>
          <w:rFonts w:cs="Calibri"/>
          <w:b/>
          <w:color w:val="000000"/>
          <w:sz w:val="32"/>
          <w:u w:val="single"/>
        </w:rPr>
        <w:lastRenderedPageBreak/>
        <w:t>JOB DESCRIPTION</w:t>
      </w:r>
    </w:p>
    <w:p w:rsidR="007775FA" w:rsidRDefault="007775FA" w:rsidP="007775FA">
      <w:pPr>
        <w:ind w:left="-567" w:right="-285"/>
        <w:jc w:val="both"/>
        <w:rPr>
          <w:rFonts w:eastAsia="Calibri" w:cs="Arial"/>
        </w:rPr>
      </w:pPr>
      <w:r w:rsidRPr="007775FA">
        <w:rPr>
          <w:rFonts w:eastAsia="Calibri" w:cs="Arial"/>
        </w:rPr>
        <w:t>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in detail.  Broad headings may therefore have been used, in which case all the usual associated duties are included in this job description.</w:t>
      </w:r>
    </w:p>
    <w:tbl>
      <w:tblPr>
        <w:tblStyle w:val="TableGrid"/>
        <w:tblW w:w="10490" w:type="dxa"/>
        <w:tblInd w:w="-601" w:type="dxa"/>
        <w:tblLook w:val="04A0" w:firstRow="1" w:lastRow="0" w:firstColumn="1" w:lastColumn="0" w:noHBand="0" w:noVBand="1"/>
      </w:tblPr>
      <w:tblGrid>
        <w:gridCol w:w="1916"/>
        <w:gridCol w:w="8574"/>
      </w:tblGrid>
      <w:tr w:rsidR="007775FA" w:rsidRPr="00397EC7" w:rsidTr="00E16D59">
        <w:tc>
          <w:tcPr>
            <w:tcW w:w="1916" w:type="dxa"/>
            <w:vAlign w:val="center"/>
          </w:tcPr>
          <w:p w:rsidR="007775FA" w:rsidRPr="007775FA" w:rsidRDefault="007775FA" w:rsidP="00E16D59">
            <w:pPr>
              <w:pStyle w:val="NoSpacing"/>
              <w:ind w:right="-307"/>
              <w:rPr>
                <w:rFonts w:asciiTheme="minorHAnsi" w:hAnsiTheme="minorHAnsi" w:cs="Arial"/>
                <w:b/>
              </w:rPr>
            </w:pPr>
            <w:r w:rsidRPr="007775FA">
              <w:rPr>
                <w:rFonts w:asciiTheme="minorHAnsi" w:hAnsiTheme="minorHAnsi" w:cs="Arial"/>
                <w:b/>
              </w:rPr>
              <w:t>Job title</w:t>
            </w:r>
          </w:p>
        </w:tc>
        <w:tc>
          <w:tcPr>
            <w:tcW w:w="8574" w:type="dxa"/>
          </w:tcPr>
          <w:p w:rsidR="007775FA" w:rsidRPr="00397EC7" w:rsidRDefault="00822A49" w:rsidP="00E16D59">
            <w:pPr>
              <w:pStyle w:val="NoSpacing"/>
              <w:ind w:right="34"/>
              <w:rPr>
                <w:rFonts w:eastAsiaTheme="minorHAnsi" w:cs="Calibri"/>
                <w:color w:val="000000"/>
              </w:rPr>
            </w:pPr>
            <w:r>
              <w:rPr>
                <w:rFonts w:eastAsiaTheme="minorHAnsi" w:cs="Calibri"/>
                <w:color w:val="000000"/>
              </w:rPr>
              <w:t>Assistant</w:t>
            </w:r>
            <w:r w:rsidR="007775FA" w:rsidRPr="00397EC7">
              <w:rPr>
                <w:rFonts w:eastAsiaTheme="minorHAnsi" w:cs="Calibri"/>
                <w:color w:val="000000"/>
              </w:rPr>
              <w:t xml:space="preserve"> Headteacher</w:t>
            </w:r>
            <w:r w:rsidR="00B25A13">
              <w:rPr>
                <w:rFonts w:eastAsiaTheme="minorHAnsi" w:cs="Calibri"/>
                <w:color w:val="000000"/>
              </w:rPr>
              <w:t xml:space="preserve"> (Teaching and Learning)</w:t>
            </w:r>
          </w:p>
        </w:tc>
      </w:tr>
      <w:tr w:rsidR="007775FA" w:rsidRPr="00397EC7" w:rsidTr="00C32FC6">
        <w:tc>
          <w:tcPr>
            <w:tcW w:w="1916" w:type="dxa"/>
            <w:vAlign w:val="center"/>
          </w:tcPr>
          <w:p w:rsidR="007775FA" w:rsidRPr="007775FA" w:rsidRDefault="007775FA" w:rsidP="00E16D59">
            <w:pPr>
              <w:pStyle w:val="NoSpacing"/>
              <w:ind w:right="-307"/>
              <w:rPr>
                <w:rFonts w:asciiTheme="minorHAnsi" w:hAnsiTheme="minorHAnsi" w:cs="Arial"/>
                <w:b/>
              </w:rPr>
            </w:pPr>
            <w:r w:rsidRPr="007775FA">
              <w:rPr>
                <w:rFonts w:asciiTheme="minorHAnsi" w:hAnsiTheme="minorHAnsi" w:cs="Arial"/>
                <w:b/>
              </w:rPr>
              <w:t>Reporting to</w:t>
            </w:r>
          </w:p>
        </w:tc>
        <w:tc>
          <w:tcPr>
            <w:tcW w:w="8574" w:type="dxa"/>
            <w:vAlign w:val="center"/>
          </w:tcPr>
          <w:p w:rsidR="007775FA" w:rsidRPr="00397EC7" w:rsidRDefault="007775FA" w:rsidP="00C32FC6">
            <w:pPr>
              <w:rPr>
                <w:rFonts w:ascii="Calibri" w:hAnsi="Calibri" w:cs="Calibri"/>
                <w:color w:val="000000"/>
              </w:rPr>
            </w:pPr>
            <w:r w:rsidRPr="00397EC7">
              <w:rPr>
                <w:rFonts w:ascii="Calibri" w:hAnsi="Calibri" w:cs="Calibri"/>
                <w:color w:val="000000"/>
              </w:rPr>
              <w:t>Headteacher</w:t>
            </w:r>
          </w:p>
        </w:tc>
      </w:tr>
      <w:tr w:rsidR="007775FA" w:rsidRPr="00397EC7" w:rsidTr="00E16D59">
        <w:tc>
          <w:tcPr>
            <w:tcW w:w="1916" w:type="dxa"/>
            <w:vAlign w:val="center"/>
          </w:tcPr>
          <w:p w:rsidR="007775FA" w:rsidRPr="007775FA" w:rsidRDefault="007775FA" w:rsidP="00E16D59">
            <w:pPr>
              <w:pStyle w:val="NoSpacing"/>
              <w:ind w:right="-307"/>
              <w:rPr>
                <w:rFonts w:asciiTheme="minorHAnsi" w:hAnsiTheme="minorHAnsi" w:cs="Arial"/>
                <w:b/>
              </w:rPr>
            </w:pPr>
            <w:r w:rsidRPr="007775FA">
              <w:rPr>
                <w:rFonts w:asciiTheme="minorHAnsi" w:hAnsiTheme="minorHAnsi" w:cs="Arial"/>
                <w:b/>
              </w:rPr>
              <w:t>Core Purpose</w:t>
            </w:r>
          </w:p>
        </w:tc>
        <w:tc>
          <w:tcPr>
            <w:tcW w:w="8574" w:type="dxa"/>
          </w:tcPr>
          <w:p w:rsidR="007775FA" w:rsidRPr="00397EC7" w:rsidRDefault="007775FA" w:rsidP="00E16D59">
            <w:pPr>
              <w:rPr>
                <w:rFonts w:ascii="Calibri" w:hAnsi="Calibri" w:cs="Calibri"/>
                <w:color w:val="000000"/>
              </w:rPr>
            </w:pPr>
            <w:r w:rsidRPr="00397EC7">
              <w:rPr>
                <w:rFonts w:ascii="Calibri" w:hAnsi="Calibri" w:cs="Calibri"/>
                <w:color w:val="000000"/>
              </w:rPr>
              <w:t xml:space="preserve">To work with the Headteacher, acting in his/her capacity as appropriate, in the overall management, guidance and supervision of the school to provide a high quality education for all students. </w:t>
            </w:r>
          </w:p>
          <w:p w:rsidR="007775FA" w:rsidRPr="00397EC7" w:rsidRDefault="007775FA" w:rsidP="00E16D59">
            <w:pPr>
              <w:pStyle w:val="Default"/>
              <w:rPr>
                <w:sz w:val="22"/>
                <w:szCs w:val="22"/>
              </w:rPr>
            </w:pPr>
            <w:r w:rsidRPr="00397EC7">
              <w:rPr>
                <w:sz w:val="22"/>
                <w:szCs w:val="22"/>
              </w:rPr>
              <w:t xml:space="preserve">The functions and specific responsibilities below are to be undertaken in conjunction with the duties of a </w:t>
            </w:r>
            <w:r w:rsidR="003F6813">
              <w:rPr>
                <w:sz w:val="22"/>
                <w:szCs w:val="22"/>
              </w:rPr>
              <w:t>Deputy H</w:t>
            </w:r>
            <w:r w:rsidRPr="00397EC7">
              <w:rPr>
                <w:sz w:val="22"/>
                <w:szCs w:val="22"/>
              </w:rPr>
              <w:t xml:space="preserve">eadteacher as defined in the Teachers’ Pay and Conditions Document. </w:t>
            </w:r>
          </w:p>
          <w:p w:rsidR="007775FA" w:rsidRPr="00397EC7" w:rsidRDefault="007775FA" w:rsidP="00E16D59">
            <w:pPr>
              <w:pStyle w:val="Default"/>
              <w:rPr>
                <w:sz w:val="22"/>
                <w:szCs w:val="22"/>
              </w:rPr>
            </w:pPr>
          </w:p>
          <w:p w:rsidR="007775FA" w:rsidRPr="00B25A13" w:rsidRDefault="00B25A13" w:rsidP="00B25A13">
            <w:pPr>
              <w:pStyle w:val="Default"/>
              <w:rPr>
                <w:b/>
              </w:rPr>
            </w:pPr>
            <w:r w:rsidRPr="00B25A13">
              <w:rPr>
                <w:b/>
                <w:sz w:val="22"/>
                <w:szCs w:val="22"/>
              </w:rPr>
              <w:t xml:space="preserve">The significant responsibility of this AHT role will be to lead </w:t>
            </w:r>
            <w:r w:rsidRPr="00B25A13">
              <w:rPr>
                <w:b/>
                <w:sz w:val="22"/>
                <w:szCs w:val="22"/>
                <w:u w:val="single"/>
              </w:rPr>
              <w:t xml:space="preserve">outstanding teaching, learning and assessment </w:t>
            </w:r>
            <w:r w:rsidRPr="00B25A13">
              <w:rPr>
                <w:b/>
                <w:sz w:val="22"/>
                <w:szCs w:val="22"/>
              </w:rPr>
              <w:t xml:space="preserve">across the school. </w:t>
            </w:r>
          </w:p>
        </w:tc>
      </w:tr>
      <w:tr w:rsidR="007775FA" w:rsidRPr="00397EC7" w:rsidTr="00E16D59">
        <w:tc>
          <w:tcPr>
            <w:tcW w:w="1916" w:type="dxa"/>
            <w:vAlign w:val="center"/>
          </w:tcPr>
          <w:p w:rsidR="007775FA" w:rsidRPr="007775FA" w:rsidRDefault="007775FA" w:rsidP="00E16D59">
            <w:pPr>
              <w:pStyle w:val="NoSpacing"/>
              <w:ind w:right="-307"/>
              <w:rPr>
                <w:rFonts w:asciiTheme="minorHAnsi" w:hAnsiTheme="minorHAnsi" w:cs="Arial"/>
                <w:b/>
              </w:rPr>
            </w:pPr>
            <w:r w:rsidRPr="007775FA">
              <w:rPr>
                <w:rFonts w:asciiTheme="minorHAnsi" w:hAnsiTheme="minorHAnsi" w:cs="Arial"/>
                <w:b/>
              </w:rPr>
              <w:t>Key Tasks and Accountabilities</w:t>
            </w:r>
          </w:p>
        </w:tc>
        <w:tc>
          <w:tcPr>
            <w:tcW w:w="8574" w:type="dxa"/>
          </w:tcPr>
          <w:p w:rsidR="007775FA" w:rsidRPr="007775FA" w:rsidRDefault="007775FA" w:rsidP="007775FA">
            <w:pPr>
              <w:pStyle w:val="Default"/>
              <w:numPr>
                <w:ilvl w:val="0"/>
                <w:numId w:val="5"/>
              </w:numPr>
              <w:rPr>
                <w:rFonts w:asciiTheme="minorHAnsi" w:hAnsiTheme="minorHAnsi"/>
                <w:sz w:val="22"/>
                <w:szCs w:val="22"/>
              </w:rPr>
            </w:pPr>
            <w:r w:rsidRPr="00397EC7">
              <w:rPr>
                <w:b/>
                <w:bCs/>
                <w:sz w:val="22"/>
                <w:szCs w:val="22"/>
              </w:rPr>
              <w:t xml:space="preserve"> </w:t>
            </w:r>
            <w:r w:rsidRPr="007775FA">
              <w:rPr>
                <w:rFonts w:asciiTheme="minorHAnsi" w:hAnsiTheme="minorHAnsi"/>
                <w:b/>
                <w:bCs/>
                <w:sz w:val="22"/>
                <w:szCs w:val="22"/>
              </w:rPr>
              <w:t xml:space="preserve">Achievement and Standards </w:t>
            </w:r>
          </w:p>
          <w:p w:rsidR="007775FA" w:rsidRPr="007775FA" w:rsidRDefault="007775FA" w:rsidP="007775FA">
            <w:pPr>
              <w:pStyle w:val="Default"/>
              <w:numPr>
                <w:ilvl w:val="0"/>
                <w:numId w:val="2"/>
              </w:numPr>
              <w:rPr>
                <w:rFonts w:asciiTheme="minorHAnsi" w:hAnsiTheme="minorHAnsi"/>
                <w:sz w:val="22"/>
                <w:szCs w:val="22"/>
              </w:rPr>
            </w:pPr>
            <w:r w:rsidRPr="007775FA">
              <w:rPr>
                <w:rFonts w:asciiTheme="minorHAnsi" w:hAnsiTheme="minorHAnsi"/>
                <w:sz w:val="22"/>
                <w:szCs w:val="22"/>
              </w:rPr>
              <w:t xml:space="preserve">Demonstrate high expectations and set challenging objectives for students’ performance </w:t>
            </w:r>
          </w:p>
          <w:p w:rsidR="007775FA" w:rsidRPr="007775FA" w:rsidRDefault="007775FA" w:rsidP="007775FA">
            <w:pPr>
              <w:pStyle w:val="Default"/>
              <w:numPr>
                <w:ilvl w:val="0"/>
                <w:numId w:val="2"/>
              </w:numPr>
              <w:rPr>
                <w:rFonts w:asciiTheme="minorHAnsi" w:hAnsiTheme="minorHAnsi"/>
                <w:sz w:val="22"/>
                <w:szCs w:val="22"/>
              </w:rPr>
            </w:pPr>
            <w:r w:rsidRPr="007775FA">
              <w:rPr>
                <w:rFonts w:asciiTheme="minorHAnsi" w:hAnsiTheme="minorHAnsi"/>
                <w:sz w:val="22"/>
                <w:szCs w:val="22"/>
              </w:rPr>
              <w:t>Ensure a consistent and continuous focus on student achievement, using data to track and monitor the progress of every student’s learning</w:t>
            </w:r>
          </w:p>
          <w:p w:rsidR="007775FA" w:rsidRPr="007775FA" w:rsidRDefault="007775FA" w:rsidP="007775FA">
            <w:pPr>
              <w:pStyle w:val="Default"/>
              <w:numPr>
                <w:ilvl w:val="0"/>
                <w:numId w:val="2"/>
              </w:numPr>
              <w:rPr>
                <w:rFonts w:asciiTheme="minorHAnsi" w:hAnsiTheme="minorHAnsi"/>
                <w:sz w:val="22"/>
                <w:szCs w:val="22"/>
              </w:rPr>
            </w:pPr>
            <w:r w:rsidRPr="007775FA">
              <w:rPr>
                <w:rFonts w:asciiTheme="minorHAnsi" w:hAnsiTheme="minorHAnsi"/>
                <w:sz w:val="22"/>
                <w:szCs w:val="22"/>
              </w:rPr>
              <w:t>Challenge underperformance and support middle leaders in raising achievement</w:t>
            </w:r>
          </w:p>
          <w:p w:rsidR="007775FA" w:rsidRPr="007775FA" w:rsidRDefault="007775FA" w:rsidP="007775FA">
            <w:pPr>
              <w:pStyle w:val="Default"/>
              <w:numPr>
                <w:ilvl w:val="0"/>
                <w:numId w:val="2"/>
              </w:numPr>
              <w:ind w:left="714" w:hanging="357"/>
              <w:rPr>
                <w:rFonts w:asciiTheme="minorHAnsi" w:hAnsiTheme="minorHAnsi"/>
                <w:sz w:val="22"/>
                <w:szCs w:val="22"/>
              </w:rPr>
            </w:pPr>
            <w:r w:rsidRPr="007775FA">
              <w:rPr>
                <w:rFonts w:asciiTheme="minorHAnsi" w:hAnsiTheme="minorHAnsi"/>
                <w:sz w:val="22"/>
                <w:szCs w:val="22"/>
              </w:rPr>
              <w:t xml:space="preserve">Use national, local and school data effectively to analyse and evaluate student progress </w:t>
            </w:r>
          </w:p>
          <w:p w:rsidR="007775FA" w:rsidRPr="007775FA" w:rsidRDefault="007775FA" w:rsidP="007775FA">
            <w:pPr>
              <w:pStyle w:val="Default"/>
              <w:numPr>
                <w:ilvl w:val="0"/>
                <w:numId w:val="2"/>
              </w:numPr>
              <w:ind w:left="714" w:hanging="357"/>
              <w:rPr>
                <w:rFonts w:asciiTheme="minorHAnsi" w:hAnsiTheme="minorHAnsi"/>
                <w:sz w:val="22"/>
                <w:szCs w:val="22"/>
              </w:rPr>
            </w:pPr>
            <w:r w:rsidRPr="007775FA">
              <w:rPr>
                <w:rFonts w:asciiTheme="minorHAnsi" w:hAnsiTheme="minorHAnsi"/>
                <w:sz w:val="22"/>
                <w:szCs w:val="22"/>
              </w:rPr>
              <w:t>Plan and implement effective interventions to support students</w:t>
            </w:r>
          </w:p>
          <w:p w:rsidR="007775FA" w:rsidRPr="007775FA" w:rsidRDefault="007775FA" w:rsidP="007775FA">
            <w:pPr>
              <w:pStyle w:val="Default"/>
              <w:numPr>
                <w:ilvl w:val="0"/>
                <w:numId w:val="2"/>
              </w:numPr>
              <w:rPr>
                <w:rFonts w:asciiTheme="minorHAnsi" w:hAnsiTheme="minorHAnsi"/>
                <w:sz w:val="22"/>
                <w:szCs w:val="22"/>
              </w:rPr>
            </w:pPr>
            <w:r w:rsidRPr="007775FA">
              <w:rPr>
                <w:rFonts w:asciiTheme="minorHAnsi" w:hAnsiTheme="minorHAnsi"/>
                <w:sz w:val="22"/>
                <w:szCs w:val="22"/>
              </w:rPr>
              <w:t xml:space="preserve">Continuously monitor and evaluate the effectiveness of provision across the school </w:t>
            </w:r>
          </w:p>
          <w:p w:rsidR="007775FA" w:rsidRPr="007775FA" w:rsidRDefault="007775FA" w:rsidP="007775FA">
            <w:pPr>
              <w:pStyle w:val="ListParagraph"/>
              <w:numPr>
                <w:ilvl w:val="0"/>
                <w:numId w:val="2"/>
              </w:numPr>
              <w:spacing w:after="0" w:line="240" w:lineRule="auto"/>
              <w:jc w:val="both"/>
              <w:rPr>
                <w:rFonts w:cs="Arial"/>
              </w:rPr>
            </w:pPr>
            <w:r w:rsidRPr="007775FA">
              <w:rPr>
                <w:rFonts w:cs="Arial"/>
              </w:rPr>
              <w:t>Make explicit and constantly reinforce to students, parents, teachers and wider community the school’s high expectations that all students can succeed</w:t>
            </w:r>
          </w:p>
          <w:p w:rsidR="007775FA" w:rsidRPr="00B25A13" w:rsidRDefault="007775FA" w:rsidP="00B25A13">
            <w:pPr>
              <w:jc w:val="both"/>
              <w:rPr>
                <w:rFonts w:ascii="Arial" w:hAnsi="Arial" w:cs="Arial"/>
              </w:rPr>
            </w:pPr>
            <w:r w:rsidRPr="00B25A13">
              <w:rPr>
                <w:rFonts w:ascii="Arial" w:hAnsi="Arial" w:cs="Arial"/>
              </w:rPr>
              <w:t xml:space="preserve"> </w:t>
            </w:r>
          </w:p>
          <w:p w:rsidR="007775FA" w:rsidRPr="00B25A13" w:rsidRDefault="007775FA" w:rsidP="007775FA">
            <w:pPr>
              <w:pStyle w:val="Default"/>
              <w:numPr>
                <w:ilvl w:val="0"/>
                <w:numId w:val="5"/>
              </w:numPr>
              <w:rPr>
                <w:sz w:val="22"/>
                <w:szCs w:val="22"/>
                <w:u w:val="single"/>
              </w:rPr>
            </w:pPr>
            <w:r w:rsidRPr="00B25A13">
              <w:rPr>
                <w:b/>
                <w:bCs/>
                <w:sz w:val="22"/>
                <w:szCs w:val="22"/>
                <w:u w:val="single"/>
              </w:rPr>
              <w:t xml:space="preserve">Quality of Teaching  </w:t>
            </w:r>
          </w:p>
          <w:p w:rsidR="007775FA" w:rsidRPr="00397EC7" w:rsidRDefault="007775FA" w:rsidP="007775FA">
            <w:pPr>
              <w:pStyle w:val="Default"/>
              <w:numPr>
                <w:ilvl w:val="0"/>
                <w:numId w:val="2"/>
              </w:numPr>
              <w:rPr>
                <w:sz w:val="22"/>
                <w:szCs w:val="22"/>
              </w:rPr>
            </w:pPr>
            <w:r w:rsidRPr="00397EC7">
              <w:rPr>
                <w:sz w:val="22"/>
                <w:szCs w:val="22"/>
              </w:rPr>
              <w:t>Ensure all teaching in the school is highly effective and that students are engaged in outstanding learning experiences every day</w:t>
            </w:r>
          </w:p>
          <w:p w:rsidR="007775FA" w:rsidRPr="00397EC7" w:rsidRDefault="007775FA" w:rsidP="007775FA">
            <w:pPr>
              <w:pStyle w:val="Default"/>
              <w:numPr>
                <w:ilvl w:val="0"/>
                <w:numId w:val="2"/>
              </w:numPr>
              <w:rPr>
                <w:sz w:val="22"/>
                <w:szCs w:val="22"/>
              </w:rPr>
            </w:pPr>
            <w:r w:rsidRPr="00397EC7">
              <w:rPr>
                <w:sz w:val="22"/>
                <w:szCs w:val="22"/>
              </w:rPr>
              <w:t xml:space="preserve">Secure and sustain effective teaching through structured monitoring, evaluation and review, including the analysis of performance data, observation of teaching, learning walks, work scrutiny and student interviews </w:t>
            </w:r>
          </w:p>
          <w:p w:rsidR="007775FA" w:rsidRPr="00397EC7" w:rsidRDefault="007775FA" w:rsidP="007775FA">
            <w:pPr>
              <w:pStyle w:val="Default"/>
              <w:numPr>
                <w:ilvl w:val="0"/>
                <w:numId w:val="2"/>
              </w:numPr>
              <w:rPr>
                <w:sz w:val="22"/>
                <w:szCs w:val="22"/>
              </w:rPr>
            </w:pPr>
            <w:r w:rsidRPr="00397EC7">
              <w:rPr>
                <w:sz w:val="22"/>
                <w:szCs w:val="22"/>
              </w:rPr>
              <w:t>Demonstrate the knowledge and understanding of pedagogical practices that best inspire all learners to achieve well</w:t>
            </w:r>
          </w:p>
          <w:p w:rsidR="007775FA" w:rsidRPr="00397EC7" w:rsidRDefault="007775FA" w:rsidP="007775FA">
            <w:pPr>
              <w:pStyle w:val="Default"/>
              <w:numPr>
                <w:ilvl w:val="0"/>
                <w:numId w:val="2"/>
              </w:numPr>
              <w:rPr>
                <w:sz w:val="22"/>
                <w:szCs w:val="22"/>
              </w:rPr>
            </w:pPr>
            <w:r w:rsidRPr="00397EC7">
              <w:rPr>
                <w:sz w:val="22"/>
                <w:szCs w:val="22"/>
              </w:rPr>
              <w:t xml:space="preserve">Contribute to the development of teaching and learning by leading and supporting professional learning programmes, coaching and mentoring of teachers </w:t>
            </w:r>
          </w:p>
          <w:p w:rsidR="007775FA" w:rsidRPr="00397EC7" w:rsidRDefault="007775FA" w:rsidP="007775FA">
            <w:pPr>
              <w:pStyle w:val="Default"/>
              <w:numPr>
                <w:ilvl w:val="0"/>
                <w:numId w:val="2"/>
              </w:numPr>
              <w:rPr>
                <w:sz w:val="22"/>
                <w:szCs w:val="22"/>
              </w:rPr>
            </w:pPr>
            <w:r w:rsidRPr="00397EC7">
              <w:rPr>
                <w:sz w:val="22"/>
                <w:szCs w:val="22"/>
              </w:rPr>
              <w:t>Contribute to the development of the curriculum to best reflect the needs of all students</w:t>
            </w:r>
          </w:p>
          <w:p w:rsidR="007775FA" w:rsidRPr="00397EC7" w:rsidRDefault="007775FA" w:rsidP="007775FA">
            <w:pPr>
              <w:pStyle w:val="Default"/>
              <w:numPr>
                <w:ilvl w:val="0"/>
                <w:numId w:val="2"/>
              </w:numPr>
              <w:rPr>
                <w:sz w:val="22"/>
                <w:szCs w:val="22"/>
              </w:rPr>
            </w:pPr>
            <w:r w:rsidRPr="00397EC7">
              <w:rPr>
                <w:sz w:val="22"/>
                <w:szCs w:val="22"/>
              </w:rPr>
              <w:lastRenderedPageBreak/>
              <w:t xml:space="preserve">Seek opportunities to collaborate with other schools and other relevant networks to share and develop excellent pedagogical practice </w:t>
            </w:r>
          </w:p>
          <w:p w:rsidR="007775FA" w:rsidRPr="00397EC7" w:rsidRDefault="007775FA" w:rsidP="007775FA">
            <w:pPr>
              <w:pStyle w:val="Default"/>
              <w:numPr>
                <w:ilvl w:val="0"/>
                <w:numId w:val="2"/>
              </w:numPr>
              <w:rPr>
                <w:sz w:val="22"/>
                <w:szCs w:val="22"/>
              </w:rPr>
            </w:pPr>
            <w:r w:rsidRPr="00397EC7">
              <w:rPr>
                <w:sz w:val="22"/>
                <w:szCs w:val="22"/>
              </w:rPr>
              <w:t xml:space="preserve">Take a strategic role in the development of new and emergent technologies to enhance and extend the learning experience of students. </w:t>
            </w:r>
          </w:p>
          <w:p w:rsidR="007775FA" w:rsidRPr="00397EC7" w:rsidRDefault="007775FA" w:rsidP="007775FA">
            <w:pPr>
              <w:pStyle w:val="Default"/>
              <w:numPr>
                <w:ilvl w:val="0"/>
                <w:numId w:val="2"/>
              </w:numPr>
              <w:rPr>
                <w:sz w:val="22"/>
                <w:szCs w:val="22"/>
              </w:rPr>
            </w:pPr>
            <w:r w:rsidRPr="00397EC7">
              <w:rPr>
                <w:sz w:val="22"/>
                <w:szCs w:val="22"/>
              </w:rPr>
              <w:t xml:space="preserve">Implement strategies that ensure high standards of behaviour. </w:t>
            </w:r>
          </w:p>
          <w:p w:rsidR="007775FA" w:rsidRPr="00397EC7" w:rsidRDefault="007775FA" w:rsidP="007775FA">
            <w:pPr>
              <w:pStyle w:val="Default"/>
              <w:numPr>
                <w:ilvl w:val="0"/>
                <w:numId w:val="2"/>
              </w:numPr>
              <w:rPr>
                <w:sz w:val="22"/>
                <w:szCs w:val="22"/>
              </w:rPr>
            </w:pPr>
            <w:r w:rsidRPr="00397EC7">
              <w:rPr>
                <w:sz w:val="22"/>
                <w:szCs w:val="22"/>
              </w:rPr>
              <w:t xml:space="preserve">Promote extra-curricular activities and out of hours learning which enhance learning opportunities. </w:t>
            </w:r>
          </w:p>
          <w:p w:rsidR="007775FA" w:rsidRPr="00397EC7" w:rsidRDefault="007775FA" w:rsidP="007775FA">
            <w:pPr>
              <w:pStyle w:val="Default"/>
              <w:numPr>
                <w:ilvl w:val="0"/>
                <w:numId w:val="2"/>
              </w:numPr>
              <w:rPr>
                <w:sz w:val="22"/>
                <w:szCs w:val="22"/>
              </w:rPr>
            </w:pPr>
            <w:r w:rsidRPr="00397EC7">
              <w:rPr>
                <w:sz w:val="22"/>
                <w:szCs w:val="22"/>
              </w:rPr>
              <w:t xml:space="preserve">Teach high quality lessons, with a timetable in line with that which the </w:t>
            </w:r>
            <w:proofErr w:type="spellStart"/>
            <w:r w:rsidRPr="00397EC7">
              <w:rPr>
                <w:sz w:val="22"/>
                <w:szCs w:val="22"/>
              </w:rPr>
              <w:t>headteacher</w:t>
            </w:r>
            <w:proofErr w:type="spellEnd"/>
            <w:r w:rsidRPr="00397EC7">
              <w:rPr>
                <w:sz w:val="22"/>
                <w:szCs w:val="22"/>
              </w:rPr>
              <w:t xml:space="preserve"> determines to be a suitable timetable for a deputy </w:t>
            </w:r>
            <w:proofErr w:type="spellStart"/>
            <w:r w:rsidRPr="00397EC7">
              <w:rPr>
                <w:sz w:val="22"/>
                <w:szCs w:val="22"/>
              </w:rPr>
              <w:t>headteacher</w:t>
            </w:r>
            <w:proofErr w:type="spellEnd"/>
            <w:r w:rsidRPr="00397EC7">
              <w:rPr>
                <w:sz w:val="22"/>
                <w:szCs w:val="22"/>
              </w:rPr>
              <w:t xml:space="preserve">. </w:t>
            </w:r>
          </w:p>
          <w:p w:rsidR="007775FA" w:rsidRPr="00397EC7" w:rsidRDefault="007775FA" w:rsidP="00E16D59">
            <w:pPr>
              <w:pStyle w:val="Default"/>
              <w:rPr>
                <w:sz w:val="22"/>
                <w:szCs w:val="22"/>
              </w:rPr>
            </w:pPr>
          </w:p>
          <w:p w:rsidR="007775FA" w:rsidRPr="00397EC7" w:rsidRDefault="007775FA" w:rsidP="007775FA">
            <w:pPr>
              <w:pStyle w:val="Default"/>
              <w:numPr>
                <w:ilvl w:val="0"/>
                <w:numId w:val="5"/>
              </w:numPr>
              <w:rPr>
                <w:sz w:val="22"/>
                <w:szCs w:val="22"/>
              </w:rPr>
            </w:pPr>
            <w:r w:rsidRPr="00397EC7">
              <w:rPr>
                <w:b/>
                <w:bCs/>
                <w:sz w:val="22"/>
                <w:szCs w:val="22"/>
              </w:rPr>
              <w:t xml:space="preserve"> Leadership and Management </w:t>
            </w:r>
          </w:p>
          <w:p w:rsidR="007775FA" w:rsidRPr="00397EC7" w:rsidRDefault="007775FA" w:rsidP="007775FA">
            <w:pPr>
              <w:pStyle w:val="Default"/>
              <w:numPr>
                <w:ilvl w:val="0"/>
                <w:numId w:val="2"/>
              </w:numPr>
              <w:rPr>
                <w:sz w:val="22"/>
                <w:szCs w:val="22"/>
              </w:rPr>
            </w:pPr>
            <w:r w:rsidRPr="00397EC7">
              <w:rPr>
                <w:sz w:val="22"/>
                <w:szCs w:val="22"/>
              </w:rPr>
              <w:t>Lead by example and be a role model for all stakeholders in the school</w:t>
            </w:r>
          </w:p>
          <w:p w:rsidR="007775FA" w:rsidRPr="00397EC7" w:rsidRDefault="007775FA" w:rsidP="007775FA">
            <w:pPr>
              <w:pStyle w:val="Default"/>
              <w:numPr>
                <w:ilvl w:val="0"/>
                <w:numId w:val="2"/>
              </w:numPr>
              <w:rPr>
                <w:sz w:val="22"/>
                <w:szCs w:val="22"/>
              </w:rPr>
            </w:pPr>
            <w:r w:rsidRPr="00397EC7">
              <w:rPr>
                <w:sz w:val="22"/>
                <w:szCs w:val="22"/>
              </w:rPr>
              <w:t>Effectively manage an agenda of continual improvement to raise standards in all areas of school life</w:t>
            </w:r>
          </w:p>
          <w:p w:rsidR="007775FA" w:rsidRPr="00397EC7" w:rsidRDefault="007775FA" w:rsidP="007775FA">
            <w:pPr>
              <w:pStyle w:val="Default"/>
              <w:numPr>
                <w:ilvl w:val="0"/>
                <w:numId w:val="2"/>
              </w:numPr>
              <w:rPr>
                <w:sz w:val="22"/>
                <w:szCs w:val="22"/>
              </w:rPr>
            </w:pPr>
            <w:r w:rsidRPr="00397EC7">
              <w:rPr>
                <w:sz w:val="22"/>
                <w:szCs w:val="22"/>
              </w:rPr>
              <w:t>Take the strategic lead for specified areas of improvement and development and make a significant contribution to the strategic development of all areas of the school, whether or not holding a direct responsibility for the strategic feature</w:t>
            </w:r>
          </w:p>
          <w:p w:rsidR="007775FA" w:rsidRPr="00397EC7" w:rsidRDefault="007775FA" w:rsidP="007775FA">
            <w:pPr>
              <w:pStyle w:val="Default"/>
              <w:numPr>
                <w:ilvl w:val="0"/>
                <w:numId w:val="2"/>
              </w:numPr>
              <w:rPr>
                <w:sz w:val="22"/>
                <w:szCs w:val="22"/>
              </w:rPr>
            </w:pPr>
            <w:r w:rsidRPr="00397EC7">
              <w:rPr>
                <w:sz w:val="22"/>
                <w:szCs w:val="22"/>
              </w:rPr>
              <w:t>Contribute to the development and review of the School Improvement Plan, Self-Evaluation Form and related documentation</w:t>
            </w:r>
          </w:p>
          <w:p w:rsidR="007775FA" w:rsidRPr="00397EC7" w:rsidRDefault="007775FA" w:rsidP="007775FA">
            <w:pPr>
              <w:pStyle w:val="Default"/>
              <w:numPr>
                <w:ilvl w:val="0"/>
                <w:numId w:val="2"/>
              </w:numPr>
              <w:rPr>
                <w:sz w:val="22"/>
                <w:szCs w:val="22"/>
              </w:rPr>
            </w:pPr>
            <w:r w:rsidRPr="00397EC7">
              <w:rPr>
                <w:sz w:val="22"/>
                <w:szCs w:val="22"/>
              </w:rPr>
              <w:t>Line manage designated members of staff to ensure they work effectively to raise student achievement and attainment across the school and provide effective support, guidance, challenge and information for all staff within designated areas of responsibility</w:t>
            </w:r>
          </w:p>
          <w:p w:rsidR="007775FA" w:rsidRPr="00397EC7" w:rsidRDefault="007775FA" w:rsidP="007775FA">
            <w:pPr>
              <w:pStyle w:val="Default"/>
              <w:numPr>
                <w:ilvl w:val="0"/>
                <w:numId w:val="2"/>
              </w:numPr>
              <w:rPr>
                <w:sz w:val="22"/>
                <w:szCs w:val="22"/>
              </w:rPr>
            </w:pPr>
            <w:r w:rsidRPr="00397EC7">
              <w:rPr>
                <w:sz w:val="22"/>
                <w:szCs w:val="22"/>
              </w:rPr>
              <w:t>Maintain clear expectations, high standards of professionalism and collaboration to meet the school’s improvement and development priorities</w:t>
            </w:r>
          </w:p>
          <w:p w:rsidR="007775FA" w:rsidRPr="00397EC7" w:rsidRDefault="007775FA" w:rsidP="007775FA">
            <w:pPr>
              <w:pStyle w:val="Default"/>
              <w:numPr>
                <w:ilvl w:val="0"/>
                <w:numId w:val="2"/>
              </w:numPr>
              <w:rPr>
                <w:sz w:val="22"/>
                <w:szCs w:val="22"/>
              </w:rPr>
            </w:pPr>
            <w:r w:rsidRPr="00397EC7">
              <w:rPr>
                <w:sz w:val="22"/>
                <w:szCs w:val="22"/>
              </w:rPr>
              <w:t>Assist in the appointment of staff and their deployment to make most effective use of their skills, expertise and experience in order to raise standards of achievement across the school</w:t>
            </w:r>
          </w:p>
          <w:p w:rsidR="007775FA" w:rsidRPr="00397EC7" w:rsidRDefault="007775FA" w:rsidP="007775FA">
            <w:pPr>
              <w:pStyle w:val="Default"/>
              <w:numPr>
                <w:ilvl w:val="0"/>
                <w:numId w:val="2"/>
              </w:numPr>
              <w:rPr>
                <w:sz w:val="22"/>
                <w:szCs w:val="22"/>
              </w:rPr>
            </w:pPr>
            <w:r w:rsidRPr="00397EC7">
              <w:rPr>
                <w:sz w:val="22"/>
                <w:szCs w:val="22"/>
              </w:rPr>
              <w:t xml:space="preserve">Ensure that all staff members have a clear understanding of their roles and responsibilities. </w:t>
            </w:r>
          </w:p>
          <w:p w:rsidR="007775FA" w:rsidRPr="00397EC7" w:rsidRDefault="007775FA" w:rsidP="007775FA">
            <w:pPr>
              <w:pStyle w:val="Default"/>
              <w:numPr>
                <w:ilvl w:val="0"/>
                <w:numId w:val="2"/>
              </w:numPr>
              <w:rPr>
                <w:sz w:val="22"/>
                <w:szCs w:val="22"/>
              </w:rPr>
            </w:pPr>
            <w:r w:rsidRPr="00397EC7">
              <w:rPr>
                <w:sz w:val="22"/>
                <w:szCs w:val="22"/>
              </w:rPr>
              <w:t xml:space="preserve">Use appropriate resources, in consultation with the Headteacher, for effective, efficient and safe teaching and learning across the school – including, for example; accommodation, agreed budgets, staff, time, courses, development opportunities and ICT resources. </w:t>
            </w:r>
          </w:p>
          <w:p w:rsidR="007775FA" w:rsidRPr="00397EC7" w:rsidRDefault="007775FA" w:rsidP="007775FA">
            <w:pPr>
              <w:pStyle w:val="Default"/>
              <w:numPr>
                <w:ilvl w:val="0"/>
                <w:numId w:val="2"/>
              </w:numPr>
              <w:rPr>
                <w:sz w:val="22"/>
                <w:szCs w:val="22"/>
              </w:rPr>
            </w:pPr>
            <w:r w:rsidRPr="00397EC7">
              <w:rPr>
                <w:sz w:val="22"/>
                <w:szCs w:val="22"/>
              </w:rPr>
              <w:t xml:space="preserve">Liaise effectively with all stakeholders, including parents, students, feeder schools, partner secondary schools, business and community partners and the wider community, as appropriate to designated strategic responsibilities. </w:t>
            </w:r>
          </w:p>
          <w:p w:rsidR="007775FA" w:rsidRPr="00397EC7" w:rsidRDefault="007775FA" w:rsidP="007775FA">
            <w:pPr>
              <w:pStyle w:val="Default"/>
              <w:numPr>
                <w:ilvl w:val="0"/>
                <w:numId w:val="2"/>
              </w:numPr>
              <w:rPr>
                <w:sz w:val="22"/>
                <w:szCs w:val="22"/>
              </w:rPr>
            </w:pPr>
            <w:r w:rsidRPr="00397EC7">
              <w:rPr>
                <w:sz w:val="22"/>
                <w:szCs w:val="22"/>
              </w:rPr>
              <w:t xml:space="preserve">Network with other institutions in order to learn more about the ways that they are effecting change and transformation. </w:t>
            </w:r>
          </w:p>
          <w:p w:rsidR="007775FA" w:rsidRPr="00397EC7" w:rsidRDefault="007775FA" w:rsidP="007775FA">
            <w:pPr>
              <w:pStyle w:val="Default"/>
              <w:numPr>
                <w:ilvl w:val="0"/>
                <w:numId w:val="2"/>
              </w:numPr>
              <w:rPr>
                <w:sz w:val="22"/>
                <w:szCs w:val="22"/>
              </w:rPr>
            </w:pPr>
            <w:r w:rsidRPr="00397EC7">
              <w:rPr>
                <w:sz w:val="22"/>
                <w:szCs w:val="22"/>
              </w:rPr>
              <w:t xml:space="preserve">Ensure the school is compliant with national and local legal and policy requirements. </w:t>
            </w:r>
          </w:p>
          <w:p w:rsidR="007775FA" w:rsidRPr="00397EC7" w:rsidRDefault="007775FA" w:rsidP="00E16D59">
            <w:pPr>
              <w:pStyle w:val="Default"/>
              <w:rPr>
                <w:sz w:val="22"/>
                <w:szCs w:val="22"/>
              </w:rPr>
            </w:pPr>
          </w:p>
          <w:p w:rsidR="007775FA" w:rsidRPr="00397EC7" w:rsidRDefault="007775FA" w:rsidP="007775FA">
            <w:pPr>
              <w:pStyle w:val="Default"/>
              <w:numPr>
                <w:ilvl w:val="0"/>
                <w:numId w:val="5"/>
              </w:numPr>
              <w:rPr>
                <w:sz w:val="22"/>
                <w:szCs w:val="22"/>
              </w:rPr>
            </w:pPr>
            <w:r w:rsidRPr="00397EC7">
              <w:rPr>
                <w:b/>
                <w:bCs/>
                <w:sz w:val="22"/>
                <w:szCs w:val="22"/>
              </w:rPr>
              <w:t xml:space="preserve">Personal Development and Well-being </w:t>
            </w:r>
          </w:p>
          <w:p w:rsidR="007775FA" w:rsidRPr="00397EC7" w:rsidRDefault="007775FA" w:rsidP="007775FA">
            <w:pPr>
              <w:pStyle w:val="Default"/>
              <w:numPr>
                <w:ilvl w:val="0"/>
                <w:numId w:val="3"/>
              </w:numPr>
              <w:rPr>
                <w:sz w:val="22"/>
                <w:szCs w:val="22"/>
              </w:rPr>
            </w:pPr>
            <w:r w:rsidRPr="00397EC7">
              <w:rPr>
                <w:sz w:val="22"/>
                <w:szCs w:val="22"/>
              </w:rPr>
              <w:t xml:space="preserve">Treat all members of the school community fairly, equitably and with respect to create and maintain the ethos of the school. </w:t>
            </w:r>
          </w:p>
          <w:p w:rsidR="007775FA" w:rsidRPr="00397EC7" w:rsidRDefault="007775FA" w:rsidP="007775FA">
            <w:pPr>
              <w:pStyle w:val="Default"/>
              <w:numPr>
                <w:ilvl w:val="0"/>
                <w:numId w:val="2"/>
              </w:numPr>
              <w:rPr>
                <w:sz w:val="22"/>
                <w:szCs w:val="22"/>
              </w:rPr>
            </w:pPr>
            <w:r w:rsidRPr="00397EC7">
              <w:rPr>
                <w:sz w:val="22"/>
                <w:szCs w:val="22"/>
              </w:rPr>
              <w:t>Create and promote positive strategies for developing equal opportunities regardless of race, religion or disabilities</w:t>
            </w:r>
          </w:p>
          <w:p w:rsidR="007775FA" w:rsidRPr="00397EC7" w:rsidRDefault="007775FA" w:rsidP="007775FA">
            <w:pPr>
              <w:pStyle w:val="Default"/>
              <w:numPr>
                <w:ilvl w:val="0"/>
                <w:numId w:val="2"/>
              </w:numPr>
              <w:rPr>
                <w:sz w:val="22"/>
                <w:szCs w:val="22"/>
              </w:rPr>
            </w:pPr>
            <w:r w:rsidRPr="00397EC7">
              <w:rPr>
                <w:sz w:val="22"/>
                <w:szCs w:val="22"/>
              </w:rPr>
              <w:lastRenderedPageBreak/>
              <w:t xml:space="preserve">Recognise and reward students who are making good progress and identify underachievement, putting in place appropriate support to help them overcome their barriers to learning. </w:t>
            </w:r>
          </w:p>
          <w:p w:rsidR="007775FA" w:rsidRPr="00397EC7" w:rsidRDefault="007775FA" w:rsidP="007775FA">
            <w:pPr>
              <w:pStyle w:val="Default"/>
              <w:numPr>
                <w:ilvl w:val="0"/>
                <w:numId w:val="2"/>
              </w:numPr>
              <w:rPr>
                <w:sz w:val="22"/>
                <w:szCs w:val="22"/>
              </w:rPr>
            </w:pPr>
            <w:r w:rsidRPr="00397EC7">
              <w:rPr>
                <w:sz w:val="22"/>
                <w:szCs w:val="22"/>
              </w:rPr>
              <w:t>Support extra-curricular opportunities</w:t>
            </w:r>
          </w:p>
          <w:p w:rsidR="007775FA" w:rsidRPr="00397EC7" w:rsidRDefault="007775FA" w:rsidP="007775FA">
            <w:pPr>
              <w:pStyle w:val="Default"/>
              <w:numPr>
                <w:ilvl w:val="0"/>
                <w:numId w:val="2"/>
              </w:numPr>
              <w:rPr>
                <w:sz w:val="22"/>
                <w:szCs w:val="22"/>
              </w:rPr>
            </w:pPr>
            <w:r w:rsidRPr="00397EC7">
              <w:rPr>
                <w:sz w:val="22"/>
                <w:szCs w:val="22"/>
              </w:rPr>
              <w:t xml:space="preserve">Support the school in the delivery of the inclusivity and ‘diminishing differences’ agenda </w:t>
            </w:r>
          </w:p>
          <w:p w:rsidR="007775FA" w:rsidRPr="00397EC7" w:rsidRDefault="007775FA" w:rsidP="007775FA">
            <w:pPr>
              <w:pStyle w:val="Default"/>
              <w:numPr>
                <w:ilvl w:val="0"/>
                <w:numId w:val="2"/>
              </w:numPr>
              <w:rPr>
                <w:sz w:val="22"/>
                <w:szCs w:val="22"/>
              </w:rPr>
            </w:pPr>
            <w:r w:rsidRPr="00397EC7">
              <w:rPr>
                <w:sz w:val="22"/>
                <w:szCs w:val="22"/>
              </w:rPr>
              <w:t xml:space="preserve">Ensure the safeguarding of all students through the implementation of effective policies and procedures. </w:t>
            </w:r>
          </w:p>
          <w:p w:rsidR="007775FA" w:rsidRPr="00397EC7" w:rsidRDefault="007775FA" w:rsidP="007775FA">
            <w:pPr>
              <w:pStyle w:val="Default"/>
              <w:numPr>
                <w:ilvl w:val="0"/>
                <w:numId w:val="2"/>
              </w:numPr>
              <w:rPr>
                <w:sz w:val="22"/>
                <w:szCs w:val="22"/>
              </w:rPr>
            </w:pPr>
            <w:r w:rsidRPr="00397EC7">
              <w:rPr>
                <w:sz w:val="22"/>
                <w:szCs w:val="22"/>
              </w:rPr>
              <w:t xml:space="preserve">Ensure a safe working and learning environment through application of appropriate risk assessment and adherence to current Health &amp; Safety regulations. </w:t>
            </w:r>
          </w:p>
          <w:p w:rsidR="007775FA" w:rsidRPr="00397EC7" w:rsidRDefault="007775FA" w:rsidP="00E16D59">
            <w:pPr>
              <w:pStyle w:val="Default"/>
              <w:ind w:left="360"/>
              <w:rPr>
                <w:sz w:val="22"/>
                <w:szCs w:val="22"/>
              </w:rPr>
            </w:pPr>
          </w:p>
          <w:p w:rsidR="007775FA" w:rsidRPr="00397EC7" w:rsidRDefault="007775FA" w:rsidP="007775FA">
            <w:pPr>
              <w:pStyle w:val="Default"/>
              <w:numPr>
                <w:ilvl w:val="0"/>
                <w:numId w:val="4"/>
              </w:numPr>
              <w:rPr>
                <w:b/>
                <w:sz w:val="22"/>
                <w:szCs w:val="22"/>
              </w:rPr>
            </w:pPr>
            <w:r w:rsidRPr="00397EC7">
              <w:rPr>
                <w:b/>
                <w:sz w:val="22"/>
                <w:szCs w:val="22"/>
              </w:rPr>
              <w:t xml:space="preserve">Professional Development </w:t>
            </w:r>
          </w:p>
          <w:p w:rsidR="007775FA" w:rsidRPr="007775FA" w:rsidRDefault="007775FA" w:rsidP="007775FA">
            <w:pPr>
              <w:pStyle w:val="ListParagraph"/>
              <w:numPr>
                <w:ilvl w:val="0"/>
                <w:numId w:val="2"/>
              </w:numPr>
              <w:spacing w:after="0" w:line="240" w:lineRule="auto"/>
              <w:jc w:val="both"/>
            </w:pPr>
            <w:r w:rsidRPr="007775FA">
              <w:t xml:space="preserve">Keep up-to-date with current research and practice in terms of </w:t>
            </w:r>
            <w:r w:rsidRPr="007775FA">
              <w:rPr>
                <w:rFonts w:cs="Arial"/>
              </w:rPr>
              <w:t>what constitutes quality in educational provision, the characteristics  of effective schools and strategies for raising students’ achievement</w:t>
            </w:r>
          </w:p>
          <w:p w:rsidR="007775FA" w:rsidRPr="007775FA" w:rsidRDefault="007775FA" w:rsidP="007775FA">
            <w:pPr>
              <w:pStyle w:val="ListParagraph"/>
              <w:numPr>
                <w:ilvl w:val="0"/>
                <w:numId w:val="2"/>
              </w:numPr>
              <w:spacing w:after="0" w:line="240" w:lineRule="auto"/>
              <w:jc w:val="both"/>
              <w:rPr>
                <w:rFonts w:cs="Arial"/>
              </w:rPr>
            </w:pPr>
            <w:r w:rsidRPr="007775FA">
              <w:t xml:space="preserve">Lead professional development activities, as appropriate, to update and develop the skills </w:t>
            </w:r>
            <w:r w:rsidRPr="007775FA">
              <w:rPr>
                <w:rFonts w:cs="Arial"/>
              </w:rPr>
              <w:t xml:space="preserve">of colleagues. </w:t>
            </w:r>
          </w:p>
          <w:p w:rsidR="007775FA" w:rsidRPr="007775FA" w:rsidRDefault="007775FA" w:rsidP="007775FA">
            <w:pPr>
              <w:pStyle w:val="ListParagraph"/>
              <w:numPr>
                <w:ilvl w:val="0"/>
                <w:numId w:val="2"/>
              </w:numPr>
              <w:spacing w:after="0" w:line="240" w:lineRule="auto"/>
              <w:jc w:val="both"/>
              <w:rPr>
                <w:rFonts w:cs="Arial"/>
              </w:rPr>
            </w:pPr>
            <w:r w:rsidRPr="007775FA">
              <w:rPr>
                <w:rFonts w:cs="Arial"/>
              </w:rPr>
              <w:t xml:space="preserve">Provide regular coaching and mentoring for less experienced colleagues. </w:t>
            </w:r>
          </w:p>
          <w:p w:rsidR="003F6813" w:rsidRPr="000C7466" w:rsidRDefault="007775FA" w:rsidP="00E16D59">
            <w:pPr>
              <w:pStyle w:val="ListParagraph"/>
              <w:numPr>
                <w:ilvl w:val="0"/>
                <w:numId w:val="2"/>
              </w:numPr>
              <w:spacing w:after="0" w:line="240" w:lineRule="auto"/>
              <w:jc w:val="both"/>
            </w:pPr>
            <w:r w:rsidRPr="007775FA">
              <w:rPr>
                <w:rFonts w:cs="Arial"/>
              </w:rPr>
              <w:t>Participate</w:t>
            </w:r>
            <w:r w:rsidRPr="007775FA">
              <w:t xml:space="preserve"> in appraisal processes in accordance with school policy.</w:t>
            </w:r>
          </w:p>
        </w:tc>
      </w:tr>
      <w:tr w:rsidR="007775FA" w:rsidRPr="00397EC7" w:rsidTr="00E16D59">
        <w:tc>
          <w:tcPr>
            <w:tcW w:w="10490" w:type="dxa"/>
            <w:gridSpan w:val="2"/>
            <w:vAlign w:val="center"/>
            <w:hideMark/>
          </w:tcPr>
          <w:p w:rsidR="007775FA" w:rsidRPr="007775FA" w:rsidRDefault="007775FA" w:rsidP="00E16D59">
            <w:pPr>
              <w:pStyle w:val="NoSpacing"/>
              <w:ind w:right="34"/>
              <w:jc w:val="both"/>
              <w:rPr>
                <w:rFonts w:asciiTheme="minorHAnsi" w:hAnsiTheme="minorHAnsi" w:cs="Arial"/>
              </w:rPr>
            </w:pPr>
            <w:r w:rsidRPr="007775FA">
              <w:rPr>
                <w:rFonts w:asciiTheme="minorHAnsi" w:hAnsiTheme="minorHAnsi"/>
              </w:rPr>
              <w:lastRenderedPageBreak/>
              <w:br w:type="page"/>
            </w:r>
            <w:r w:rsidRPr="007775FA">
              <w:rPr>
                <w:rFonts w:asciiTheme="minorHAnsi" w:hAnsiTheme="minorHAnsi" w:cs="Arial"/>
                <w:b/>
              </w:rPr>
              <w:t>All employees have the responsibility to:</w:t>
            </w:r>
          </w:p>
          <w:p w:rsidR="007775FA" w:rsidRPr="007775FA" w:rsidRDefault="007775FA" w:rsidP="00E16D59">
            <w:pPr>
              <w:pStyle w:val="NoSpacing"/>
              <w:numPr>
                <w:ilvl w:val="0"/>
                <w:numId w:val="1"/>
              </w:numPr>
              <w:ind w:left="743" w:right="34" w:hanging="426"/>
              <w:jc w:val="both"/>
              <w:rPr>
                <w:rFonts w:asciiTheme="minorHAnsi" w:eastAsiaTheme="minorHAnsi" w:hAnsiTheme="minorHAnsi" w:cs="Calibri"/>
                <w:color w:val="000000"/>
              </w:rPr>
            </w:pPr>
            <w:r w:rsidRPr="007775FA">
              <w:rPr>
                <w:rFonts w:asciiTheme="minorHAnsi" w:eastAsiaTheme="minorHAnsi" w:hAnsiTheme="minorHAnsi" w:cs="Calibri"/>
                <w:color w:val="000000"/>
              </w:rPr>
              <w:t xml:space="preserve">Ensure any documentation produced is to a high standard </w:t>
            </w:r>
          </w:p>
          <w:p w:rsidR="007775FA" w:rsidRPr="007775FA" w:rsidRDefault="007775FA" w:rsidP="007775FA">
            <w:pPr>
              <w:pStyle w:val="ListParagraph"/>
              <w:numPr>
                <w:ilvl w:val="0"/>
                <w:numId w:val="1"/>
              </w:numPr>
              <w:spacing w:after="0" w:line="240" w:lineRule="auto"/>
              <w:ind w:left="743" w:right="34" w:hanging="426"/>
              <w:jc w:val="both"/>
              <w:rPr>
                <w:rFonts w:cs="Calibri"/>
                <w:color w:val="000000"/>
              </w:rPr>
            </w:pPr>
            <w:r w:rsidRPr="007775FA">
              <w:rPr>
                <w:rFonts w:cs="Calibri"/>
                <w:color w:val="000000"/>
              </w:rPr>
              <w:t>Be aware and comply with policies and procedures relating to safeguarding, child protection, health, safety and security, confidentiality and data protection, reporting all concerns to the appropriate person</w:t>
            </w:r>
          </w:p>
          <w:p w:rsidR="007775FA" w:rsidRPr="007775FA" w:rsidRDefault="007775FA" w:rsidP="007775FA">
            <w:pPr>
              <w:pStyle w:val="ListParagraph"/>
              <w:numPr>
                <w:ilvl w:val="0"/>
                <w:numId w:val="1"/>
              </w:numPr>
              <w:spacing w:after="0" w:line="240" w:lineRule="auto"/>
              <w:ind w:left="743" w:right="34" w:hanging="426"/>
              <w:jc w:val="both"/>
              <w:rPr>
                <w:rFonts w:cs="Calibri"/>
                <w:color w:val="000000"/>
              </w:rPr>
            </w:pPr>
            <w:r w:rsidRPr="007775FA">
              <w:rPr>
                <w:rFonts w:cs="Calibri"/>
                <w:color w:val="000000"/>
              </w:rPr>
              <w:t>Participate in training and other learning activities as required</w:t>
            </w:r>
          </w:p>
          <w:p w:rsidR="007775FA" w:rsidRPr="007775FA" w:rsidRDefault="007775FA" w:rsidP="007775FA">
            <w:pPr>
              <w:pStyle w:val="ListParagraph"/>
              <w:numPr>
                <w:ilvl w:val="0"/>
                <w:numId w:val="1"/>
              </w:numPr>
              <w:spacing w:after="0" w:line="240" w:lineRule="auto"/>
              <w:ind w:left="743" w:right="34" w:hanging="426"/>
              <w:jc w:val="both"/>
              <w:rPr>
                <w:rFonts w:cs="Calibri"/>
                <w:color w:val="000000"/>
              </w:rPr>
            </w:pPr>
            <w:r w:rsidRPr="007775FA">
              <w:rPr>
                <w:rFonts w:cs="Calibri"/>
                <w:color w:val="000000"/>
              </w:rPr>
              <w:t>Provide appropriate guidance and supervision and assist in the training and development of staff as appropriate</w:t>
            </w:r>
          </w:p>
          <w:p w:rsidR="007775FA" w:rsidRPr="007775FA" w:rsidRDefault="007775FA" w:rsidP="007775FA">
            <w:pPr>
              <w:pStyle w:val="ListParagraph"/>
              <w:numPr>
                <w:ilvl w:val="0"/>
                <w:numId w:val="1"/>
              </w:numPr>
              <w:spacing w:after="0" w:line="240" w:lineRule="auto"/>
              <w:ind w:left="743" w:right="34" w:hanging="426"/>
              <w:jc w:val="both"/>
              <w:rPr>
                <w:rFonts w:cs="Calibri"/>
                <w:color w:val="000000"/>
              </w:rPr>
            </w:pPr>
            <w:r w:rsidRPr="007775FA">
              <w:rPr>
                <w:rFonts w:cs="Calibri"/>
                <w:color w:val="000000"/>
              </w:rPr>
              <w:t>To promote the area of responsibility within the school and beyond</w:t>
            </w:r>
          </w:p>
          <w:p w:rsidR="007775FA" w:rsidRPr="007775FA" w:rsidRDefault="007775FA" w:rsidP="007775FA">
            <w:pPr>
              <w:pStyle w:val="ListParagraph"/>
              <w:numPr>
                <w:ilvl w:val="0"/>
                <w:numId w:val="1"/>
              </w:numPr>
              <w:spacing w:after="0" w:line="240" w:lineRule="auto"/>
              <w:ind w:left="743" w:right="34" w:hanging="426"/>
              <w:jc w:val="both"/>
              <w:rPr>
                <w:rFonts w:cs="Calibri"/>
                <w:color w:val="000000"/>
              </w:rPr>
            </w:pPr>
            <w:r w:rsidRPr="007775FA">
              <w:rPr>
                <w:rFonts w:cs="Calibri"/>
                <w:color w:val="000000"/>
              </w:rPr>
              <w:t>To represent the school at events as appropriate</w:t>
            </w:r>
          </w:p>
          <w:p w:rsidR="007775FA" w:rsidRPr="007775FA" w:rsidRDefault="007775FA" w:rsidP="007775FA">
            <w:pPr>
              <w:pStyle w:val="ListParagraph"/>
              <w:numPr>
                <w:ilvl w:val="0"/>
                <w:numId w:val="1"/>
              </w:numPr>
              <w:spacing w:after="0" w:line="240" w:lineRule="auto"/>
              <w:ind w:left="743" w:right="34" w:hanging="426"/>
              <w:jc w:val="both"/>
              <w:rPr>
                <w:rFonts w:cs="Calibri"/>
                <w:color w:val="000000"/>
              </w:rPr>
            </w:pPr>
            <w:r w:rsidRPr="007775FA">
              <w:rPr>
                <w:rFonts w:cs="Calibri"/>
                <w:color w:val="000000"/>
              </w:rPr>
              <w:t>To support and promote the school ethos</w:t>
            </w:r>
          </w:p>
          <w:p w:rsidR="007775FA" w:rsidRPr="007775FA" w:rsidRDefault="007775FA" w:rsidP="007775FA">
            <w:pPr>
              <w:pStyle w:val="ListParagraph"/>
              <w:numPr>
                <w:ilvl w:val="0"/>
                <w:numId w:val="1"/>
              </w:numPr>
              <w:spacing w:after="0" w:line="240" w:lineRule="auto"/>
              <w:ind w:left="743" w:right="34" w:hanging="426"/>
              <w:jc w:val="both"/>
              <w:rPr>
                <w:rFonts w:cs="Arial"/>
              </w:rPr>
            </w:pPr>
            <w:r w:rsidRPr="007775FA">
              <w:rPr>
                <w:rFonts w:cs="Calibri"/>
                <w:color w:val="000000"/>
              </w:rPr>
              <w:t>To undertake any other duties and responsibilities as required that are covered by the general scope of the post.</w:t>
            </w:r>
          </w:p>
        </w:tc>
      </w:tr>
    </w:tbl>
    <w:p w:rsidR="007775FA" w:rsidRPr="00397EC7" w:rsidRDefault="007775FA" w:rsidP="007775FA">
      <w:pPr>
        <w:jc w:val="both"/>
        <w:rPr>
          <w:rFonts w:ascii="Arial" w:hAnsi="Arial" w:cs="Arial"/>
        </w:rPr>
      </w:pPr>
    </w:p>
    <w:p w:rsidR="007775FA" w:rsidRPr="001871FC" w:rsidRDefault="007775FA" w:rsidP="007775FA">
      <w:pPr>
        <w:jc w:val="both"/>
        <w:rPr>
          <w:rFonts w:ascii="Calibri" w:hAnsi="Calibri" w:cs="Calibri"/>
          <w:b/>
          <w:color w:val="000000"/>
          <w:sz w:val="24"/>
          <w:u w:val="single"/>
        </w:rPr>
      </w:pPr>
      <w:r w:rsidRPr="001871FC">
        <w:rPr>
          <w:rFonts w:ascii="Calibri" w:hAnsi="Calibri" w:cs="Calibri"/>
          <w:b/>
          <w:color w:val="000000"/>
          <w:sz w:val="24"/>
          <w:u w:val="single"/>
        </w:rPr>
        <w:t>REVIEW ARRANGEMENTS</w:t>
      </w:r>
    </w:p>
    <w:p w:rsidR="002D309F" w:rsidRPr="007775FA" w:rsidRDefault="007775FA" w:rsidP="007775FA">
      <w:pPr>
        <w:pStyle w:val="NoSpacing"/>
        <w:ind w:right="34"/>
        <w:jc w:val="both"/>
      </w:pPr>
      <w:r w:rsidRPr="001871FC">
        <w:rPr>
          <w:rFonts w:eastAsiaTheme="minorHAnsi" w:cs="Calibri"/>
          <w:color w:val="000000"/>
        </w:rPr>
        <w:t>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  Consequently, the Headteacher will expect to revise this job description from time to time and will consult with the post</w:t>
      </w:r>
      <w:r>
        <w:rPr>
          <w:rFonts w:eastAsiaTheme="minorHAnsi" w:cs="Calibri"/>
          <w:color w:val="000000"/>
        </w:rPr>
        <w:t xml:space="preserve"> holder at the appropriate time.</w:t>
      </w:r>
    </w:p>
    <w:sectPr w:rsidR="002D309F" w:rsidRPr="007775FA" w:rsidSect="00F57812">
      <w:headerReference w:type="default" r:id="rId8"/>
      <w:footerReference w:type="default" r:id="rId9"/>
      <w:pgSz w:w="12077" w:h="17010" w:code="9"/>
      <w:pgMar w:top="1440" w:right="1440" w:bottom="1440" w:left="1440" w:header="0"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46C" w:rsidRDefault="001B246C" w:rsidP="002D0E2D">
      <w:pPr>
        <w:spacing w:after="0" w:line="240" w:lineRule="auto"/>
      </w:pPr>
      <w:r>
        <w:separator/>
      </w:r>
    </w:p>
  </w:endnote>
  <w:endnote w:type="continuationSeparator" w:id="0">
    <w:p w:rsidR="001B246C" w:rsidRDefault="001B246C" w:rsidP="002D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C5" w:rsidRDefault="00DC77C5" w:rsidP="00DC77C5">
    <w:pPr>
      <w:pStyle w:val="Footer"/>
      <w:jc w:val="center"/>
    </w:pPr>
  </w:p>
  <w:p w:rsidR="002D0E2D" w:rsidRDefault="002D0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46C" w:rsidRDefault="001B246C" w:rsidP="002D0E2D">
      <w:pPr>
        <w:spacing w:after="0" w:line="240" w:lineRule="auto"/>
      </w:pPr>
      <w:r>
        <w:separator/>
      </w:r>
    </w:p>
  </w:footnote>
  <w:footnote w:type="continuationSeparator" w:id="0">
    <w:p w:rsidR="001B246C" w:rsidRDefault="001B246C" w:rsidP="002D0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35E" w:rsidRDefault="00402668">
    <w:pPr>
      <w:pStyle w:val="Header"/>
      <w:rPr>
        <w:noProof/>
        <w:sz w:val="44"/>
        <w:szCs w:val="44"/>
        <w:lang w:eastAsia="en-GB"/>
      </w:rPr>
    </w:pPr>
    <w:r>
      <w:t xml:space="preserve"> </w:t>
    </w:r>
  </w:p>
  <w:p w:rsidR="002D0E2D" w:rsidRDefault="009F635E">
    <w:pPr>
      <w:pStyle w:val="Header"/>
    </w:pPr>
    <w:r>
      <w:rPr>
        <w:noProof/>
        <w:sz w:val="44"/>
        <w:szCs w:val="44"/>
        <w:lang w:eastAsia="en-GB"/>
      </w:rPr>
      <w:drawing>
        <wp:inline distT="0" distB="0" distL="0" distR="0" wp14:anchorId="10A9BAB5" wp14:editId="5A6C7976">
          <wp:extent cx="847725" cy="98238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338" cy="1058417"/>
                  </a:xfrm>
                  <a:prstGeom prst="rect">
                    <a:avLst/>
                  </a:prstGeom>
                  <a:noFill/>
                </pic:spPr>
              </pic:pic>
            </a:graphicData>
          </a:graphic>
        </wp:inline>
      </w:drawing>
    </w:r>
    <w:r w:rsidR="00402668">
      <w:t xml:space="preserve">  </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drawing>
        <wp:inline distT="0" distB="0" distL="0" distR="0" wp14:anchorId="0C8BE262" wp14:editId="6D7893EE">
          <wp:extent cx="771525" cy="1094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8519" cy="1146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A6686"/>
    <w:multiLevelType w:val="hybridMultilevel"/>
    <w:tmpl w:val="F66A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43CF7"/>
    <w:multiLevelType w:val="hybridMultilevel"/>
    <w:tmpl w:val="46349020"/>
    <w:lvl w:ilvl="0" w:tplc="6E6CBD9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63040F4"/>
    <w:multiLevelType w:val="hybridMultilevel"/>
    <w:tmpl w:val="6F0A2B30"/>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1D150AA"/>
    <w:multiLevelType w:val="hybridMultilevel"/>
    <w:tmpl w:val="AA88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2D"/>
    <w:rsid w:val="00026322"/>
    <w:rsid w:val="000C09C6"/>
    <w:rsid w:val="000C7466"/>
    <w:rsid w:val="000E3ED5"/>
    <w:rsid w:val="00111410"/>
    <w:rsid w:val="001B246C"/>
    <w:rsid w:val="002475B6"/>
    <w:rsid w:val="00271F84"/>
    <w:rsid w:val="00282930"/>
    <w:rsid w:val="002D0E2D"/>
    <w:rsid w:val="002D309F"/>
    <w:rsid w:val="00344AE8"/>
    <w:rsid w:val="003D4F07"/>
    <w:rsid w:val="003F6813"/>
    <w:rsid w:val="00402668"/>
    <w:rsid w:val="005B2F33"/>
    <w:rsid w:val="006B5972"/>
    <w:rsid w:val="006D7674"/>
    <w:rsid w:val="007775FA"/>
    <w:rsid w:val="008125E1"/>
    <w:rsid w:val="00822A49"/>
    <w:rsid w:val="008450CB"/>
    <w:rsid w:val="00856A70"/>
    <w:rsid w:val="009008A6"/>
    <w:rsid w:val="009F635E"/>
    <w:rsid w:val="00A33790"/>
    <w:rsid w:val="00B25A13"/>
    <w:rsid w:val="00C04E15"/>
    <w:rsid w:val="00C32FC6"/>
    <w:rsid w:val="00C74144"/>
    <w:rsid w:val="00DC77C5"/>
    <w:rsid w:val="00DE20CD"/>
    <w:rsid w:val="00E65A41"/>
    <w:rsid w:val="00EA3E0E"/>
    <w:rsid w:val="00F201C8"/>
    <w:rsid w:val="00F57812"/>
    <w:rsid w:val="00F85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D2D74F9-EFBF-43CC-A8A3-1990D456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4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E2D"/>
  </w:style>
  <w:style w:type="paragraph" w:styleId="Footer">
    <w:name w:val="footer"/>
    <w:basedOn w:val="Normal"/>
    <w:link w:val="FooterChar"/>
    <w:uiPriority w:val="99"/>
    <w:unhideWhenUsed/>
    <w:rsid w:val="002D0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E2D"/>
  </w:style>
  <w:style w:type="character" w:styleId="Hyperlink">
    <w:name w:val="Hyperlink"/>
    <w:basedOn w:val="DefaultParagraphFont"/>
    <w:uiPriority w:val="99"/>
    <w:unhideWhenUsed/>
    <w:rsid w:val="00DC77C5"/>
    <w:rPr>
      <w:color w:val="0563C1" w:themeColor="hyperlink"/>
      <w:u w:val="single"/>
    </w:rPr>
  </w:style>
  <w:style w:type="paragraph" w:styleId="BalloonText">
    <w:name w:val="Balloon Text"/>
    <w:basedOn w:val="Normal"/>
    <w:link w:val="BalloonTextChar"/>
    <w:uiPriority w:val="99"/>
    <w:semiHidden/>
    <w:unhideWhenUsed/>
    <w:rsid w:val="00DC7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C5"/>
    <w:rPr>
      <w:rFonts w:ascii="Segoe UI" w:hAnsi="Segoe UI" w:cs="Segoe UI"/>
      <w:sz w:val="18"/>
      <w:szCs w:val="18"/>
    </w:rPr>
  </w:style>
  <w:style w:type="paragraph" w:styleId="NormalWeb">
    <w:name w:val="Normal (Web)"/>
    <w:basedOn w:val="Normal"/>
    <w:uiPriority w:val="99"/>
    <w:semiHidden/>
    <w:unhideWhenUsed/>
    <w:rsid w:val="00E65A41"/>
    <w:pPr>
      <w:spacing w:before="100" w:beforeAutospacing="1" w:after="270" w:line="372" w:lineRule="atLeast"/>
    </w:pPr>
    <w:rPr>
      <w:rFonts w:ascii="Arial" w:hAnsi="Arial" w:cs="Arial"/>
      <w:sz w:val="24"/>
      <w:szCs w:val="24"/>
      <w:lang w:eastAsia="en-GB"/>
    </w:rPr>
  </w:style>
  <w:style w:type="table" w:styleId="TableGrid">
    <w:name w:val="Table Grid"/>
    <w:basedOn w:val="TableNormal"/>
    <w:uiPriority w:val="39"/>
    <w:rsid w:val="00777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75FA"/>
    <w:pPr>
      <w:ind w:left="720"/>
      <w:contextualSpacing/>
    </w:pPr>
  </w:style>
  <w:style w:type="paragraph" w:styleId="NoSpacing">
    <w:name w:val="No Spacing"/>
    <w:uiPriority w:val="1"/>
    <w:qFormat/>
    <w:rsid w:val="007775FA"/>
    <w:pPr>
      <w:spacing w:after="0" w:line="240" w:lineRule="auto"/>
    </w:pPr>
    <w:rPr>
      <w:rFonts w:ascii="Calibri" w:eastAsia="Calibri" w:hAnsi="Calibri" w:cs="Times New Roman"/>
    </w:rPr>
  </w:style>
  <w:style w:type="paragraph" w:customStyle="1" w:styleId="Default">
    <w:name w:val="Default"/>
    <w:rsid w:val="007775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9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83D3-2969-4D48-85C8-55687226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Lymm High School</Company>
  <LinksUpToDate>false</LinksUpToDate>
  <CharactersWithSpaces>12967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Wilson</dc:creator>
  <cp:keywords/>
  <dc:description/>
  <cp:lastModifiedBy>O.McAteer</cp:lastModifiedBy>
  <cp:revision>4</cp:revision>
  <cp:lastPrinted>2017-03-28T12:21:00Z</cp:lastPrinted>
  <dcterms:created xsi:type="dcterms:W3CDTF">2018-01-24T09:23:00Z</dcterms:created>
  <dcterms:modified xsi:type="dcterms:W3CDTF">2018-01-24T13:13:00Z</dcterms:modified>
</cp:coreProperties>
</file>