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1762125</wp:posOffset>
            </wp:positionH>
            <wp:positionV relativeFrom="paragraph">
              <wp:posOffset>116205</wp:posOffset>
            </wp:positionV>
            <wp:extent cx="2314575" cy="78994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14575" cy="789940"/>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jc w:val="righ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Academies Enterprise Trust</w:t>
      </w:r>
    </w:p>
    <w:p w:rsidR="00000000" w:rsidDel="00000000" w:rsidP="00000000" w:rsidRDefault="00000000" w:rsidRPr="00000000" w14:paraId="00000008">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Safeguarding Administrator</w:t>
        <w:tab/>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 Unity City Academy</w:t>
        <w:tab/>
        <w:tab/>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Hours of work:</w:t>
        <w:tab/>
        <w:t xml:space="preserve"> 37 hours per week </w:t>
        <w:tab/>
      </w:r>
      <w:r w:rsidDel="00000000" w:rsidR="00000000" w:rsidRPr="00000000">
        <w:rPr>
          <w:rtl w:val="0"/>
        </w:rPr>
      </w:r>
    </w:p>
    <w:p w:rsidR="00000000" w:rsidDel="00000000" w:rsidP="00000000" w:rsidRDefault="00000000" w:rsidRPr="00000000" w14:paraId="00000010">
      <w:pPr>
        <w:rPr>
          <w:rFonts w:ascii="Arial" w:cs="Arial" w:eastAsia="Arial" w:hAnsi="Arial"/>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 Safeguarding Lead</w:t>
        <w:tab/>
        <w:tab/>
      </w:r>
      <w:r w:rsidDel="00000000" w:rsidR="00000000" w:rsidRPr="00000000">
        <w:rPr>
          <w:rtl w:val="0"/>
        </w:rPr>
      </w:r>
    </w:p>
    <w:p w:rsidR="00000000" w:rsidDel="00000000" w:rsidP="00000000" w:rsidRDefault="00000000" w:rsidRPr="00000000" w14:paraId="0000001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Purpose of the Role:</w:t>
      </w:r>
    </w:p>
    <w:p w:rsidR="00000000" w:rsidDel="00000000" w:rsidP="00000000" w:rsidRDefault="00000000" w:rsidRPr="00000000" w14:paraId="00000014">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To provide support to the Safeguarding Lead, in particular the post holder will be expected to produce accurate records of the content and decisions and recommendations of Child Protection Conferences. The post holder will be expected to work within the timescales, priorities and procedures of the Safeguarding Lead, adopt a flexible approach to duties and provision of cover, and to provide continuity of service provision. The post holder will be required to work closely with the Safeguarding Lead and will be expected to maintain strict confidentiality and observe data protection guidelines at all times. </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8">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Responsibilities:</w:t>
      </w:r>
    </w:p>
    <w:p w:rsidR="00000000" w:rsidDel="00000000" w:rsidP="00000000" w:rsidRDefault="00000000" w:rsidRPr="00000000" w14:paraId="0000001B">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attend and take records of child protection conferences/ meetings in accordance with the direction of the Safeguarding Lead, the priorities, protocols and procedures of the Safeguarding Children Service.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produce records of child protection conferences for agreement and verification by the Safeguarding Lead in a report format which accords with child safeguarding protocols.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liaise with Social Workers, external agencies and representatives, Safeguarding Managers and members of the public as appropriate in matters relating to the clerical/ administrative procedures of the Safeguarding Children Service.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produce and distribute to authorised agencies/ participants conference- related correspondence in accordance with protocols and procedures of the Safeguarding Children Service.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prepare and maintain case files and associated papers/ documents.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Upload Safeguarding Documents onto CPOMS, taking messages, liaising with external agencies, monitoring CPOMS, take Student Welfare Minutes and distribution of the minutes, Keeping the Safeguarding Spreadsheet caseload/Referrals up to date.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Completing or participating in the Early Help Assessments.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Must have awareness of confidentiality and ensure confidential secure storage of relevant documents.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respond to enquiries in person or by telephone including report viewing as necessary in accordance with the agreed procedures/ guidelines of the Safeguarding Children Service.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as appropriate, a reception service to visitors to the Safeguarding Office, ensuring they sign in and are assisted as necessary. </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attend meetings with Line Manager and also with external agencies and organisations. </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foster and support extra-curricular activities in the interest of the Academy community e.g. Academy productions, concerts, sports activities, trips, and excursions</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respond professionally to unplanned situations, crises, and emergencies whenever they arise to ensure the safety and efficiency of staff and students of the Academy and to maintain good discipline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receive training as required and will be required to drive so Business Insurance is essential.</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respond to more complex/ sensitive enquiries with minimum supervision.</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guidance and assistance to others members of staff, as required.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undertake duties on a full range of activities to provide a flexible operational capability within the service.</w:t>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Employee value proposition:</w:t>
      </w:r>
    </w:p>
    <w:p w:rsidR="00000000" w:rsidDel="00000000" w:rsidP="00000000" w:rsidRDefault="00000000" w:rsidRPr="00000000" w14:paraId="0000002F">
      <w:pP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1">
      <w:pP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32">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Our values: </w:t>
      </w:r>
    </w:p>
    <w:p w:rsidR="00000000" w:rsidDel="00000000" w:rsidP="00000000" w:rsidRDefault="00000000" w:rsidRPr="00000000" w14:paraId="00000033">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post holder will be expected to operate in line with our values which are:</w:t>
      </w:r>
    </w:p>
    <w:p w:rsidR="00000000" w:rsidDel="00000000" w:rsidP="00000000" w:rsidRDefault="00000000" w:rsidRPr="00000000" w14:paraId="00000035">
      <w:pP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36">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37">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38">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39">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 </w:t>
      </w:r>
    </w:p>
    <w:p w:rsidR="00000000" w:rsidDel="00000000" w:rsidP="00000000" w:rsidRDefault="00000000" w:rsidRPr="00000000" w14:paraId="0000003A">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Other clauses:</w:t>
      </w:r>
    </w:p>
    <w:p w:rsidR="00000000" w:rsidDel="00000000" w:rsidP="00000000" w:rsidRDefault="00000000" w:rsidRPr="00000000" w14:paraId="0000003D">
      <w:pPr>
        <w:spacing w:line="276" w:lineRule="auto"/>
        <w:ind w:left="860" w:hanging="360"/>
        <w:rPr>
          <w:rFonts w:ascii="Arial" w:cs="Arial" w:eastAsia="Arial" w:hAnsi="Arial"/>
          <w:b w:val="1"/>
          <w:color w:val="222222"/>
          <w:sz w:val="20"/>
          <w:szCs w:val="20"/>
        </w:rPr>
      </w:pPr>
      <w:r w:rsidDel="00000000" w:rsidR="00000000" w:rsidRPr="00000000">
        <w:rPr>
          <w:rFonts w:ascii="Arial" w:cs="Arial" w:eastAsia="Arial" w:hAnsi="Arial"/>
          <w:color w:val="222222"/>
          <w:sz w:val="20"/>
          <w:szCs w:val="20"/>
          <w:rtl w:val="0"/>
        </w:rPr>
        <w:t xml:space="preserve">1.    The above responsibilities are subject to the general duties and responsibilities contained in the Statement of Conditions of Employment.</w:t>
      </w:r>
      <w:r w:rsidDel="00000000" w:rsidR="00000000" w:rsidRPr="00000000">
        <w:rPr>
          <w:rtl w:val="0"/>
        </w:rPr>
      </w:r>
    </w:p>
    <w:p w:rsidR="00000000" w:rsidDel="00000000" w:rsidP="00000000" w:rsidRDefault="00000000" w:rsidRPr="00000000" w14:paraId="0000003E">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F">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0">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41">
      <w:pPr>
        <w:spacing w:line="276" w:lineRule="auto"/>
        <w:ind w:left="860" w:hanging="360"/>
        <w:rPr>
          <w:rFonts w:ascii="Arial" w:cs="Arial" w:eastAsia="Arial" w:hAnsi="Arial"/>
          <w:b w:val="1"/>
          <w:color w:val="222222"/>
          <w:sz w:val="20"/>
          <w:szCs w:val="20"/>
          <w:highlight w:val="white"/>
        </w:rPr>
      </w:pPr>
      <w:r w:rsidDel="00000000" w:rsidR="00000000" w:rsidRPr="00000000">
        <w:rPr>
          <w:rFonts w:ascii="Arial" w:cs="Arial" w:eastAsia="Arial" w:hAnsi="Arial"/>
          <w:color w:val="222222"/>
          <w:sz w:val="20"/>
          <w:szCs w:val="20"/>
          <w:rtl w:val="0"/>
        </w:rPr>
        <w:t xml:space="preserve">5.</w:t>
        <w:tab/>
        <w:t xml:space="preserve">There may be occasions when it will be necessary to cover other Administrative roles within the academy or to work with the administrative team when there are peaks and pressing issues.  </w:t>
      </w:r>
      <w:r w:rsidDel="00000000" w:rsidR="00000000" w:rsidRPr="00000000">
        <w:rPr>
          <w:rtl w:val="0"/>
        </w:rPr>
      </w:r>
    </w:p>
    <w:p w:rsidR="00000000" w:rsidDel="00000000" w:rsidP="00000000" w:rsidRDefault="00000000" w:rsidRPr="00000000" w14:paraId="00000042">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3">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7.    Postholder may deal with sensitive material and should maintain confidentiality in all academy related matters.</w:t>
      </w:r>
    </w:p>
    <w:p w:rsidR="00000000" w:rsidDel="00000000" w:rsidP="00000000" w:rsidRDefault="00000000" w:rsidRPr="00000000" w14:paraId="00000044">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45">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Safeguarding                                                      </w:t>
        <w:tab/>
      </w:r>
    </w:p>
    <w:p w:rsidR="00000000" w:rsidDel="00000000" w:rsidP="00000000" w:rsidRDefault="00000000" w:rsidRPr="00000000" w14:paraId="00000046">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 </w:t>
      </w:r>
    </w:p>
    <w:p w:rsidR="00000000" w:rsidDel="00000000" w:rsidP="00000000" w:rsidRDefault="00000000" w:rsidRPr="00000000" w14:paraId="00000047">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8">
      <w:pPr>
        <w:spacing w:line="276" w:lineRule="auto"/>
        <w:rPr>
          <w:rFonts w:ascii="PT Sans" w:cs="PT Sans" w:eastAsia="PT Sans" w:hAnsi="PT Sans"/>
          <w:b w:val="1"/>
          <w:sz w:val="20"/>
          <w:szCs w:val="20"/>
          <w:u w:val="single"/>
        </w:rPr>
      </w:pPr>
      <w:r w:rsidDel="00000000" w:rsidR="00000000" w:rsidRPr="00000000">
        <w:rPr>
          <w:rFonts w:ascii="PT Sans" w:cs="PT Sans" w:eastAsia="PT Sans" w:hAnsi="PT Sans"/>
          <w:b w:val="1"/>
          <w:color w:val="222222"/>
          <w:highlight w:val="magenta"/>
          <w:u w:val="single"/>
          <w:rtl w:val="0"/>
        </w:rPr>
        <w:t xml:space="preserve"> </w:t>
      </w:r>
      <w:r w:rsidDel="00000000" w:rsidR="00000000" w:rsidRPr="00000000">
        <w:rPr>
          <w:rtl w:val="0"/>
        </w:rPr>
      </w:r>
    </w:p>
    <w:p w:rsidR="00000000" w:rsidDel="00000000" w:rsidP="00000000" w:rsidRDefault="00000000" w:rsidRPr="00000000" w14:paraId="00000049">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4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Safeguarding Administrator</w:t>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4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tc>
        <w:tc>
          <w:tcPr/>
          <w:p w:rsidR="00000000" w:rsidDel="00000000" w:rsidP="00000000" w:rsidRDefault="00000000" w:rsidRPr="00000000" w14:paraId="0000004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w:t>
            </w:r>
          </w:p>
        </w:tc>
        <w:tc>
          <w:tcPr/>
          <w:p w:rsidR="00000000" w:rsidDel="00000000" w:rsidP="00000000" w:rsidRDefault="00000000" w:rsidRPr="00000000" w14:paraId="0000004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requirements:</w:t>
            </w:r>
          </w:p>
        </w:tc>
        <w:tc>
          <w:tcPr/>
          <w:p w:rsidR="00000000" w:rsidDel="00000000" w:rsidP="00000000" w:rsidRDefault="00000000" w:rsidRPr="00000000" w14:paraId="0000005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tc>
      </w:tr>
      <w:tr>
        <w:tc>
          <w:tcPr/>
          <w:p w:rsidR="00000000" w:rsidDel="00000000" w:rsidP="00000000" w:rsidRDefault="00000000" w:rsidRPr="00000000" w14:paraId="0000005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w:t>
            </w:r>
          </w:p>
        </w:tc>
        <w:tc>
          <w:tcPr/>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required for the role</w:t>
            </w:r>
          </w:p>
        </w:tc>
        <w:tc>
          <w:tcPr/>
          <w:p w:rsidR="00000000" w:rsidDel="00000000" w:rsidP="00000000" w:rsidRDefault="00000000" w:rsidRPr="00000000" w14:paraId="00000053">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Level 2 NVQ or equivalent in relevant support role or willingness to complete within an agreed timescale.</w:t>
            </w:r>
          </w:p>
        </w:tc>
        <w:tc>
          <w:tcPr/>
          <w:p w:rsidR="00000000" w:rsidDel="00000000" w:rsidP="00000000" w:rsidRDefault="00000000" w:rsidRPr="00000000" w14:paraId="00000054">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GCSE Maths and/or English grades A-C</w:t>
            </w:r>
          </w:p>
          <w:p w:rsidR="00000000" w:rsidDel="00000000" w:rsidP="00000000" w:rsidRDefault="00000000" w:rsidRPr="00000000" w14:paraId="00000055">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Level </w:t>
            </w:r>
          </w:p>
        </w:tc>
      </w:tr>
      <w:tr>
        <w:tc>
          <w:tcPr/>
          <w:p w:rsidR="00000000" w:rsidDel="00000000" w:rsidP="00000000" w:rsidRDefault="00000000" w:rsidRPr="00000000" w14:paraId="0000005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Knowledge/Experience</w:t>
            </w:r>
          </w:p>
        </w:tc>
        <w:tc>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tc>
        <w:tc>
          <w:tcPr/>
          <w:p w:rsidR="00000000" w:rsidDel="00000000" w:rsidP="00000000" w:rsidRDefault="00000000" w:rsidRPr="00000000" w14:paraId="00000059">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working with young people with a severe to moderate learning difficulty</w:t>
            </w:r>
          </w:p>
          <w:p w:rsidR="00000000" w:rsidDel="00000000" w:rsidP="00000000" w:rsidRDefault="00000000" w:rsidRPr="00000000" w14:paraId="0000005A">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or an understanding about young people who present with social and emotional difficulties</w:t>
            </w:r>
          </w:p>
          <w:p w:rsidR="00000000" w:rsidDel="00000000" w:rsidP="00000000" w:rsidRDefault="00000000" w:rsidRPr="00000000" w14:paraId="0000005B">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working with young people with dyslexia or a knowledge or dyslexia</w:t>
            </w:r>
          </w:p>
        </w:tc>
        <w:tc>
          <w:tcPr/>
          <w:p w:rsidR="00000000" w:rsidDel="00000000" w:rsidP="00000000" w:rsidRDefault="00000000" w:rsidRPr="00000000" w14:paraId="0000005C">
            <w:pPr>
              <w:numPr>
                <w:ilvl w:val="0"/>
                <w:numId w:val="4"/>
              </w:numPr>
              <w:ind w:left="720" w:hanging="360"/>
              <w:rPr/>
            </w:pPr>
            <w:r w:rsidDel="00000000" w:rsidR="00000000" w:rsidRPr="00000000">
              <w:rPr>
                <w:rFonts w:ascii="Arial" w:cs="Arial" w:eastAsia="Arial" w:hAnsi="Arial"/>
                <w:sz w:val="20"/>
                <w:szCs w:val="20"/>
                <w:rtl w:val="0"/>
              </w:rPr>
              <w:t xml:space="preserve">Appropriate knowledge of First Aid </w:t>
            </w:r>
            <w:r w:rsidDel="00000000" w:rsidR="00000000" w:rsidRPr="00000000">
              <w:rPr>
                <w:rtl w:val="0"/>
              </w:rPr>
            </w:r>
          </w:p>
          <w:p w:rsidR="00000000" w:rsidDel="00000000" w:rsidP="00000000" w:rsidRDefault="00000000" w:rsidRPr="00000000" w14:paraId="0000005D">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be aware of policies and procedures relating to child protection, health, safety and security, confidentiality and data protection. </w:t>
            </w:r>
          </w:p>
          <w:p w:rsidR="00000000" w:rsidDel="00000000" w:rsidP="00000000" w:rsidRDefault="00000000" w:rsidRPr="00000000" w14:paraId="0000005E">
            <w:pPr>
              <w:ind w:left="720"/>
              <w:rPr>
                <w:rFonts w:ascii="Arial" w:cs="Arial" w:eastAsia="Arial" w:hAnsi="Arial"/>
                <w:sz w:val="20"/>
                <w:szCs w:val="20"/>
              </w:rPr>
            </w:pPr>
            <w:r w:rsidDel="00000000" w:rsidR="00000000" w:rsidRPr="00000000">
              <w:rPr>
                <w:rtl w:val="0"/>
              </w:rPr>
            </w:r>
          </w:p>
        </w:tc>
      </w:tr>
      <w:tr>
        <w:tc>
          <w:tcPr>
            <w:vMerge w:val="restart"/>
          </w:tcPr>
          <w:p w:rsidR="00000000" w:rsidDel="00000000" w:rsidP="00000000" w:rsidRDefault="00000000" w:rsidRPr="00000000" w14:paraId="0000005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w:t>
            </w:r>
          </w:p>
        </w:tc>
        <w:tc>
          <w:tcPr/>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Line management responsibilities (No.)</w:t>
            </w:r>
          </w:p>
        </w:tc>
        <w:tc>
          <w:tcPr/>
          <w:p w:rsidR="00000000" w:rsidDel="00000000" w:rsidP="00000000" w:rsidRDefault="00000000" w:rsidRPr="00000000" w14:paraId="00000061">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Not Applicable</w:t>
            </w:r>
          </w:p>
        </w:tc>
        <w:tc>
          <w:tcPr/>
          <w:p w:rsidR="00000000" w:rsidDel="00000000" w:rsidP="00000000" w:rsidRDefault="00000000" w:rsidRPr="00000000" w14:paraId="00000062">
            <w:pPr>
              <w:numPr>
                <w:ilvl w:val="0"/>
                <w:numId w:val="4"/>
              </w:numPr>
              <w:ind w:left="720" w:hanging="360"/>
              <w:rPr>
                <w:rFonts w:ascii="Arial" w:cs="Arial" w:eastAsia="Arial" w:hAnsi="Arial"/>
                <w:sz w:val="20"/>
                <w:szCs w:val="20"/>
              </w:rPr>
            </w:pPr>
            <w:r w:rsidDel="00000000" w:rsidR="00000000" w:rsidRPr="00000000">
              <w:rPr>
                <w:rtl w:val="0"/>
              </w:rPr>
            </w:r>
          </w:p>
        </w:tc>
      </w:tr>
      <w:tr>
        <w:tc>
          <w:tcPr>
            <w:vMerge w:val="continue"/>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Forward and strategic planning</w:t>
            </w:r>
          </w:p>
        </w:tc>
        <w:tc>
          <w:tcPr/>
          <w:p w:rsidR="00000000" w:rsidDel="00000000" w:rsidP="00000000" w:rsidRDefault="00000000" w:rsidRPr="00000000" w14:paraId="00000065">
            <w:pPr>
              <w:numPr>
                <w:ilvl w:val="0"/>
                <w:numId w:val="4"/>
              </w:numPr>
              <w:ind w:left="720" w:hanging="36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6">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contribute to discussions leading to the development of effective policies, practices and structures</w:t>
            </w:r>
          </w:p>
        </w:tc>
      </w:tr>
      <w:tr>
        <w:tc>
          <w:tcPr>
            <w:vMerge w:val="continue"/>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Budget (size and responsibilities)</w:t>
            </w:r>
          </w:p>
        </w:tc>
        <w:tc>
          <w:tcPr/>
          <w:p w:rsidR="00000000" w:rsidDel="00000000" w:rsidP="00000000" w:rsidRDefault="00000000" w:rsidRPr="00000000" w14:paraId="00000069">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Not Applicable </w:t>
            </w:r>
          </w:p>
          <w:p w:rsidR="00000000" w:rsidDel="00000000" w:rsidP="00000000" w:rsidRDefault="00000000" w:rsidRPr="00000000" w14:paraId="0000006A">
            <w:pPr>
              <w:ind w:left="72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B">
            <w:pPr>
              <w:numPr>
                <w:ilvl w:val="0"/>
                <w:numId w:val="4"/>
              </w:numPr>
              <w:ind w:left="720" w:hanging="360"/>
              <w:rPr>
                <w:rFonts w:ascii="Arial" w:cs="Arial" w:eastAsia="Arial" w:hAnsi="Arial"/>
                <w:sz w:val="20"/>
                <w:szCs w:val="20"/>
              </w:rPr>
            </w:pPr>
            <w:r w:rsidDel="00000000" w:rsidR="00000000" w:rsidRPr="00000000">
              <w:rPr>
                <w:rtl w:val="0"/>
              </w:rPr>
            </w:r>
          </w:p>
        </w:tc>
      </w:tr>
      <w:tr>
        <w:tc>
          <w:tcPr>
            <w:vMerge w:val="continue"/>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tc>
        <w:tc>
          <w:tcPr/>
          <w:p w:rsidR="00000000" w:rsidDel="00000000" w:rsidP="00000000" w:rsidRDefault="00000000" w:rsidRPr="00000000" w14:paraId="0000006E">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High level of numeracy/literacy skills</w:t>
            </w:r>
          </w:p>
          <w:p w:rsidR="00000000" w:rsidDel="00000000" w:rsidP="00000000" w:rsidRDefault="00000000" w:rsidRPr="00000000" w14:paraId="0000006F">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relate well to children and adults</w:t>
            </w:r>
          </w:p>
          <w:p w:rsidR="00000000" w:rsidDel="00000000" w:rsidP="00000000" w:rsidRDefault="00000000" w:rsidRPr="00000000" w14:paraId="00000070">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work constructively as part of a team</w:t>
            </w:r>
          </w:p>
          <w:p w:rsidR="00000000" w:rsidDel="00000000" w:rsidP="00000000" w:rsidRDefault="00000000" w:rsidRPr="00000000" w14:paraId="00000071">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use technology – computer, email, video &amp; photocopier</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3">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Bi/multilingual</w:t>
            </w:r>
          </w:p>
        </w:tc>
      </w:tr>
      <w:tr>
        <w:trPr>
          <w:trHeight w:val="200" w:hRule="atLeast"/>
        </w:trPr>
        <w:tc>
          <w:tcPr>
            <w:vMerge w:val="restart"/>
          </w:tcPr>
          <w:p w:rsidR="00000000" w:rsidDel="00000000" w:rsidP="00000000" w:rsidRDefault="00000000" w:rsidRPr="00000000" w14:paraId="0000007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Characteristics</w:t>
            </w:r>
          </w:p>
        </w:tc>
        <w:tc>
          <w:tcPr/>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Behaviours</w:t>
            </w:r>
          </w:p>
        </w:tc>
        <w:tc>
          <w:tcPr/>
          <w:p w:rsidR="00000000" w:rsidDel="00000000" w:rsidP="00000000" w:rsidRDefault="00000000" w:rsidRPr="00000000" w14:paraId="0000007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be an ambassador for the Academy</w:t>
            </w:r>
          </w:p>
          <w:p w:rsidR="00000000" w:rsidDel="00000000" w:rsidP="00000000" w:rsidRDefault="00000000" w:rsidRPr="00000000" w14:paraId="0000007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model the core values of the Academy in your professional life and to promote and develop the Academy’s vision, ethos, aims and objectives</w:t>
            </w:r>
          </w:p>
          <w:p w:rsidR="00000000" w:rsidDel="00000000" w:rsidP="00000000" w:rsidRDefault="00000000" w:rsidRPr="00000000" w14:paraId="0000007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contribute positively to discussions leading to the development of effective policies,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practices and structures</w:t>
            </w:r>
          </w:p>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B">
            <w:pPr>
              <w:numPr>
                <w:ilvl w:val="0"/>
                <w:numId w:val="4"/>
              </w:numPr>
              <w:ind w:left="720" w:hanging="360"/>
              <w:rPr>
                <w:rFonts w:ascii="Arial" w:cs="Arial" w:eastAsia="Arial" w:hAnsi="Arial"/>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Values </w:t>
            </w:r>
          </w:p>
        </w:tc>
        <w:tc>
          <w:tcPr/>
          <w:p w:rsidR="00000000" w:rsidDel="00000000" w:rsidP="00000000" w:rsidRDefault="00000000" w:rsidRPr="00000000" w14:paraId="0000007E">
            <w:pPr>
              <w:numPr>
                <w:ilvl w:val="0"/>
                <w:numId w:val="3"/>
              </w:numPr>
              <w:ind w:left="720" w:hanging="360"/>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Ability to demonstrate, understand and apply our values</w:t>
            </w:r>
          </w:p>
          <w:p w:rsidR="00000000" w:rsidDel="00000000" w:rsidP="00000000" w:rsidRDefault="00000000" w:rsidRPr="00000000" w14:paraId="0000007F">
            <w:pPr>
              <w:numPr>
                <w:ilvl w:val="1"/>
                <w:numId w:val="3"/>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80">
            <w:pPr>
              <w:numPr>
                <w:ilvl w:val="1"/>
                <w:numId w:val="3"/>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81">
            <w:pPr>
              <w:numPr>
                <w:ilvl w:val="1"/>
                <w:numId w:val="3"/>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82">
            <w:pPr>
              <w:numPr>
                <w:ilvl w:val="1"/>
                <w:numId w:val="3"/>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 </w:t>
            </w:r>
          </w:p>
        </w:tc>
        <w:tc>
          <w:tcPr/>
          <w:p w:rsidR="00000000" w:rsidDel="00000000" w:rsidP="00000000" w:rsidRDefault="00000000" w:rsidRPr="00000000" w14:paraId="00000083">
            <w:pPr>
              <w:ind w:left="720" w:hanging="36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8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Requirements</w:t>
            </w:r>
          </w:p>
        </w:tc>
        <w:tc>
          <w:tcPr/>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6">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Successful candidate will be subject to an enhanced Disclosure and Barring Service Check</w:t>
            </w:r>
          </w:p>
          <w:p w:rsidR="00000000" w:rsidDel="00000000" w:rsidP="00000000" w:rsidRDefault="00000000" w:rsidRPr="00000000" w14:paraId="00000087">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Right to work in the UK</w:t>
            </w:r>
          </w:p>
          <w:p w:rsidR="00000000" w:rsidDel="00000000" w:rsidP="00000000" w:rsidRDefault="00000000" w:rsidRPr="00000000" w14:paraId="00000088">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Evidence of a commitment to promoting the welfare and safeguarding of children and young people</w:t>
            </w:r>
          </w:p>
        </w:tc>
        <w:tc>
          <w:tcPr/>
          <w:p w:rsidR="00000000" w:rsidDel="00000000" w:rsidP="00000000" w:rsidRDefault="00000000" w:rsidRPr="00000000" w14:paraId="00000089">
            <w:pPr>
              <w:numPr>
                <w:ilvl w:val="0"/>
                <w:numId w:val="4"/>
              </w:numPr>
              <w:ind w:left="720" w:hanging="36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sz w:val="20"/>
          <w:szCs w:val="20"/>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120"/>
      <w:ind w:left="360" w:hanging="360"/>
      <w:jc w:val="both"/>
      <w:outlineLvl w:val="0"/>
    </w:pPr>
    <w:rPr>
      <w:b w:val="1"/>
      <w:color w:val="365f91"/>
      <w:sz w:val="28"/>
      <w:szCs w:val="28"/>
    </w:rPr>
  </w:style>
  <w:style w:type="paragraph" w:styleId="Heading2">
    <w:name w:val="heading 2"/>
    <w:basedOn w:val="Normal"/>
    <w:next w:val="Normal"/>
    <w:pPr>
      <w:keepNext w:val="1"/>
      <w:keepLines w:val="1"/>
      <w:tabs>
        <w:tab w:val="left" w:pos="709"/>
      </w:tabs>
      <w:spacing w:after="120" w:before="120"/>
      <w:ind w:left="426" w:hanging="225"/>
      <w:jc w:val="both"/>
      <w:outlineLvl w:val="1"/>
    </w:pPr>
    <w:rPr>
      <w:b w:val="1"/>
      <w:color w:val="4f81bd"/>
      <w:sz w:val="22"/>
      <w:szCs w:val="22"/>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207085"/>
    <w:pPr>
      <w:ind w:left="720"/>
      <w:contextualSpacing w:val="1"/>
    </w:pPr>
    <w:rPr>
      <w:rFonts w:ascii="Times New Roman" w:cs="Times New Roman" w:eastAsia="Times New Roman" w:hAnsi="Times New Roman"/>
      <w:lang w:val="en-GB"/>
    </w:rPr>
  </w:style>
  <w:style w:type="paragraph" w:styleId="Normal1" w:customStyle="1">
    <w:name w:val="Normal1"/>
    <w:rsid w:val="00362530"/>
    <w:pPr>
      <w:widowControl w:val="0"/>
    </w:pPr>
    <w:rPr>
      <w:rFonts w:ascii="Arial" w:cs="Arial" w:eastAsia="Arial" w:hAnsi="Arial"/>
      <w:color w:val="000000"/>
      <w:sz w:val="22"/>
      <w:szCs w:val="20"/>
      <w:lang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LA3CnutzdHHu48XSENvkoZLaZg==">AMUW2mXG4NNMBXMOneXe1l6W49/+CA55gJtQnf7bcTBB7u8x/ZQq5McGeAU5dBGNnPLJ5R+OPm+kdYFVDa9v9CyEGDx9Y7KW8Wx72aTYiztjtOIFuxQTvOz2x3w8XyMDfau0YHEy22dT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2019-08-09T07:28:00Z</dcterms:created>
  <dc:creator>Duncan Hyde</dc:creator>
</cp:coreProperties>
</file>