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250"/>
      </w:tblGrid>
      <w:tr w:rsidR="00E216E7" w:rsidRPr="00BE1D3B" w:rsidTr="0067288C">
        <w:trPr>
          <w:trHeight w:val="1134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6E7" w:rsidRPr="00BE1D3B" w:rsidRDefault="00E216E7" w:rsidP="0067288C">
            <w:pPr>
              <w:spacing w:before="120" w:line="360" w:lineRule="auto"/>
              <w:jc w:val="both"/>
              <w:rPr>
                <w:rFonts w:asciiTheme="majorHAnsi" w:hAnsiTheme="majorHAnsi" w:cs="Arial"/>
                <w:bCs/>
                <w:color w:val="840061"/>
                <w:sz w:val="20"/>
                <w:szCs w:val="20"/>
              </w:rPr>
            </w:pPr>
            <w:r w:rsidRPr="00BE1D3B">
              <w:rPr>
                <w:rFonts w:asciiTheme="majorHAnsi" w:hAnsiTheme="majorHAnsi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9277DA6" wp14:editId="1B0BF7B0">
                  <wp:extent cx="638175" cy="638175"/>
                  <wp:effectExtent l="0" t="0" r="9525" b="9525"/>
                  <wp:docPr id="1" name="Picture 0" descr="astana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tana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44" cy="64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16E7" w:rsidRPr="00BE1D3B" w:rsidRDefault="00E216E7" w:rsidP="0067288C">
            <w:pPr>
              <w:spacing w:before="120" w:line="360" w:lineRule="auto"/>
              <w:jc w:val="both"/>
              <w:rPr>
                <w:rFonts w:asciiTheme="majorHAnsi" w:hAnsiTheme="majorHAnsi" w:cs="Arial"/>
                <w:b/>
                <w:bCs/>
                <w:color w:val="840061"/>
              </w:rPr>
            </w:pPr>
            <w:r w:rsidRPr="00BE1D3B">
              <w:rPr>
                <w:rFonts w:asciiTheme="majorHAnsi" w:hAnsiTheme="majorHAnsi" w:cs="Arial"/>
                <w:b/>
                <w:bCs/>
                <w:color w:val="840061"/>
              </w:rPr>
              <w:t>HAILEYBURY ASTANA</w:t>
            </w:r>
          </w:p>
          <w:p w:rsidR="00E216E7" w:rsidRPr="00BE1D3B" w:rsidRDefault="000B1A19" w:rsidP="0067288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840061"/>
                <w:sz w:val="20"/>
                <w:szCs w:val="20"/>
              </w:rPr>
            </w:pPr>
            <w:r w:rsidRPr="00BE1D3B">
              <w:rPr>
                <w:rFonts w:asciiTheme="majorHAnsi" w:hAnsiTheme="majorHAnsi" w:cs="Arial"/>
                <w:bCs/>
                <w:color w:val="840061"/>
              </w:rPr>
              <w:t xml:space="preserve">JOB DESCRIPTION: </w:t>
            </w:r>
            <w:r w:rsidR="00064815">
              <w:rPr>
                <w:rFonts w:asciiTheme="majorHAnsi" w:hAnsiTheme="majorHAnsi" w:cs="Arial"/>
                <w:bCs/>
                <w:color w:val="840061"/>
              </w:rPr>
              <w:t>HEAD</w:t>
            </w:r>
            <w:r w:rsidR="00EC0BB4" w:rsidRPr="00BE1D3B">
              <w:rPr>
                <w:rFonts w:asciiTheme="majorHAnsi" w:hAnsiTheme="majorHAnsi" w:cs="Arial"/>
                <w:bCs/>
                <w:color w:val="840061"/>
              </w:rPr>
              <w:t xml:space="preserve"> </w:t>
            </w:r>
            <w:r w:rsidR="005449F7" w:rsidRPr="00BE1D3B">
              <w:rPr>
                <w:rFonts w:asciiTheme="majorHAnsi" w:hAnsiTheme="majorHAnsi" w:cs="Arial"/>
                <w:bCs/>
                <w:color w:val="840061"/>
              </w:rPr>
              <w:t xml:space="preserve">OF </w:t>
            </w:r>
            <w:r w:rsidR="001C6467" w:rsidRPr="00BE1D3B">
              <w:rPr>
                <w:rFonts w:asciiTheme="majorHAnsi" w:hAnsiTheme="majorHAnsi" w:cs="Arial"/>
                <w:bCs/>
                <w:color w:val="840061"/>
              </w:rPr>
              <w:t>MUSIC</w:t>
            </w:r>
          </w:p>
        </w:tc>
      </w:tr>
    </w:tbl>
    <w:p w:rsidR="00E216E7" w:rsidRPr="00BE1D3B" w:rsidRDefault="00E216E7" w:rsidP="00B355CE">
      <w:pPr>
        <w:spacing w:before="120" w:after="120"/>
        <w:jc w:val="both"/>
        <w:rPr>
          <w:rFonts w:asciiTheme="majorHAnsi" w:hAnsiTheme="majorHAnsi" w:cs="Arial"/>
          <w:sz w:val="20"/>
          <w:szCs w:val="20"/>
        </w:rPr>
      </w:pPr>
      <w:r w:rsidRPr="00BE1D3B">
        <w:rPr>
          <w:rFonts w:asciiTheme="majorHAnsi" w:hAnsiTheme="majorHAnsi" w:cs="Arial"/>
          <w:b/>
          <w:sz w:val="20"/>
          <w:szCs w:val="20"/>
        </w:rPr>
        <w:t>Responsible to:</w:t>
      </w:r>
      <w:r w:rsidR="002E31CE" w:rsidRPr="00BE1D3B">
        <w:rPr>
          <w:rFonts w:asciiTheme="majorHAnsi" w:hAnsiTheme="majorHAnsi" w:cs="Arial"/>
          <w:sz w:val="20"/>
          <w:szCs w:val="20"/>
        </w:rPr>
        <w:t xml:space="preserve"> Head</w:t>
      </w:r>
      <w:r w:rsidR="005449F7" w:rsidRPr="00BE1D3B">
        <w:rPr>
          <w:rFonts w:asciiTheme="majorHAnsi" w:hAnsiTheme="majorHAnsi" w:cs="Arial"/>
          <w:sz w:val="20"/>
          <w:szCs w:val="20"/>
        </w:rPr>
        <w:t xml:space="preserve">master through the </w:t>
      </w:r>
      <w:r w:rsidR="00E73D88" w:rsidRPr="00BE1D3B">
        <w:rPr>
          <w:rFonts w:asciiTheme="majorHAnsi" w:hAnsiTheme="majorHAnsi" w:cs="Arial"/>
          <w:sz w:val="20"/>
          <w:szCs w:val="20"/>
        </w:rPr>
        <w:t>Academic Deputy</w:t>
      </w:r>
      <w:r w:rsidR="005449F7" w:rsidRPr="00BE1D3B">
        <w:rPr>
          <w:rFonts w:asciiTheme="majorHAnsi" w:hAnsiTheme="majorHAnsi" w:cs="Arial"/>
          <w:sz w:val="20"/>
          <w:szCs w:val="20"/>
        </w:rPr>
        <w:t xml:space="preserve">. </w:t>
      </w:r>
    </w:p>
    <w:p w:rsidR="001C6467" w:rsidRDefault="001C6467" w:rsidP="00B355CE">
      <w:pPr>
        <w:spacing w:before="120" w:after="12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The post-holder is expected to oversee the running of the Music Department, musical extra-curricular activities, individual instrumental lessons and any other music required during school-time (eg for assemblies, concerts, etc) and for non-lesson-time musical events in school. </w:t>
      </w:r>
      <w:r w:rsidR="00661C3E"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EC0BB4" w:rsidRPr="00BE1D3B">
        <w:rPr>
          <w:rFonts w:asciiTheme="majorHAnsi" w:hAnsiTheme="majorHAnsi" w:cstheme="minorHAnsi"/>
          <w:sz w:val="20"/>
          <w:szCs w:val="20"/>
        </w:rPr>
        <w:t>Primary responsibility will be for music in the Senior School but the post-</w:t>
      </w:r>
      <w:r w:rsidR="00B355CE" w:rsidRPr="00BE1D3B">
        <w:rPr>
          <w:rFonts w:asciiTheme="majorHAnsi" w:hAnsiTheme="majorHAnsi" w:cstheme="minorHAnsi"/>
          <w:sz w:val="20"/>
          <w:szCs w:val="20"/>
        </w:rPr>
        <w:t>holder</w:t>
      </w:r>
      <w:r w:rsidR="00EC0BB4" w:rsidRPr="00BE1D3B">
        <w:rPr>
          <w:rFonts w:asciiTheme="majorHAnsi" w:hAnsiTheme="majorHAnsi" w:cstheme="minorHAnsi"/>
          <w:sz w:val="20"/>
          <w:szCs w:val="20"/>
        </w:rPr>
        <w:t xml:space="preserve"> will be expected to work closely with the Head of Junior Music to ensure continuity and a consistent standard of music throughout the school. </w:t>
      </w:r>
      <w:r w:rsidR="00661C3E" w:rsidRPr="00BE1D3B">
        <w:rPr>
          <w:rFonts w:asciiTheme="majorHAnsi" w:hAnsiTheme="majorHAnsi" w:cstheme="minorHAnsi"/>
          <w:sz w:val="20"/>
          <w:szCs w:val="20"/>
        </w:rPr>
        <w:t>(S)he will teach an agreed number of lessons</w:t>
      </w:r>
      <w:r w:rsidR="00EC0BB4" w:rsidRPr="00BE1D3B">
        <w:rPr>
          <w:rFonts w:asciiTheme="majorHAnsi" w:hAnsiTheme="majorHAnsi" w:cstheme="minorHAnsi"/>
          <w:sz w:val="20"/>
          <w:szCs w:val="20"/>
        </w:rPr>
        <w:t xml:space="preserve"> in the Senior School.  The post holder will be confident and comfortable in the public nature of the role, which includes a significant ‘front of house’ role at major </w:t>
      </w:r>
      <w:r w:rsidR="00064815">
        <w:rPr>
          <w:rFonts w:asciiTheme="majorHAnsi" w:hAnsiTheme="majorHAnsi" w:cstheme="minorHAnsi"/>
          <w:sz w:val="20"/>
          <w:szCs w:val="20"/>
        </w:rPr>
        <w:t>musical events</w:t>
      </w:r>
      <w:r w:rsidR="00EC0BB4" w:rsidRPr="00BE1D3B">
        <w:rPr>
          <w:rFonts w:asciiTheme="majorHAnsi" w:hAnsiTheme="majorHAnsi" w:cstheme="minorHAnsi"/>
          <w:sz w:val="20"/>
          <w:szCs w:val="20"/>
        </w:rPr>
        <w:t>.</w:t>
      </w:r>
    </w:p>
    <w:p w:rsidR="001840BD" w:rsidRPr="001840BD" w:rsidRDefault="001840BD" w:rsidP="001840BD">
      <w:pPr>
        <w:spacing w:before="120" w:after="120"/>
        <w:rPr>
          <w:rFonts w:asciiTheme="majorHAnsi" w:hAnsiTheme="majorHAnsi" w:cstheme="minorHAnsi"/>
          <w:b/>
          <w:sz w:val="20"/>
          <w:szCs w:val="20"/>
        </w:rPr>
      </w:pPr>
      <w:r w:rsidRPr="001840BD">
        <w:rPr>
          <w:rFonts w:asciiTheme="majorHAnsi" w:hAnsiTheme="majorHAnsi" w:cstheme="minorHAnsi"/>
          <w:b/>
          <w:sz w:val="20"/>
          <w:szCs w:val="20"/>
        </w:rPr>
        <w:t>Personal qualities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 xml:space="preserve">A </w:t>
      </w:r>
      <w:r w:rsidR="00064815">
        <w:rPr>
          <w:rFonts w:asciiTheme="majorHAnsi" w:hAnsiTheme="majorHAnsi"/>
          <w:sz w:val="20"/>
          <w:szCs w:val="20"/>
        </w:rPr>
        <w:t>high level of training in music and good keyboard skills.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>The ability to adapt and arrange music for all uses in school.</w:t>
      </w:r>
    </w:p>
    <w:p w:rsidR="001840BD" w:rsidRPr="001840BD" w:rsidRDefault="00064815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Excellent</w:t>
      </w:r>
      <w:r w:rsidR="001840BD" w:rsidRPr="001840BD">
        <w:rPr>
          <w:rFonts w:asciiTheme="majorHAnsi" w:hAnsiTheme="majorHAnsi"/>
          <w:sz w:val="20"/>
          <w:szCs w:val="20"/>
        </w:rPr>
        <w:t xml:space="preserve"> interpersonal skills.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>UK trained or have relevant UK curriculum experience.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>An enthusiastic and positive approach to all students' learning.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>A passion for involving children in music, regardless of previous experience or ability.</w:t>
      </w:r>
    </w:p>
    <w:p w:rsidR="001840BD" w:rsidRPr="001840BD" w:rsidRDefault="001840BD" w:rsidP="001840BD">
      <w:pPr>
        <w:pStyle w:val="PlainText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 xml:space="preserve">A willingness to learn about and encourage Kazakh traditional musical culture. </w:t>
      </w:r>
    </w:p>
    <w:p w:rsidR="001840BD" w:rsidRDefault="001840BD" w:rsidP="00B355CE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DF522B" w:rsidRPr="00BE1D3B" w:rsidRDefault="001840BD" w:rsidP="00B355CE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RESPONSIBLITIES</w:t>
      </w:r>
    </w:p>
    <w:p w:rsidR="00170AFB" w:rsidRPr="00BE1D3B" w:rsidRDefault="00064815" w:rsidP="00B355CE">
      <w:pPr>
        <w:tabs>
          <w:tab w:val="left" w:pos="540"/>
        </w:tabs>
        <w:spacing w:after="120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Leadership and Management</w:t>
      </w:r>
    </w:p>
    <w:p w:rsidR="00170AFB" w:rsidRPr="00BE1D3B" w:rsidRDefault="00170AFB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Line management of </w:t>
      </w:r>
      <w:r w:rsidR="0050762B" w:rsidRPr="00BE1D3B">
        <w:rPr>
          <w:rFonts w:asciiTheme="majorHAnsi" w:hAnsiTheme="majorHAnsi" w:cstheme="minorHAnsi"/>
          <w:sz w:val="20"/>
          <w:szCs w:val="20"/>
        </w:rPr>
        <w:t>music</w:t>
      </w:r>
      <w:r w:rsidR="00EC0BB4" w:rsidRPr="00BE1D3B">
        <w:rPr>
          <w:rFonts w:asciiTheme="majorHAnsi" w:hAnsiTheme="majorHAnsi" w:cstheme="minorHAnsi"/>
          <w:sz w:val="20"/>
          <w:szCs w:val="20"/>
        </w:rPr>
        <w:t xml:space="preserve"> staff, teaching assistant </w:t>
      </w:r>
      <w:r w:rsidR="0050762B" w:rsidRPr="00BE1D3B">
        <w:rPr>
          <w:rFonts w:asciiTheme="majorHAnsi" w:hAnsiTheme="majorHAnsi" w:cstheme="minorHAnsi"/>
          <w:sz w:val="20"/>
          <w:szCs w:val="20"/>
        </w:rPr>
        <w:t>and peripatetic music teachers</w:t>
      </w:r>
      <w:r w:rsidR="005449F7" w:rsidRPr="00BE1D3B">
        <w:rPr>
          <w:rFonts w:asciiTheme="majorHAnsi" w:hAnsiTheme="majorHAnsi" w:cstheme="minorHAnsi"/>
          <w:sz w:val="20"/>
          <w:szCs w:val="20"/>
        </w:rPr>
        <w:t>.</w:t>
      </w:r>
    </w:p>
    <w:p w:rsidR="00170AFB" w:rsidRPr="00BE1D3B" w:rsidRDefault="00170AFB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Provide leadership, support and encouragement to all colleagues within the department.</w:t>
      </w:r>
    </w:p>
    <w:p w:rsidR="00170AFB" w:rsidRPr="00BE1D3B" w:rsidRDefault="00C46813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Attend Ho</w:t>
      </w:r>
      <w:r w:rsidR="00170AFB" w:rsidRPr="00BE1D3B">
        <w:rPr>
          <w:rFonts w:asciiTheme="majorHAnsi" w:hAnsiTheme="majorHAnsi" w:cstheme="minorHAnsi"/>
          <w:sz w:val="20"/>
          <w:szCs w:val="20"/>
        </w:rPr>
        <w:t xml:space="preserve">D meetings, submitting </w:t>
      </w:r>
      <w:r w:rsidR="005449F7" w:rsidRPr="00BE1D3B">
        <w:rPr>
          <w:rFonts w:asciiTheme="majorHAnsi" w:hAnsiTheme="majorHAnsi" w:cstheme="minorHAnsi"/>
          <w:sz w:val="20"/>
          <w:szCs w:val="20"/>
        </w:rPr>
        <w:t>items</w:t>
      </w:r>
      <w:r w:rsidR="00170AFB" w:rsidRPr="00BE1D3B">
        <w:rPr>
          <w:rFonts w:asciiTheme="majorHAnsi" w:hAnsiTheme="majorHAnsi" w:cstheme="minorHAnsi"/>
          <w:sz w:val="20"/>
          <w:szCs w:val="20"/>
        </w:rPr>
        <w:t xml:space="preserve"> as </w:t>
      </w:r>
      <w:r w:rsidR="005449F7" w:rsidRPr="00BE1D3B">
        <w:rPr>
          <w:rFonts w:asciiTheme="majorHAnsi" w:hAnsiTheme="majorHAnsi" w:cstheme="minorHAnsi"/>
          <w:sz w:val="20"/>
          <w:szCs w:val="20"/>
        </w:rPr>
        <w:t>relevant</w:t>
      </w:r>
      <w:r w:rsidR="00170AFB" w:rsidRPr="00BE1D3B">
        <w:rPr>
          <w:rFonts w:asciiTheme="majorHAnsi" w:hAnsiTheme="majorHAnsi" w:cstheme="minorHAnsi"/>
          <w:sz w:val="20"/>
          <w:szCs w:val="20"/>
        </w:rPr>
        <w:t xml:space="preserve"> and participating in discussions.</w:t>
      </w:r>
    </w:p>
    <w:p w:rsidR="00170AFB" w:rsidRPr="00BE1D3B" w:rsidRDefault="00170AFB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Hold regular departmental meetings, produce minutes and share these with the SLT. </w:t>
      </w:r>
    </w:p>
    <w:p w:rsidR="00170AFB" w:rsidRPr="00BE1D3B" w:rsidRDefault="00170AFB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Support the professional development of department staff through observations, </w:t>
      </w:r>
      <w:r w:rsidR="005449F7" w:rsidRPr="00BE1D3B">
        <w:rPr>
          <w:rFonts w:asciiTheme="majorHAnsi" w:hAnsiTheme="majorHAnsi" w:cstheme="minorHAnsi"/>
          <w:sz w:val="20"/>
          <w:szCs w:val="20"/>
        </w:rPr>
        <w:t>PDR</w:t>
      </w:r>
      <w:r w:rsidRPr="00BE1D3B">
        <w:rPr>
          <w:rFonts w:asciiTheme="majorHAnsi" w:hAnsiTheme="majorHAnsi" w:cstheme="minorHAnsi"/>
          <w:sz w:val="20"/>
          <w:szCs w:val="20"/>
        </w:rPr>
        <w:t xml:space="preserve"> and INSET, identifying appropriate CPD and support.     </w:t>
      </w:r>
    </w:p>
    <w:p w:rsidR="00587A5D" w:rsidRPr="00BE1D3B" w:rsidRDefault="00170AFB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Induct new staff into the department.</w:t>
      </w:r>
    </w:p>
    <w:p w:rsidR="00170AFB" w:rsidRPr="00BE1D3B" w:rsidRDefault="00587A5D" w:rsidP="00B355CE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Plan t</w:t>
      </w:r>
      <w:r w:rsidR="00170AFB" w:rsidRPr="00BE1D3B">
        <w:rPr>
          <w:rFonts w:asciiTheme="majorHAnsi" w:hAnsiTheme="majorHAnsi" w:cstheme="minorHAnsi"/>
          <w:sz w:val="20"/>
          <w:szCs w:val="20"/>
        </w:rPr>
        <w:t>rips, academic days and major events related to the</w:t>
      </w:r>
      <w:r w:rsidR="005449F7" w:rsidRPr="00BE1D3B">
        <w:rPr>
          <w:rFonts w:asciiTheme="majorHAnsi" w:hAnsiTheme="majorHAnsi" w:cstheme="minorHAnsi"/>
          <w:sz w:val="20"/>
          <w:szCs w:val="20"/>
        </w:rPr>
        <w:t xml:space="preserve"> teaching and learning of </w:t>
      </w:r>
      <w:r w:rsidR="00C46813" w:rsidRPr="00BE1D3B">
        <w:rPr>
          <w:rFonts w:asciiTheme="majorHAnsi" w:hAnsiTheme="majorHAnsi" w:cstheme="minorHAnsi"/>
          <w:sz w:val="20"/>
          <w:szCs w:val="20"/>
        </w:rPr>
        <w:t>music</w:t>
      </w:r>
      <w:r w:rsidR="005449F7" w:rsidRPr="00BE1D3B">
        <w:rPr>
          <w:rFonts w:asciiTheme="majorHAnsi" w:hAnsiTheme="majorHAnsi" w:cstheme="minorHAnsi"/>
          <w:sz w:val="20"/>
          <w:szCs w:val="20"/>
        </w:rPr>
        <w:t>.</w:t>
      </w:r>
    </w:p>
    <w:p w:rsidR="00EC0BB4" w:rsidRDefault="00EC0BB4" w:rsidP="00B355CE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Organise a range of musical events, understanding the importance of music to the curricular and extra-curricular life of the school and in promoting the school to parents and the local community.</w:t>
      </w:r>
    </w:p>
    <w:p w:rsidR="00064815" w:rsidRPr="00BE1D3B" w:rsidRDefault="00064815" w:rsidP="00B355CE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Work with the Head of Performing Arts and the Head of Junior Music to ensure that as many </w:t>
      </w:r>
      <w:r w:rsidR="00536753">
        <w:rPr>
          <w:rFonts w:asciiTheme="majorHAnsi" w:hAnsiTheme="majorHAnsi" w:cstheme="minorHAnsi"/>
          <w:sz w:val="20"/>
          <w:szCs w:val="20"/>
        </w:rPr>
        <w:t>children</w:t>
      </w:r>
      <w:r>
        <w:rPr>
          <w:rFonts w:asciiTheme="majorHAnsi" w:hAnsiTheme="majorHAnsi" w:cstheme="minorHAnsi"/>
          <w:sz w:val="20"/>
          <w:szCs w:val="20"/>
        </w:rPr>
        <w:t xml:space="preserve"> as possible gain experience of performing in public.</w:t>
      </w:r>
    </w:p>
    <w:p w:rsidR="005449F7" w:rsidRPr="00BE1D3B" w:rsidRDefault="005449F7" w:rsidP="00B355CE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Place internal examination results on the SIMS and report results to the Headmaster.</w:t>
      </w:r>
    </w:p>
    <w:p w:rsidR="005449F7" w:rsidRPr="00BE1D3B" w:rsidRDefault="005449F7" w:rsidP="00B355CE">
      <w:pPr>
        <w:numPr>
          <w:ilvl w:val="0"/>
          <w:numId w:val="18"/>
        </w:numPr>
        <w:tabs>
          <w:tab w:val="left" w:pos="540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Manage the annual order of resources for the Department, prepare the budget and provide information to the Bursar.</w:t>
      </w:r>
    </w:p>
    <w:p w:rsidR="005449F7" w:rsidRPr="00BE1D3B" w:rsidRDefault="005449F7" w:rsidP="00B355CE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Plan staffing levels and assist in the appointment of new staff to the department.</w:t>
      </w:r>
    </w:p>
    <w:p w:rsidR="005449F7" w:rsidRPr="00BE1D3B" w:rsidRDefault="005449F7" w:rsidP="00B355CE">
      <w:pPr>
        <w:tabs>
          <w:tab w:val="left" w:pos="540"/>
        </w:tabs>
        <w:spacing w:before="120" w:after="120"/>
        <w:jc w:val="both"/>
        <w:rPr>
          <w:rFonts w:asciiTheme="majorHAnsi" w:hAnsiTheme="majorHAnsi" w:cs="Arial"/>
          <w:b/>
          <w:sz w:val="20"/>
          <w:szCs w:val="20"/>
        </w:rPr>
      </w:pPr>
      <w:r w:rsidRPr="00BE1D3B">
        <w:rPr>
          <w:rFonts w:asciiTheme="majorHAnsi" w:hAnsiTheme="majorHAnsi" w:cs="Arial"/>
          <w:b/>
          <w:sz w:val="20"/>
          <w:szCs w:val="20"/>
        </w:rPr>
        <w:t>Standards and Quality Assurance:</w:t>
      </w:r>
    </w:p>
    <w:p w:rsidR="005449F7" w:rsidRPr="00BE1D3B" w:rsidRDefault="005449F7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Formulate and implement departmental policies.</w:t>
      </w:r>
    </w:p>
    <w:p w:rsidR="00C46813" w:rsidRPr="00BE1D3B" w:rsidRDefault="005449F7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Produce and regularly update the departmental handbook.</w:t>
      </w:r>
    </w:p>
    <w:p w:rsidR="00C46813" w:rsidRPr="00BE1D3B" w:rsidRDefault="00C46813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Regular liaison with the Head of Junior Music to ensure consistency in the delivery of music throughout the school and to organise musical events which go across Key Stages.</w:t>
      </w:r>
    </w:p>
    <w:p w:rsidR="005449F7" w:rsidRPr="00BE1D3B" w:rsidRDefault="005449F7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Monitor the work of the members of </w:t>
      </w:r>
      <w:r w:rsidR="00C46813" w:rsidRPr="00BE1D3B">
        <w:rPr>
          <w:rFonts w:asciiTheme="majorHAnsi" w:hAnsiTheme="majorHAnsi" w:cstheme="minorHAnsi"/>
          <w:sz w:val="20"/>
          <w:szCs w:val="20"/>
        </w:rPr>
        <w:t xml:space="preserve">the </w:t>
      </w:r>
      <w:r w:rsidRPr="00BE1D3B">
        <w:rPr>
          <w:rFonts w:asciiTheme="majorHAnsi" w:hAnsiTheme="majorHAnsi" w:cstheme="minorHAnsi"/>
          <w:sz w:val="20"/>
          <w:szCs w:val="20"/>
        </w:rPr>
        <w:t xml:space="preserve">department through lesson observations and scrutiny of lesson planning and marking.  Monitor the work of teaching assistants and technical support staff as appropriate.  Report any concerns to the </w:t>
      </w:r>
      <w:r w:rsidR="00A9387B" w:rsidRPr="00BE1D3B">
        <w:rPr>
          <w:rFonts w:asciiTheme="majorHAnsi" w:hAnsiTheme="majorHAnsi" w:cstheme="minorHAnsi"/>
          <w:sz w:val="20"/>
          <w:szCs w:val="20"/>
        </w:rPr>
        <w:t>Deputy</w:t>
      </w:r>
      <w:r w:rsidR="00064815">
        <w:rPr>
          <w:rFonts w:asciiTheme="majorHAnsi" w:hAnsiTheme="majorHAnsi" w:cstheme="minorHAnsi"/>
          <w:sz w:val="20"/>
          <w:szCs w:val="20"/>
        </w:rPr>
        <w:t xml:space="preserve"> Head Academic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5449F7" w:rsidRPr="00BE1D3B" w:rsidRDefault="005449F7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Liaise with subject teachers over schemes of work and resources to ensure that all topics are integrated into the curriculum. </w:t>
      </w:r>
    </w:p>
    <w:p w:rsidR="004A5081" w:rsidRPr="00BE1D3B" w:rsidRDefault="004A5081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Co-ordinate the team of peripatetic teachers and ensure effective learning of all children taking instrumental lessons.</w:t>
      </w:r>
    </w:p>
    <w:p w:rsidR="00D01F0C" w:rsidRPr="00BE1D3B" w:rsidRDefault="00D01F0C" w:rsidP="00B355CE">
      <w:pPr>
        <w:numPr>
          <w:ilvl w:val="0"/>
          <w:numId w:val="19"/>
        </w:numPr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Ensure, with the Deputy Head</w:t>
      </w:r>
      <w:r w:rsidR="00064815">
        <w:rPr>
          <w:rFonts w:asciiTheme="majorHAnsi" w:hAnsiTheme="majorHAnsi" w:cstheme="minorHAnsi"/>
          <w:sz w:val="20"/>
          <w:szCs w:val="20"/>
        </w:rPr>
        <w:t xml:space="preserve"> Pastoral and Administrative</w:t>
      </w:r>
      <w:r w:rsidRPr="00BE1D3B">
        <w:rPr>
          <w:rFonts w:asciiTheme="majorHAnsi" w:hAnsiTheme="majorHAnsi" w:cstheme="minorHAnsi"/>
          <w:sz w:val="20"/>
          <w:szCs w:val="20"/>
        </w:rPr>
        <w:t>, that there is appropriate cover and work set in the case of absence of a member of staff.</w:t>
      </w:r>
    </w:p>
    <w:p w:rsidR="005449F7" w:rsidRPr="00BE1D3B" w:rsidRDefault="005449F7" w:rsidP="00B355CE">
      <w:pPr>
        <w:numPr>
          <w:ilvl w:val="0"/>
          <w:numId w:val="19"/>
        </w:numPr>
        <w:tabs>
          <w:tab w:val="left" w:pos="540"/>
        </w:tabs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Implement all long and medium term curriculum plans in the department as agreed by the </w:t>
      </w:r>
      <w:r w:rsidR="00A9387B" w:rsidRPr="00BE1D3B">
        <w:rPr>
          <w:rFonts w:asciiTheme="majorHAnsi" w:hAnsiTheme="majorHAnsi" w:cstheme="minorHAnsi"/>
          <w:sz w:val="20"/>
          <w:szCs w:val="20"/>
        </w:rPr>
        <w:t>Deputy</w:t>
      </w:r>
      <w:r w:rsidR="00064815">
        <w:rPr>
          <w:rFonts w:asciiTheme="majorHAnsi" w:hAnsiTheme="majorHAnsi" w:cstheme="minorHAnsi"/>
          <w:sz w:val="20"/>
          <w:szCs w:val="20"/>
        </w:rPr>
        <w:t xml:space="preserve"> Head Academic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5449F7" w:rsidRPr="00BE1D3B" w:rsidRDefault="005449F7" w:rsidP="00B355CE">
      <w:pPr>
        <w:numPr>
          <w:ilvl w:val="0"/>
          <w:numId w:val="19"/>
        </w:numPr>
        <w:tabs>
          <w:tab w:val="left" w:pos="540"/>
        </w:tabs>
        <w:spacing w:after="120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Liaise with subject co-ordinators in other Key Stages to ensure continuity and progression across Key Stages as required.</w:t>
      </w:r>
    </w:p>
    <w:p w:rsidR="001840BD" w:rsidRDefault="001840BD" w:rsidP="00B355CE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DB29C4" w:rsidRPr="00BE1D3B" w:rsidRDefault="00064815" w:rsidP="00B355CE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>Knowledge and Understanding</w:t>
      </w:r>
    </w:p>
    <w:p w:rsidR="00FE2B51" w:rsidRDefault="00DB29C4" w:rsidP="00B355CE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Be familiar with t</w:t>
      </w:r>
      <w:r w:rsidR="002E31CE" w:rsidRPr="00BE1D3B">
        <w:rPr>
          <w:rFonts w:asciiTheme="majorHAnsi" w:hAnsiTheme="majorHAnsi" w:cstheme="minorHAnsi"/>
          <w:sz w:val="20"/>
          <w:szCs w:val="20"/>
        </w:rPr>
        <w:t>he content and the aims of the</w:t>
      </w:r>
      <w:r w:rsidR="001E7BB5" w:rsidRPr="00BE1D3B">
        <w:rPr>
          <w:rFonts w:asciiTheme="majorHAnsi" w:hAnsiTheme="majorHAnsi" w:cstheme="minorHAnsi"/>
          <w:sz w:val="20"/>
          <w:szCs w:val="20"/>
        </w:rPr>
        <w:t xml:space="preserve"> Nat</w:t>
      </w:r>
      <w:r w:rsidR="008F4CF2" w:rsidRPr="00BE1D3B">
        <w:rPr>
          <w:rFonts w:asciiTheme="majorHAnsi" w:hAnsiTheme="majorHAnsi" w:cstheme="minorHAnsi"/>
          <w:sz w:val="20"/>
          <w:szCs w:val="20"/>
        </w:rPr>
        <w:t>ional C</w:t>
      </w:r>
      <w:r w:rsidR="00A65E70" w:rsidRPr="00BE1D3B">
        <w:rPr>
          <w:rFonts w:asciiTheme="majorHAnsi" w:hAnsiTheme="majorHAnsi" w:cstheme="minorHAnsi"/>
          <w:sz w:val="20"/>
          <w:szCs w:val="20"/>
        </w:rPr>
        <w:t xml:space="preserve">urriculum 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of England and Wales </w:t>
      </w:r>
      <w:r w:rsidR="00A65E70" w:rsidRPr="00BE1D3B">
        <w:rPr>
          <w:rFonts w:asciiTheme="majorHAnsi" w:hAnsiTheme="majorHAnsi" w:cstheme="minorHAnsi"/>
          <w:sz w:val="20"/>
          <w:szCs w:val="20"/>
        </w:rPr>
        <w:t xml:space="preserve">for </w:t>
      </w:r>
      <w:r w:rsidR="0050762B" w:rsidRPr="00BE1D3B">
        <w:rPr>
          <w:rFonts w:asciiTheme="majorHAnsi" w:hAnsiTheme="majorHAnsi" w:cstheme="minorHAnsi"/>
          <w:sz w:val="20"/>
          <w:szCs w:val="20"/>
        </w:rPr>
        <w:t xml:space="preserve">Music </w:t>
      </w:r>
      <w:r w:rsidR="003661C3" w:rsidRPr="00BE1D3B">
        <w:rPr>
          <w:rFonts w:asciiTheme="majorHAnsi" w:hAnsiTheme="majorHAnsi" w:cstheme="minorHAnsi"/>
          <w:sz w:val="20"/>
          <w:szCs w:val="20"/>
        </w:rPr>
        <w:t>at</w:t>
      </w:r>
      <w:r w:rsidRPr="00BE1D3B">
        <w:rPr>
          <w:rFonts w:asciiTheme="majorHAnsi" w:hAnsiTheme="majorHAnsi" w:cstheme="minorHAnsi"/>
          <w:sz w:val="20"/>
          <w:szCs w:val="20"/>
        </w:rPr>
        <w:t xml:space="preserve"> KS</w:t>
      </w:r>
      <w:r w:rsidR="00064815">
        <w:rPr>
          <w:rFonts w:asciiTheme="majorHAnsi" w:hAnsiTheme="majorHAnsi" w:cstheme="minorHAnsi"/>
          <w:sz w:val="20"/>
          <w:szCs w:val="20"/>
        </w:rPr>
        <w:t>3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 and beyond</w:t>
      </w:r>
      <w:r w:rsidR="00FE2B51" w:rsidRPr="00BE1D3B">
        <w:rPr>
          <w:rFonts w:asciiTheme="majorHAnsi" w:hAnsiTheme="majorHAnsi" w:cstheme="minorHAnsi"/>
          <w:sz w:val="20"/>
          <w:szCs w:val="20"/>
        </w:rPr>
        <w:t>.</w:t>
      </w:r>
      <w:r w:rsidR="00F84E86" w:rsidRPr="00BE1D3B">
        <w:rPr>
          <w:rFonts w:asciiTheme="majorHAnsi" w:hAnsiTheme="majorHAnsi" w:cstheme="minorHAnsi"/>
          <w:sz w:val="20"/>
          <w:szCs w:val="20"/>
        </w:rPr>
        <w:t xml:space="preserve">  Be familiar with the content, delivery and assessment of </w:t>
      </w:r>
      <w:r w:rsidR="00064815">
        <w:rPr>
          <w:rFonts w:asciiTheme="majorHAnsi" w:hAnsiTheme="majorHAnsi" w:cstheme="minorHAnsi"/>
          <w:sz w:val="20"/>
          <w:szCs w:val="20"/>
        </w:rPr>
        <w:t xml:space="preserve">IGCSE and </w:t>
      </w:r>
      <w:r w:rsidR="00F84E86" w:rsidRPr="00BE1D3B">
        <w:rPr>
          <w:rFonts w:asciiTheme="majorHAnsi" w:hAnsiTheme="majorHAnsi" w:cstheme="minorHAnsi"/>
          <w:sz w:val="20"/>
          <w:szCs w:val="20"/>
        </w:rPr>
        <w:t>IB.</w:t>
      </w:r>
    </w:p>
    <w:p w:rsidR="001840BD" w:rsidRPr="001840BD" w:rsidRDefault="001840BD" w:rsidP="001840BD">
      <w:pPr>
        <w:numPr>
          <w:ilvl w:val="0"/>
          <w:numId w:val="16"/>
        </w:numPr>
        <w:rPr>
          <w:rFonts w:asciiTheme="majorHAnsi" w:hAnsiTheme="majorHAnsi" w:cstheme="minorHAnsi"/>
          <w:sz w:val="20"/>
          <w:szCs w:val="20"/>
        </w:rPr>
      </w:pPr>
      <w:r w:rsidRPr="001840BD">
        <w:rPr>
          <w:rFonts w:asciiTheme="majorHAnsi" w:hAnsiTheme="majorHAnsi"/>
          <w:sz w:val="20"/>
          <w:szCs w:val="20"/>
        </w:rPr>
        <w:t xml:space="preserve">Good ICT skills, including a knowledge of </w:t>
      </w:r>
      <w:r w:rsidR="00064815">
        <w:rPr>
          <w:rFonts w:asciiTheme="majorHAnsi" w:hAnsiTheme="majorHAnsi"/>
          <w:sz w:val="20"/>
          <w:szCs w:val="20"/>
        </w:rPr>
        <w:t xml:space="preserve">Sibelius </w:t>
      </w:r>
      <w:r w:rsidRPr="001840BD">
        <w:rPr>
          <w:rFonts w:asciiTheme="majorHAnsi" w:hAnsiTheme="majorHAnsi"/>
          <w:sz w:val="20"/>
          <w:szCs w:val="20"/>
        </w:rPr>
        <w:t>music software.</w:t>
      </w:r>
    </w:p>
    <w:p w:rsidR="00DB29C4" w:rsidRPr="00BE1D3B" w:rsidRDefault="00FE2B51" w:rsidP="00B355CE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Use a variety of teaching and assessment methods to help pupils of all abilities to </w:t>
      </w:r>
      <w:r w:rsidR="00D753B0" w:rsidRPr="00BE1D3B">
        <w:rPr>
          <w:rFonts w:asciiTheme="majorHAnsi" w:hAnsiTheme="majorHAnsi" w:cstheme="minorHAnsi"/>
          <w:sz w:val="20"/>
          <w:szCs w:val="20"/>
        </w:rPr>
        <w:t>acqui</w:t>
      </w:r>
      <w:r w:rsidR="008F4CF2" w:rsidRPr="00BE1D3B">
        <w:rPr>
          <w:rFonts w:asciiTheme="majorHAnsi" w:hAnsiTheme="majorHAnsi" w:cstheme="minorHAnsi"/>
          <w:sz w:val="20"/>
          <w:szCs w:val="20"/>
        </w:rPr>
        <w:t>re</w:t>
      </w:r>
      <w:r w:rsidR="00D753B0"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2E31CE" w:rsidRPr="00BE1D3B">
        <w:rPr>
          <w:rFonts w:asciiTheme="majorHAnsi" w:hAnsiTheme="majorHAnsi" w:cstheme="minorHAnsi"/>
          <w:sz w:val="20"/>
          <w:szCs w:val="20"/>
        </w:rPr>
        <w:t>subject specific knowledge, terminology and skills.</w:t>
      </w:r>
    </w:p>
    <w:p w:rsidR="00104816" w:rsidRPr="00BE1D3B" w:rsidRDefault="00104816" w:rsidP="00B355CE">
      <w:pPr>
        <w:pStyle w:val="FootnoteText"/>
        <w:numPr>
          <w:ilvl w:val="0"/>
          <w:numId w:val="16"/>
        </w:numPr>
        <w:jc w:val="both"/>
        <w:rPr>
          <w:rFonts w:asciiTheme="majorHAnsi" w:hAnsiTheme="majorHAnsi"/>
        </w:rPr>
      </w:pPr>
      <w:r w:rsidRPr="00BE1D3B">
        <w:rPr>
          <w:rFonts w:asciiTheme="majorHAnsi" w:hAnsiTheme="majorHAnsi"/>
        </w:rPr>
        <w:t>Teach Western notation in all years. Kazakh music and culture should be promoted across all years. Traditional music from other cultures should also feature in the schemes of work</w:t>
      </w:r>
    </w:p>
    <w:p w:rsidR="000B1A19" w:rsidRPr="00BE1D3B" w:rsidRDefault="00FE2B51" w:rsidP="00B355CE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Use 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feedback from </w:t>
      </w:r>
      <w:r w:rsidRPr="00BE1D3B">
        <w:rPr>
          <w:rFonts w:asciiTheme="majorHAnsi" w:hAnsiTheme="majorHAnsi" w:cstheme="minorHAnsi"/>
          <w:sz w:val="20"/>
          <w:szCs w:val="20"/>
        </w:rPr>
        <w:t xml:space="preserve">lesson </w:t>
      </w:r>
      <w:r w:rsidR="000B1A19" w:rsidRPr="00BE1D3B">
        <w:rPr>
          <w:rFonts w:asciiTheme="majorHAnsi" w:hAnsiTheme="majorHAnsi" w:cstheme="minorHAnsi"/>
          <w:sz w:val="20"/>
          <w:szCs w:val="20"/>
        </w:rPr>
        <w:t>observation</w:t>
      </w:r>
      <w:r w:rsidRPr="00BE1D3B">
        <w:rPr>
          <w:rFonts w:asciiTheme="majorHAnsi" w:hAnsiTheme="majorHAnsi" w:cstheme="minorHAnsi"/>
          <w:sz w:val="20"/>
          <w:szCs w:val="20"/>
        </w:rPr>
        <w:t>s, PDR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 and work scrutiny</w:t>
      </w:r>
      <w:r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to </w:t>
      </w:r>
      <w:r w:rsidRPr="00BE1D3B">
        <w:rPr>
          <w:rFonts w:asciiTheme="majorHAnsi" w:hAnsiTheme="majorHAnsi" w:cstheme="minorHAnsi"/>
          <w:sz w:val="20"/>
          <w:szCs w:val="20"/>
        </w:rPr>
        <w:t>improve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 the quality of teaching and learning.</w:t>
      </w:r>
      <w:r w:rsidRPr="00BE1D3B">
        <w:rPr>
          <w:rFonts w:asciiTheme="majorHAnsi" w:hAnsiTheme="majorHAnsi" w:cstheme="minorHAnsi"/>
          <w:sz w:val="20"/>
          <w:szCs w:val="20"/>
        </w:rPr>
        <w:t xml:space="preserve">  Reflect on personal practice and seek ways of developing professional knowledge and skills.</w:t>
      </w:r>
    </w:p>
    <w:p w:rsidR="00FE2B51" w:rsidRPr="00BE1D3B" w:rsidRDefault="00E151E4" w:rsidP="00B355CE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W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ork closely with other </w:t>
      </w:r>
      <w:r w:rsidR="00FE2B51" w:rsidRPr="00BE1D3B">
        <w:rPr>
          <w:rFonts w:asciiTheme="majorHAnsi" w:hAnsiTheme="majorHAnsi" w:cstheme="minorHAnsi"/>
          <w:sz w:val="20"/>
          <w:szCs w:val="20"/>
        </w:rPr>
        <w:t>members of staff and actively seek opportunities to develop cross-curricular learning.</w:t>
      </w:r>
    </w:p>
    <w:p w:rsidR="000B1A19" w:rsidRPr="00BE1D3B" w:rsidRDefault="000B1A19" w:rsidP="00B355CE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Broadly understand the requirements and progression for children 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in </w:t>
      </w:r>
      <w:r w:rsidR="00D972CE" w:rsidRPr="00BE1D3B">
        <w:rPr>
          <w:rFonts w:asciiTheme="majorHAnsi" w:hAnsiTheme="majorHAnsi" w:cstheme="minorHAnsi"/>
          <w:sz w:val="20"/>
          <w:szCs w:val="20"/>
        </w:rPr>
        <w:t>music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 in </w:t>
      </w:r>
      <w:r w:rsidRPr="00BE1D3B">
        <w:rPr>
          <w:rFonts w:asciiTheme="majorHAnsi" w:hAnsiTheme="majorHAnsi" w:cstheme="minorHAnsi"/>
          <w:sz w:val="20"/>
          <w:szCs w:val="20"/>
        </w:rPr>
        <w:t>Key Stage</w:t>
      </w:r>
      <w:r w:rsidR="00D972CE" w:rsidRPr="00BE1D3B">
        <w:rPr>
          <w:rFonts w:asciiTheme="majorHAnsi" w:hAnsiTheme="majorHAnsi" w:cstheme="minorHAnsi"/>
          <w:sz w:val="20"/>
          <w:szCs w:val="20"/>
        </w:rPr>
        <w:t xml:space="preserve"> 2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. </w:t>
      </w:r>
    </w:p>
    <w:p w:rsidR="000B1A19" w:rsidRPr="00BE1D3B" w:rsidRDefault="00E151E4" w:rsidP="00B355CE">
      <w:pPr>
        <w:numPr>
          <w:ilvl w:val="0"/>
          <w:numId w:val="16"/>
        </w:numPr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W</w:t>
      </w:r>
      <w:r w:rsidR="0003131C" w:rsidRPr="00BE1D3B">
        <w:rPr>
          <w:rFonts w:asciiTheme="majorHAnsi" w:hAnsiTheme="majorHAnsi" w:cstheme="minorHAnsi"/>
          <w:sz w:val="20"/>
          <w:szCs w:val="20"/>
        </w:rPr>
        <w:t xml:space="preserve">ork closely with the 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EAL and </w:t>
      </w:r>
      <w:r w:rsidR="0003131C" w:rsidRPr="00BE1D3B">
        <w:rPr>
          <w:rFonts w:asciiTheme="majorHAnsi" w:hAnsiTheme="majorHAnsi" w:cstheme="minorHAnsi"/>
          <w:sz w:val="20"/>
          <w:szCs w:val="20"/>
        </w:rPr>
        <w:t>Learning Support department</w:t>
      </w:r>
      <w:r w:rsidR="002E31CE" w:rsidRPr="00BE1D3B">
        <w:rPr>
          <w:rFonts w:asciiTheme="majorHAnsi" w:hAnsiTheme="majorHAnsi" w:cstheme="minorHAnsi"/>
          <w:sz w:val="20"/>
          <w:szCs w:val="20"/>
        </w:rPr>
        <w:t>s</w:t>
      </w:r>
      <w:r w:rsidR="0003131C" w:rsidRPr="00BE1D3B">
        <w:rPr>
          <w:rFonts w:asciiTheme="majorHAnsi" w:hAnsiTheme="majorHAnsi" w:cstheme="minorHAnsi"/>
          <w:sz w:val="20"/>
          <w:szCs w:val="20"/>
        </w:rPr>
        <w:t xml:space="preserve"> in the identification of pupils with specific conditions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 and needs</w:t>
      </w:r>
      <w:r w:rsidR="0003131C" w:rsidRPr="00BE1D3B">
        <w:rPr>
          <w:rFonts w:asciiTheme="majorHAnsi" w:hAnsiTheme="majorHAnsi" w:cstheme="minorHAnsi"/>
          <w:sz w:val="20"/>
          <w:szCs w:val="20"/>
        </w:rPr>
        <w:t xml:space="preserve">, and 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provide subject specific </w:t>
      </w:r>
      <w:r w:rsidR="0003131C" w:rsidRPr="00BE1D3B">
        <w:rPr>
          <w:rFonts w:asciiTheme="majorHAnsi" w:hAnsiTheme="majorHAnsi" w:cstheme="minorHAnsi"/>
          <w:sz w:val="20"/>
          <w:szCs w:val="20"/>
        </w:rPr>
        <w:t xml:space="preserve">support </w:t>
      </w:r>
      <w:r w:rsidR="002E31CE" w:rsidRPr="00BE1D3B">
        <w:rPr>
          <w:rFonts w:asciiTheme="majorHAnsi" w:hAnsiTheme="majorHAnsi" w:cstheme="minorHAnsi"/>
          <w:sz w:val="20"/>
          <w:szCs w:val="20"/>
        </w:rPr>
        <w:t xml:space="preserve">for these </w:t>
      </w:r>
      <w:r w:rsidR="0003131C" w:rsidRPr="00BE1D3B">
        <w:rPr>
          <w:rFonts w:asciiTheme="majorHAnsi" w:hAnsiTheme="majorHAnsi" w:cstheme="minorHAnsi"/>
          <w:sz w:val="20"/>
          <w:szCs w:val="20"/>
        </w:rPr>
        <w:t>pup</w:t>
      </w:r>
      <w:r w:rsidR="002E31CE" w:rsidRPr="00BE1D3B">
        <w:rPr>
          <w:rFonts w:asciiTheme="majorHAnsi" w:hAnsiTheme="majorHAnsi" w:cstheme="minorHAnsi"/>
          <w:sz w:val="20"/>
          <w:szCs w:val="20"/>
        </w:rPr>
        <w:t>ils.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B1A19" w:rsidRPr="00BE1D3B" w:rsidRDefault="000B1A19" w:rsidP="00B355CE">
      <w:pPr>
        <w:spacing w:after="120"/>
        <w:jc w:val="both"/>
        <w:rPr>
          <w:rFonts w:asciiTheme="majorHAnsi" w:hAnsiTheme="majorHAnsi" w:cs="Arial"/>
          <w:b/>
          <w:sz w:val="20"/>
          <w:szCs w:val="20"/>
        </w:rPr>
      </w:pPr>
      <w:r w:rsidRPr="00BE1D3B">
        <w:rPr>
          <w:rFonts w:asciiTheme="majorHAnsi" w:hAnsiTheme="majorHAnsi" w:cs="Arial"/>
          <w:b/>
          <w:sz w:val="20"/>
          <w:szCs w:val="20"/>
        </w:rPr>
        <w:t>Planning</w:t>
      </w:r>
      <w:r w:rsidR="00064815">
        <w:rPr>
          <w:rFonts w:asciiTheme="majorHAnsi" w:hAnsiTheme="majorHAnsi" w:cs="Arial"/>
          <w:b/>
          <w:sz w:val="20"/>
          <w:szCs w:val="20"/>
        </w:rPr>
        <w:t>, Teaching and Class Management</w:t>
      </w:r>
    </w:p>
    <w:p w:rsidR="00F84E86" w:rsidRPr="00BE1D3B" w:rsidRDefault="00F84E86" w:rsidP="00B355CE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Plan and teach according to the departmental schemes of work and programmes of study. </w:t>
      </w:r>
    </w:p>
    <w:p w:rsidR="000B1A19" w:rsidRPr="00BE1D3B" w:rsidRDefault="000B1A19" w:rsidP="00B355CE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Set high expectations for pupil behaviour</w:t>
      </w:r>
      <w:r w:rsidR="008F4CF2" w:rsidRPr="00BE1D3B">
        <w:rPr>
          <w:rFonts w:asciiTheme="majorHAnsi" w:hAnsiTheme="majorHAnsi" w:cstheme="minorHAnsi"/>
          <w:sz w:val="20"/>
          <w:szCs w:val="20"/>
        </w:rPr>
        <w:t xml:space="preserve"> and ensure they are met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0B1A19" w:rsidRPr="00BE1D3B" w:rsidRDefault="008F4CF2" w:rsidP="00B355CE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Provide 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a </w:t>
      </w:r>
      <w:r w:rsidRPr="00BE1D3B">
        <w:rPr>
          <w:rFonts w:asciiTheme="majorHAnsi" w:hAnsiTheme="majorHAnsi" w:cstheme="minorHAnsi"/>
          <w:sz w:val="20"/>
          <w:szCs w:val="20"/>
        </w:rPr>
        <w:t xml:space="preserve">clear structure for lessons, maintaining pace and challenge.  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Use a range of teaching methods to </w:t>
      </w:r>
      <w:r w:rsidR="001D5F3E" w:rsidRPr="00BE1D3B">
        <w:rPr>
          <w:rFonts w:asciiTheme="majorHAnsi" w:hAnsiTheme="majorHAnsi" w:cstheme="minorHAnsi"/>
          <w:sz w:val="20"/>
          <w:szCs w:val="20"/>
        </w:rPr>
        <w:t>c</w:t>
      </w:r>
      <w:r w:rsidR="00F84E86" w:rsidRPr="00BE1D3B">
        <w:rPr>
          <w:rFonts w:asciiTheme="majorHAnsi" w:hAnsiTheme="majorHAnsi" w:cstheme="minorHAnsi"/>
          <w:sz w:val="20"/>
          <w:szCs w:val="20"/>
        </w:rPr>
        <w:t>hallenge pupils of all abilities and to ensure all pupils make progress.</w:t>
      </w:r>
      <w:r w:rsidR="001D5F3E" w:rsidRPr="00BE1D3B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B1A19" w:rsidRPr="00BE1D3B" w:rsidRDefault="000B1A19" w:rsidP="00B355CE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Plan opportuni</w:t>
      </w:r>
      <w:r w:rsidR="00064815">
        <w:rPr>
          <w:rFonts w:asciiTheme="majorHAnsi" w:hAnsiTheme="majorHAnsi" w:cstheme="minorHAnsi"/>
          <w:sz w:val="20"/>
          <w:szCs w:val="20"/>
        </w:rPr>
        <w:t>ties to contribute to pupil</w:t>
      </w:r>
      <w:r w:rsidRPr="00BE1D3B">
        <w:rPr>
          <w:rFonts w:asciiTheme="majorHAnsi" w:hAnsiTheme="majorHAnsi" w:cstheme="minorHAnsi"/>
          <w:sz w:val="20"/>
          <w:szCs w:val="20"/>
        </w:rPr>
        <w:t>s</w:t>
      </w:r>
      <w:r w:rsidR="00064815">
        <w:rPr>
          <w:rFonts w:asciiTheme="majorHAnsi" w:hAnsiTheme="majorHAnsi" w:cstheme="minorHAnsi"/>
          <w:sz w:val="20"/>
          <w:szCs w:val="20"/>
        </w:rPr>
        <w:t>’</w:t>
      </w:r>
      <w:r w:rsidRPr="00BE1D3B">
        <w:rPr>
          <w:rFonts w:asciiTheme="majorHAnsi" w:hAnsiTheme="majorHAnsi" w:cstheme="minorHAnsi"/>
          <w:sz w:val="20"/>
          <w:szCs w:val="20"/>
        </w:rPr>
        <w:t xml:space="preserve"> personal, moral, social and cultural develo</w:t>
      </w:r>
      <w:r w:rsidR="008F4CF2" w:rsidRPr="00BE1D3B">
        <w:rPr>
          <w:rFonts w:asciiTheme="majorHAnsi" w:hAnsiTheme="majorHAnsi" w:cstheme="minorHAnsi"/>
          <w:sz w:val="20"/>
          <w:szCs w:val="20"/>
        </w:rPr>
        <w:t>pment e.g. assemblies, academic and t</w:t>
      </w:r>
      <w:r w:rsidR="00E151E4" w:rsidRPr="00BE1D3B">
        <w:rPr>
          <w:rFonts w:asciiTheme="majorHAnsi" w:hAnsiTheme="majorHAnsi" w:cstheme="minorHAnsi"/>
          <w:sz w:val="20"/>
          <w:szCs w:val="20"/>
        </w:rPr>
        <w:t>hemed d</w:t>
      </w:r>
      <w:r w:rsidRPr="00BE1D3B">
        <w:rPr>
          <w:rFonts w:asciiTheme="majorHAnsi" w:hAnsiTheme="majorHAnsi" w:cstheme="minorHAnsi"/>
          <w:sz w:val="20"/>
          <w:szCs w:val="20"/>
        </w:rPr>
        <w:t>ays etc.</w:t>
      </w:r>
    </w:p>
    <w:p w:rsidR="00F84E86" w:rsidRPr="00BE1D3B" w:rsidRDefault="00F84E86" w:rsidP="00B355CE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Work effectively with teaching assistants and technicians as appropriate, ensuring that they are aware of learning objectives and their role in achieving them.</w:t>
      </w:r>
    </w:p>
    <w:p w:rsidR="000B1A19" w:rsidRPr="00BE1D3B" w:rsidRDefault="000B1A19" w:rsidP="00B355CE">
      <w:pPr>
        <w:numPr>
          <w:ilvl w:val="0"/>
          <w:numId w:val="12"/>
        </w:numPr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Establish a safe, supportive, attractive and stimulating learning environment.</w:t>
      </w:r>
    </w:p>
    <w:p w:rsidR="000B1A19" w:rsidRPr="00BE1D3B" w:rsidRDefault="000B1A19" w:rsidP="00B355CE">
      <w:pPr>
        <w:spacing w:after="120"/>
        <w:jc w:val="both"/>
        <w:rPr>
          <w:rFonts w:asciiTheme="majorHAnsi" w:hAnsiTheme="majorHAnsi" w:cs="Arial"/>
          <w:b/>
          <w:sz w:val="20"/>
          <w:szCs w:val="20"/>
        </w:rPr>
      </w:pPr>
      <w:r w:rsidRPr="00BE1D3B">
        <w:rPr>
          <w:rFonts w:asciiTheme="majorHAnsi" w:hAnsiTheme="majorHAnsi" w:cs="Arial"/>
          <w:b/>
          <w:sz w:val="20"/>
          <w:szCs w:val="20"/>
        </w:rPr>
        <w:t>Monitoring, Asse</w:t>
      </w:r>
      <w:r w:rsidR="00064815">
        <w:rPr>
          <w:rFonts w:asciiTheme="majorHAnsi" w:hAnsiTheme="majorHAnsi" w:cs="Arial"/>
          <w:b/>
          <w:sz w:val="20"/>
          <w:szCs w:val="20"/>
        </w:rPr>
        <w:t>ssment, Recording and Reporting</w:t>
      </w:r>
    </w:p>
    <w:p w:rsidR="000B1A19" w:rsidRPr="00BE1D3B" w:rsidRDefault="000B1A19" w:rsidP="00B355CE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Assess how well learning objectives have been met and use this assessment to improve specific aspects of teaching.</w:t>
      </w:r>
    </w:p>
    <w:p w:rsidR="000B1A19" w:rsidRPr="00BE1D3B" w:rsidRDefault="000B1A19" w:rsidP="00B355CE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Mark and </w:t>
      </w:r>
      <w:r w:rsidR="00FE2B51" w:rsidRPr="00BE1D3B">
        <w:rPr>
          <w:rFonts w:asciiTheme="majorHAnsi" w:hAnsiTheme="majorHAnsi" w:cstheme="minorHAnsi"/>
          <w:sz w:val="20"/>
          <w:szCs w:val="20"/>
        </w:rPr>
        <w:t>assess</w:t>
      </w:r>
      <w:r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FE2B51" w:rsidRPr="00BE1D3B">
        <w:rPr>
          <w:rFonts w:asciiTheme="majorHAnsi" w:hAnsiTheme="majorHAnsi" w:cstheme="minorHAnsi"/>
          <w:sz w:val="20"/>
          <w:szCs w:val="20"/>
        </w:rPr>
        <w:t>pupil</w:t>
      </w:r>
      <w:r w:rsidRPr="00BE1D3B">
        <w:rPr>
          <w:rFonts w:asciiTheme="majorHAnsi" w:hAnsiTheme="majorHAnsi" w:cstheme="minorHAnsi"/>
          <w:sz w:val="20"/>
          <w:szCs w:val="20"/>
        </w:rPr>
        <w:t>s</w:t>
      </w:r>
      <w:r w:rsidR="00FE2B51" w:rsidRPr="00BE1D3B">
        <w:rPr>
          <w:rFonts w:asciiTheme="majorHAnsi" w:hAnsiTheme="majorHAnsi" w:cstheme="minorHAnsi"/>
          <w:sz w:val="20"/>
          <w:szCs w:val="20"/>
        </w:rPr>
        <w:t>’</w:t>
      </w:r>
      <w:r w:rsidRPr="00BE1D3B">
        <w:rPr>
          <w:rFonts w:asciiTheme="majorHAnsi" w:hAnsiTheme="majorHAnsi" w:cstheme="minorHAnsi"/>
          <w:sz w:val="20"/>
          <w:szCs w:val="20"/>
        </w:rPr>
        <w:t xml:space="preserve"> work</w:t>
      </w:r>
      <w:r w:rsidR="00852C90" w:rsidRPr="00BE1D3B">
        <w:rPr>
          <w:rFonts w:asciiTheme="majorHAnsi" w:hAnsiTheme="majorHAnsi" w:cstheme="minorHAnsi"/>
          <w:sz w:val="20"/>
          <w:szCs w:val="20"/>
        </w:rPr>
        <w:t xml:space="preserve"> according to </w:t>
      </w:r>
      <w:r w:rsidR="00FE2B51" w:rsidRPr="00BE1D3B">
        <w:rPr>
          <w:rFonts w:asciiTheme="majorHAnsi" w:hAnsiTheme="majorHAnsi" w:cstheme="minorHAnsi"/>
          <w:sz w:val="20"/>
          <w:szCs w:val="20"/>
        </w:rPr>
        <w:t>s</w:t>
      </w:r>
      <w:r w:rsidR="00852C90" w:rsidRPr="00BE1D3B">
        <w:rPr>
          <w:rFonts w:asciiTheme="majorHAnsi" w:hAnsiTheme="majorHAnsi" w:cstheme="minorHAnsi"/>
          <w:sz w:val="20"/>
          <w:szCs w:val="20"/>
        </w:rPr>
        <w:t xml:space="preserve">chool </w:t>
      </w:r>
      <w:r w:rsidR="001D5F3E" w:rsidRPr="00BE1D3B">
        <w:rPr>
          <w:rFonts w:asciiTheme="majorHAnsi" w:hAnsiTheme="majorHAnsi" w:cstheme="minorHAnsi"/>
          <w:sz w:val="20"/>
          <w:szCs w:val="20"/>
        </w:rPr>
        <w:t>and departmental policy</w:t>
      </w:r>
      <w:r w:rsidRPr="00BE1D3B">
        <w:rPr>
          <w:rFonts w:asciiTheme="majorHAnsi" w:hAnsiTheme="majorHAnsi" w:cstheme="minorHAnsi"/>
          <w:sz w:val="20"/>
          <w:szCs w:val="20"/>
        </w:rPr>
        <w:t>, providing constructive feedback and setting targets for pupils’ progress.</w:t>
      </w:r>
      <w:r w:rsidR="001D5F3E" w:rsidRPr="00BE1D3B">
        <w:rPr>
          <w:rFonts w:asciiTheme="majorHAnsi" w:hAnsiTheme="majorHAnsi" w:cstheme="minorHAnsi"/>
          <w:sz w:val="20"/>
          <w:szCs w:val="20"/>
        </w:rPr>
        <w:t xml:space="preserve"> </w:t>
      </w:r>
    </w:p>
    <w:p w:rsidR="000B1A19" w:rsidRPr="00BE1D3B" w:rsidRDefault="000B1A19" w:rsidP="00B355CE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Assess and record each pupil’s progress systematically and use records to ensure that pupils make demonstrable progress:</w:t>
      </w:r>
    </w:p>
    <w:p w:rsidR="000B1A19" w:rsidRPr="00BE1D3B" w:rsidRDefault="000B1A19" w:rsidP="00B355CE">
      <w:pPr>
        <w:numPr>
          <w:ilvl w:val="0"/>
          <w:numId w:val="15"/>
        </w:numPr>
        <w:ind w:left="357" w:hanging="357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Provide written reports relating to the development and learning of pupils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 as requested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1D5F3E" w:rsidRPr="00BE1D3B" w:rsidRDefault="001D5F3E" w:rsidP="00B355CE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Build and maintain co-operative relationships with parents and communicate with them on pupils’ learning and progress.  Write detailed and informative </w:t>
      </w:r>
      <w:r w:rsidR="00F84E86" w:rsidRPr="00BE1D3B">
        <w:rPr>
          <w:rFonts w:asciiTheme="majorHAnsi" w:hAnsiTheme="majorHAnsi" w:cstheme="minorHAnsi"/>
          <w:sz w:val="20"/>
          <w:szCs w:val="20"/>
        </w:rPr>
        <w:t xml:space="preserve">end of term </w:t>
      </w:r>
      <w:r w:rsidRPr="00BE1D3B">
        <w:rPr>
          <w:rFonts w:asciiTheme="majorHAnsi" w:hAnsiTheme="majorHAnsi" w:cstheme="minorHAnsi"/>
          <w:sz w:val="20"/>
          <w:szCs w:val="20"/>
        </w:rPr>
        <w:t xml:space="preserve">reports which highlight how pupils can improve their understanding in your subject area. </w:t>
      </w:r>
    </w:p>
    <w:p w:rsidR="00F84E86" w:rsidRPr="00BE1D3B" w:rsidRDefault="00F84E86" w:rsidP="00B355CE">
      <w:pPr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DB29C4" w:rsidRPr="00BE1D3B" w:rsidRDefault="00DB29C4" w:rsidP="00B355CE">
      <w:pPr>
        <w:spacing w:after="12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BE1D3B">
        <w:rPr>
          <w:rFonts w:asciiTheme="majorHAnsi" w:hAnsiTheme="majorHAnsi" w:cs="Arial"/>
          <w:b/>
          <w:bCs/>
          <w:sz w:val="20"/>
          <w:szCs w:val="20"/>
        </w:rPr>
        <w:t>Other Professional Requirements:</w:t>
      </w:r>
    </w:p>
    <w:p w:rsidR="00DB29C4" w:rsidRPr="00BE1D3B" w:rsidRDefault="00FE2B51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Contribute to the </w:t>
      </w:r>
      <w:r w:rsidR="00DB29C4" w:rsidRPr="00BE1D3B">
        <w:rPr>
          <w:rFonts w:asciiTheme="majorHAnsi" w:hAnsiTheme="majorHAnsi" w:cstheme="minorHAnsi"/>
          <w:sz w:val="20"/>
          <w:szCs w:val="20"/>
        </w:rPr>
        <w:t>development of the</w:t>
      </w:r>
      <w:r w:rsidR="000B1A19" w:rsidRPr="00BE1D3B">
        <w:rPr>
          <w:rFonts w:asciiTheme="majorHAnsi" w:hAnsiTheme="majorHAnsi" w:cstheme="minorHAnsi"/>
          <w:sz w:val="20"/>
          <w:szCs w:val="20"/>
        </w:rPr>
        <w:t xml:space="preserve"> HAS schemes of work </w:t>
      </w:r>
      <w:r w:rsidR="00DB29C4" w:rsidRPr="00BE1D3B">
        <w:rPr>
          <w:rFonts w:asciiTheme="majorHAnsi" w:hAnsiTheme="majorHAnsi" w:cstheme="minorHAnsi"/>
          <w:sz w:val="20"/>
          <w:szCs w:val="20"/>
        </w:rPr>
        <w:t>by creating teaching and learning resources that can be shared</w:t>
      </w:r>
      <w:r w:rsidRPr="00BE1D3B">
        <w:rPr>
          <w:rFonts w:asciiTheme="majorHAnsi" w:hAnsiTheme="majorHAnsi" w:cstheme="minorHAnsi"/>
          <w:sz w:val="20"/>
          <w:szCs w:val="20"/>
        </w:rPr>
        <w:t xml:space="preserve"> within the department. </w:t>
      </w:r>
    </w:p>
    <w:p w:rsidR="00CA3D66" w:rsidRPr="00BE1D3B" w:rsidRDefault="00CA3D66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Share good practice and contribute to the professional development of other members of staff by participating in lesson observations and PDR as requested.</w:t>
      </w:r>
    </w:p>
    <w:p w:rsidR="00FE2B51" w:rsidRPr="00BE1D3B" w:rsidRDefault="00FE2B51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Register pupils promptly in line with school policy.</w:t>
      </w:r>
    </w:p>
    <w:p w:rsidR="00FE2B51" w:rsidRPr="00BE1D3B" w:rsidRDefault="00FE2B51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Act as Form Tutor as required.  In this role staff are responsible to the Head of Key Stage</w:t>
      </w:r>
      <w:r w:rsidR="00064815">
        <w:rPr>
          <w:rFonts w:asciiTheme="majorHAnsi" w:hAnsiTheme="majorHAnsi" w:cstheme="minorHAnsi"/>
          <w:sz w:val="20"/>
          <w:szCs w:val="20"/>
        </w:rPr>
        <w:t xml:space="preserve"> or Head of Year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000CA9" w:rsidRPr="00BE1D3B" w:rsidRDefault="00000CA9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Run extra-curricular activities, as agreed with the Deputy Head.</w:t>
      </w:r>
    </w:p>
    <w:p w:rsidR="00AC67AB" w:rsidRPr="00BE1D3B" w:rsidRDefault="00AC67AB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Set a good example to pupils through presentation, personal and professional conduct</w:t>
      </w:r>
      <w:r w:rsidR="00852C90" w:rsidRPr="00BE1D3B">
        <w:rPr>
          <w:rFonts w:asciiTheme="majorHAnsi" w:hAnsiTheme="majorHAnsi" w:cstheme="minorHAnsi"/>
          <w:sz w:val="20"/>
          <w:szCs w:val="20"/>
        </w:rPr>
        <w:t xml:space="preserve">, 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including arriving punctually for lessons and </w:t>
      </w:r>
      <w:r w:rsidR="00852C90" w:rsidRPr="00BE1D3B">
        <w:rPr>
          <w:rFonts w:asciiTheme="majorHAnsi" w:hAnsiTheme="majorHAnsi" w:cstheme="minorHAnsi"/>
          <w:sz w:val="20"/>
          <w:szCs w:val="20"/>
        </w:rPr>
        <w:t xml:space="preserve">following the 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school dress code for </w:t>
      </w:r>
      <w:r w:rsidR="00852C90" w:rsidRPr="00BE1D3B">
        <w:rPr>
          <w:rFonts w:asciiTheme="majorHAnsi" w:hAnsiTheme="majorHAnsi" w:cstheme="minorHAnsi"/>
          <w:sz w:val="20"/>
          <w:szCs w:val="20"/>
        </w:rPr>
        <w:t>staff</w:t>
      </w:r>
      <w:r w:rsidRPr="00BE1D3B">
        <w:rPr>
          <w:rFonts w:asciiTheme="majorHAnsi" w:hAnsiTheme="majorHAnsi" w:cstheme="minorHAnsi"/>
          <w:sz w:val="20"/>
          <w:szCs w:val="20"/>
        </w:rPr>
        <w:t>.</w:t>
      </w:r>
    </w:p>
    <w:p w:rsidR="00AC67AB" w:rsidRPr="00BE1D3B" w:rsidRDefault="00FE2B51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Be familiar with key s</w:t>
      </w:r>
      <w:r w:rsidR="00AC67AB" w:rsidRPr="00BE1D3B">
        <w:rPr>
          <w:rFonts w:asciiTheme="majorHAnsi" w:hAnsiTheme="majorHAnsi" w:cstheme="minorHAnsi"/>
          <w:sz w:val="20"/>
          <w:szCs w:val="20"/>
        </w:rPr>
        <w:t xml:space="preserve">chool policies and procedures. </w:t>
      </w:r>
    </w:p>
    <w:p w:rsidR="00AC67AB" w:rsidRPr="00BE1D3B" w:rsidRDefault="00F84E86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Attend and participate</w:t>
      </w:r>
      <w:r w:rsidR="008F4CF2"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852C90" w:rsidRPr="00BE1D3B">
        <w:rPr>
          <w:rFonts w:asciiTheme="majorHAnsi" w:hAnsiTheme="majorHAnsi" w:cstheme="minorHAnsi"/>
          <w:sz w:val="20"/>
          <w:szCs w:val="20"/>
        </w:rPr>
        <w:t>in meetings</w:t>
      </w:r>
      <w:r w:rsidR="00AC67AB" w:rsidRPr="00BE1D3B">
        <w:rPr>
          <w:rFonts w:asciiTheme="majorHAnsi" w:hAnsiTheme="majorHAnsi" w:cstheme="minorHAnsi"/>
          <w:sz w:val="20"/>
          <w:szCs w:val="20"/>
        </w:rPr>
        <w:t xml:space="preserve"> </w:t>
      </w:r>
      <w:r w:rsidR="00FE2B51" w:rsidRPr="00BE1D3B">
        <w:rPr>
          <w:rFonts w:asciiTheme="majorHAnsi" w:hAnsiTheme="majorHAnsi" w:cstheme="minorHAnsi"/>
          <w:sz w:val="20"/>
          <w:szCs w:val="20"/>
        </w:rPr>
        <w:t xml:space="preserve">as required. </w:t>
      </w:r>
    </w:p>
    <w:p w:rsidR="00AC67AB" w:rsidRPr="00BE1D3B" w:rsidRDefault="00AC67AB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Establish and maintain effective and professional working relationships with colleagues.</w:t>
      </w:r>
    </w:p>
    <w:p w:rsidR="00AC67AB" w:rsidRPr="00BE1D3B" w:rsidRDefault="00AC67AB" w:rsidP="00B355CE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 xml:space="preserve">Keep </w:t>
      </w:r>
      <w:r w:rsidR="00F84E86" w:rsidRPr="00BE1D3B">
        <w:rPr>
          <w:rFonts w:asciiTheme="majorHAnsi" w:hAnsiTheme="majorHAnsi" w:cstheme="minorHAnsi"/>
          <w:sz w:val="20"/>
          <w:szCs w:val="20"/>
        </w:rPr>
        <w:t xml:space="preserve">abreast of </w:t>
      </w:r>
      <w:r w:rsidRPr="00BE1D3B">
        <w:rPr>
          <w:rFonts w:asciiTheme="majorHAnsi" w:hAnsiTheme="majorHAnsi" w:cstheme="minorHAnsi"/>
          <w:sz w:val="20"/>
          <w:szCs w:val="20"/>
        </w:rPr>
        <w:t>current educational developments and practice.</w:t>
      </w:r>
    </w:p>
    <w:p w:rsidR="00AC67AB" w:rsidRPr="00BE1D3B" w:rsidRDefault="00AC67AB" w:rsidP="00B355CE">
      <w:pPr>
        <w:numPr>
          <w:ilvl w:val="0"/>
          <w:numId w:val="17"/>
        </w:numPr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BE1D3B">
        <w:rPr>
          <w:rFonts w:asciiTheme="majorHAnsi" w:hAnsiTheme="majorHAnsi" w:cstheme="minorHAnsi"/>
          <w:sz w:val="20"/>
          <w:szCs w:val="20"/>
        </w:rPr>
        <w:t>Undertake other duties as the Headmaster may reasonably direct.</w:t>
      </w:r>
    </w:p>
    <w:p w:rsidR="00F84E86" w:rsidRPr="00BE1D3B" w:rsidRDefault="00F84E86" w:rsidP="00B355CE">
      <w:pPr>
        <w:spacing w:after="120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A9387B" w:rsidRPr="00BE1D3B" w:rsidRDefault="00536753" w:rsidP="00B355CE">
      <w:pPr>
        <w:spacing w:after="120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October</w:t>
      </w:r>
      <w:bookmarkStart w:id="0" w:name="_GoBack"/>
      <w:bookmarkEnd w:id="0"/>
      <w:r>
        <w:rPr>
          <w:rFonts w:asciiTheme="majorHAnsi" w:hAnsiTheme="majorHAnsi" w:cstheme="minorHAnsi"/>
          <w:b/>
          <w:sz w:val="20"/>
          <w:szCs w:val="20"/>
        </w:rPr>
        <w:t xml:space="preserve"> 2019</w:t>
      </w:r>
    </w:p>
    <w:p w:rsidR="005449F7" w:rsidRPr="00BE1D3B" w:rsidRDefault="005449F7" w:rsidP="00B355CE">
      <w:pPr>
        <w:spacing w:after="120"/>
        <w:jc w:val="both"/>
        <w:rPr>
          <w:rFonts w:asciiTheme="majorHAnsi" w:hAnsiTheme="majorHAnsi" w:cstheme="minorHAnsi"/>
          <w:sz w:val="20"/>
          <w:szCs w:val="20"/>
        </w:rPr>
      </w:pPr>
    </w:p>
    <w:sectPr w:rsidR="005449F7" w:rsidRPr="00BE1D3B" w:rsidSect="00B35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51" w:rsidRDefault="00FE2B51">
      <w:r>
        <w:separator/>
      </w:r>
    </w:p>
  </w:endnote>
  <w:endnote w:type="continuationSeparator" w:id="0">
    <w:p w:rsidR="00FE2B51" w:rsidRDefault="00F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1" w:rsidRDefault="00D45483" w:rsidP="008A7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2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B51" w:rsidRDefault="00FE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1" w:rsidRDefault="00D45483" w:rsidP="008A7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2B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753">
      <w:rPr>
        <w:rStyle w:val="PageNumber"/>
        <w:noProof/>
      </w:rPr>
      <w:t>1</w:t>
    </w:r>
    <w:r>
      <w:rPr>
        <w:rStyle w:val="PageNumber"/>
      </w:rPr>
      <w:fldChar w:fldCharType="end"/>
    </w:r>
  </w:p>
  <w:p w:rsidR="00FE2B51" w:rsidRDefault="00FE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B4" w:rsidRDefault="00EC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51" w:rsidRDefault="00FE2B51">
      <w:r>
        <w:separator/>
      </w:r>
    </w:p>
  </w:footnote>
  <w:footnote w:type="continuationSeparator" w:id="0">
    <w:p w:rsidR="00FE2B51" w:rsidRDefault="00FE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B4" w:rsidRDefault="00EC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B4" w:rsidRDefault="00EC0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B4" w:rsidRDefault="00EC0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97"/>
    <w:multiLevelType w:val="hybridMultilevel"/>
    <w:tmpl w:val="CCB824B2"/>
    <w:lvl w:ilvl="0" w:tplc="0809000F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 w15:restartNumberingAfterBreak="0">
    <w:nsid w:val="07027B5D"/>
    <w:multiLevelType w:val="hybridMultilevel"/>
    <w:tmpl w:val="671030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111CDC"/>
    <w:multiLevelType w:val="hybridMultilevel"/>
    <w:tmpl w:val="E44E01EE"/>
    <w:lvl w:ilvl="0" w:tplc="08090019">
      <w:start w:val="1"/>
      <w:numFmt w:val="lowerLetter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3" w15:restartNumberingAfterBreak="0">
    <w:nsid w:val="102B7BC8"/>
    <w:multiLevelType w:val="hybridMultilevel"/>
    <w:tmpl w:val="0C08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6CA"/>
    <w:multiLevelType w:val="hybridMultilevel"/>
    <w:tmpl w:val="39D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5149"/>
    <w:multiLevelType w:val="multilevel"/>
    <w:tmpl w:val="5AFC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E29E8"/>
    <w:multiLevelType w:val="hybridMultilevel"/>
    <w:tmpl w:val="82740FE6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074FCD"/>
    <w:multiLevelType w:val="multilevel"/>
    <w:tmpl w:val="4BA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04504"/>
    <w:multiLevelType w:val="hybridMultilevel"/>
    <w:tmpl w:val="BC407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6F35"/>
    <w:multiLevelType w:val="hybridMultilevel"/>
    <w:tmpl w:val="E72282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B3A5E"/>
    <w:multiLevelType w:val="hybridMultilevel"/>
    <w:tmpl w:val="96DCF3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635FF"/>
    <w:multiLevelType w:val="hybridMultilevel"/>
    <w:tmpl w:val="AD7E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45143"/>
    <w:multiLevelType w:val="hybridMultilevel"/>
    <w:tmpl w:val="838E6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A294A"/>
    <w:multiLevelType w:val="multilevel"/>
    <w:tmpl w:val="5AF4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A63A4"/>
    <w:multiLevelType w:val="hybridMultilevel"/>
    <w:tmpl w:val="C28E73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2C1D7D"/>
    <w:multiLevelType w:val="hybridMultilevel"/>
    <w:tmpl w:val="0A827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F5B1A"/>
    <w:multiLevelType w:val="hybridMultilevel"/>
    <w:tmpl w:val="CC36E4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93C4C"/>
    <w:multiLevelType w:val="hybridMultilevel"/>
    <w:tmpl w:val="8E560FF6"/>
    <w:lvl w:ilvl="0" w:tplc="0409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8" w15:restartNumberingAfterBreak="0">
    <w:nsid w:val="673E13BE"/>
    <w:multiLevelType w:val="hybridMultilevel"/>
    <w:tmpl w:val="3DDEB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C68E1"/>
    <w:multiLevelType w:val="hybridMultilevel"/>
    <w:tmpl w:val="8228A5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7"/>
  </w:num>
  <w:num w:numId="5">
    <w:abstractNumId w:val="16"/>
  </w:num>
  <w:num w:numId="6">
    <w:abstractNumId w:val="2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1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A4"/>
    <w:rsid w:val="00000CA9"/>
    <w:rsid w:val="0003131C"/>
    <w:rsid w:val="00064815"/>
    <w:rsid w:val="000968EC"/>
    <w:rsid w:val="000A7030"/>
    <w:rsid w:val="000B1A19"/>
    <w:rsid w:val="00104816"/>
    <w:rsid w:val="00160DF9"/>
    <w:rsid w:val="00170AFB"/>
    <w:rsid w:val="0018306E"/>
    <w:rsid w:val="001840BD"/>
    <w:rsid w:val="001B43E7"/>
    <w:rsid w:val="001C6467"/>
    <w:rsid w:val="001D1E5A"/>
    <w:rsid w:val="001D5F3E"/>
    <w:rsid w:val="001E7BB5"/>
    <w:rsid w:val="00243EA2"/>
    <w:rsid w:val="00284CDB"/>
    <w:rsid w:val="00285FBB"/>
    <w:rsid w:val="002D26FC"/>
    <w:rsid w:val="002E31CE"/>
    <w:rsid w:val="003661C3"/>
    <w:rsid w:val="00372A9E"/>
    <w:rsid w:val="003B3592"/>
    <w:rsid w:val="003F281F"/>
    <w:rsid w:val="004A5081"/>
    <w:rsid w:val="004D72A8"/>
    <w:rsid w:val="004F1D59"/>
    <w:rsid w:val="0050762B"/>
    <w:rsid w:val="0051269A"/>
    <w:rsid w:val="0052497C"/>
    <w:rsid w:val="00536753"/>
    <w:rsid w:val="0053712A"/>
    <w:rsid w:val="005449F7"/>
    <w:rsid w:val="005546C1"/>
    <w:rsid w:val="00587A5D"/>
    <w:rsid w:val="00661C3E"/>
    <w:rsid w:val="0067034E"/>
    <w:rsid w:val="0067288C"/>
    <w:rsid w:val="0069592A"/>
    <w:rsid w:val="006B2A97"/>
    <w:rsid w:val="006C1FBC"/>
    <w:rsid w:val="006C6BDA"/>
    <w:rsid w:val="006F3516"/>
    <w:rsid w:val="007226F4"/>
    <w:rsid w:val="007A5408"/>
    <w:rsid w:val="007B3C95"/>
    <w:rsid w:val="007C7B6F"/>
    <w:rsid w:val="008125F0"/>
    <w:rsid w:val="00843940"/>
    <w:rsid w:val="00852C90"/>
    <w:rsid w:val="00855780"/>
    <w:rsid w:val="008A7D1D"/>
    <w:rsid w:val="008F4CF2"/>
    <w:rsid w:val="00952208"/>
    <w:rsid w:val="00980CBA"/>
    <w:rsid w:val="00A420FD"/>
    <w:rsid w:val="00A65E70"/>
    <w:rsid w:val="00A9387B"/>
    <w:rsid w:val="00AC67AB"/>
    <w:rsid w:val="00B031F5"/>
    <w:rsid w:val="00B07616"/>
    <w:rsid w:val="00B11667"/>
    <w:rsid w:val="00B16216"/>
    <w:rsid w:val="00B16BB4"/>
    <w:rsid w:val="00B355CE"/>
    <w:rsid w:val="00BC2C35"/>
    <w:rsid w:val="00BE1D3B"/>
    <w:rsid w:val="00C03B9C"/>
    <w:rsid w:val="00C46813"/>
    <w:rsid w:val="00C940E3"/>
    <w:rsid w:val="00CA3D66"/>
    <w:rsid w:val="00CB5475"/>
    <w:rsid w:val="00D01F0C"/>
    <w:rsid w:val="00D45483"/>
    <w:rsid w:val="00D6139A"/>
    <w:rsid w:val="00D753B0"/>
    <w:rsid w:val="00D972CE"/>
    <w:rsid w:val="00DB29C4"/>
    <w:rsid w:val="00DF522B"/>
    <w:rsid w:val="00E151E4"/>
    <w:rsid w:val="00E216E7"/>
    <w:rsid w:val="00E2372D"/>
    <w:rsid w:val="00E41BA2"/>
    <w:rsid w:val="00E661A4"/>
    <w:rsid w:val="00E733BE"/>
    <w:rsid w:val="00E73D88"/>
    <w:rsid w:val="00E7697D"/>
    <w:rsid w:val="00E878DE"/>
    <w:rsid w:val="00EA7C01"/>
    <w:rsid w:val="00EC0BB4"/>
    <w:rsid w:val="00F31EAD"/>
    <w:rsid w:val="00F41A10"/>
    <w:rsid w:val="00F84E86"/>
    <w:rsid w:val="00F97CC5"/>
    <w:rsid w:val="00FD514B"/>
    <w:rsid w:val="00FE2B5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4092D4"/>
  <w15:docId w15:val="{9FD92518-D2B6-4C11-B3C1-DAB3105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7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7D1D"/>
  </w:style>
  <w:style w:type="paragraph" w:styleId="BalloonText">
    <w:name w:val="Balloon Text"/>
    <w:basedOn w:val="Normal"/>
    <w:link w:val="BalloonTextChar"/>
    <w:rsid w:val="00E21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E7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1048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4816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C46813"/>
    <w:pPr>
      <w:ind w:left="720"/>
      <w:contextualSpacing/>
    </w:pPr>
  </w:style>
  <w:style w:type="paragraph" w:styleId="Header">
    <w:name w:val="header"/>
    <w:basedOn w:val="Normal"/>
    <w:link w:val="HeaderChar"/>
    <w:rsid w:val="00EC0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BB4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1840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40BD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TEACHER</vt:lpstr>
    </vt:vector>
  </TitlesOfParts>
  <Company>Microsoft Corporation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TEACHER</dc:title>
  <dc:creator>Jonathan Warner</dc:creator>
  <cp:lastModifiedBy>Mark Smith</cp:lastModifiedBy>
  <cp:revision>4</cp:revision>
  <dcterms:created xsi:type="dcterms:W3CDTF">2016-02-09T03:19:00Z</dcterms:created>
  <dcterms:modified xsi:type="dcterms:W3CDTF">2019-10-29T07:09:00Z</dcterms:modified>
</cp:coreProperties>
</file>