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sz w:val="22"/>
          <w:szCs w:val="22"/>
          <w:u w:val="single"/>
        </w:rPr>
      </w:pPr>
      <w:r w:rsidDel="00000000" w:rsidR="00000000" w:rsidRPr="00000000">
        <w:rPr>
          <w:rFonts w:ascii="PT Sans" w:cs="PT Sans" w:eastAsia="PT Sans" w:hAnsi="PT Sans"/>
          <w:sz w:val="22"/>
          <w:szCs w:val="22"/>
          <w:u w:val="single"/>
          <w:rtl w:val="0"/>
        </w:rPr>
        <w:t xml:space="preserve">Academies Enterprise Trust</w:t>
      </w:r>
      <w:r w:rsidDel="00000000" w:rsidR="00000000" w:rsidRPr="00000000">
        <w:drawing>
          <wp:anchor allowOverlap="1" behindDoc="0" distB="114300" distT="114300" distL="114300" distR="114300" hidden="0" layoutInCell="1" locked="0" relativeHeight="0" simplePos="0">
            <wp:simplePos x="0" y="0"/>
            <wp:positionH relativeFrom="column">
              <wp:posOffset>3743325</wp:posOffset>
            </wp:positionH>
            <wp:positionV relativeFrom="paragraph">
              <wp:posOffset>247650</wp:posOffset>
            </wp:positionV>
            <wp:extent cx="2579447" cy="66675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79447" cy="666750"/>
                    </a:xfrm>
                    <a:prstGeom prst="rect"/>
                    <a:ln/>
                  </pic:spPr>
                </pic:pic>
              </a:graphicData>
            </a:graphic>
          </wp:anchor>
        </w:drawing>
      </w:r>
    </w:p>
    <w:p w:rsidR="00000000" w:rsidDel="00000000" w:rsidP="00000000" w:rsidRDefault="00000000" w:rsidRPr="00000000" w14:paraId="00000002">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5">
      <w:pPr>
        <w:ind w:left="216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Business Administration Apprentice</w:t>
      </w: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The Rawlett School</w:t>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37 hours per week</w:t>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During the 15 - 18 months of the apprenticeship you will be assigned an Assessor and will work towards the Business Administration standard which has highly transferable knowledge, skills and behaviours which can be applied across all sectors. You will also complete a Diploma in Business Administration Level 3. You may also be required to complete Literacy, Numeracy and IT Functional Skills (this will be determined by existing qualifications). Training will be mainly through workplace assessment which will take place every 4 weeks.</w:t>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Responsibilities: Main Duties: (After receiving appropriate training and guidance)</w:t>
      </w:r>
    </w:p>
    <w:p w:rsidR="00000000" w:rsidDel="00000000" w:rsidP="00000000" w:rsidRDefault="00000000" w:rsidRPr="00000000" w14:paraId="0000001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5">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a warm welcome to visitors arriving at the reception of the 6th Form Centre</w:t>
      </w:r>
    </w:p>
    <w:p w:rsidR="00000000" w:rsidDel="00000000" w:rsidP="00000000" w:rsidRDefault="00000000" w:rsidRPr="00000000" w14:paraId="00000016">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receive and make telephone calls</w:t>
      </w:r>
    </w:p>
    <w:p w:rsidR="00000000" w:rsidDel="00000000" w:rsidP="00000000" w:rsidRDefault="00000000" w:rsidRPr="00000000" w14:paraId="00000017">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Redirect calls as appropriate and take adequate messages when required</w:t>
      </w:r>
    </w:p>
    <w:p w:rsidR="00000000" w:rsidDel="00000000" w:rsidP="00000000" w:rsidRDefault="00000000" w:rsidRPr="00000000" w14:paraId="00000018">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research as and when necessary</w:t>
      </w:r>
    </w:p>
    <w:p w:rsidR="00000000" w:rsidDel="00000000" w:rsidP="00000000" w:rsidRDefault="00000000" w:rsidRPr="00000000" w14:paraId="00000019">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in organising diaries and meetings for the team</w:t>
      </w:r>
    </w:p>
    <w:p w:rsidR="00000000" w:rsidDel="00000000" w:rsidP="00000000" w:rsidRDefault="00000000" w:rsidRPr="00000000" w14:paraId="0000001A">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in ensuring documents are filed and stored appropriatelyTo organise and minute any meetings deemed necessary by the line manager</w:t>
      </w:r>
    </w:p>
    <w:p w:rsidR="00000000" w:rsidDel="00000000" w:rsidP="00000000" w:rsidRDefault="00000000" w:rsidRPr="00000000" w14:paraId="0000001B">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prepare correspondence when necessary</w:t>
      </w:r>
    </w:p>
    <w:p w:rsidR="00000000" w:rsidDel="00000000" w:rsidP="00000000" w:rsidRDefault="00000000" w:rsidRPr="00000000" w14:paraId="0000001C">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with updating the academy’s social media accounts</w:t>
      </w:r>
    </w:p>
    <w:p w:rsidR="00000000" w:rsidDel="00000000" w:rsidP="00000000" w:rsidRDefault="00000000" w:rsidRPr="00000000" w14:paraId="0000001D">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with updating the academy’s website</w:t>
      </w:r>
    </w:p>
    <w:p w:rsidR="00000000" w:rsidDel="00000000" w:rsidP="00000000" w:rsidRDefault="00000000" w:rsidRPr="00000000" w14:paraId="0000001E">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successfully complete apprenticeship training, by meeting regularly with your apprenticeship assessor and Internal Verifier, travelling to training when required and completing all assessment material in a timely fashion.</w:t>
      </w:r>
    </w:p>
    <w:p w:rsidR="00000000" w:rsidDel="00000000" w:rsidP="00000000" w:rsidRDefault="00000000" w:rsidRPr="00000000" w14:paraId="0000001F">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20">
      <w:pPr>
        <w:ind w:left="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1">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Permanent Appointments and advanced level apprenticeships</w:t>
      </w:r>
    </w:p>
    <w:p w:rsidR="00000000" w:rsidDel="00000000" w:rsidP="00000000" w:rsidRDefault="00000000" w:rsidRPr="00000000" w14:paraId="00000022">
      <w:pPr>
        <w:ind w:left="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3">
      <w:pPr>
        <w:ind w:left="0" w:firstLine="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Due to operational requirements apprentices cannot be guaranteed a permanent job or higher level apprenticeship on completion of their apprenticeship. Where a suitable permanent job or an advanced level apprenticeship opportunity becomes available in their training academy or other Academies Enterprise Trust academies apprentices are strongly encouraged to apply for it and subject to satisfactory completion of their apprenticeship and suitable qualifications / experience will be guaranteed an interview.</w:t>
      </w:r>
    </w:p>
    <w:p w:rsidR="00000000" w:rsidDel="00000000" w:rsidP="00000000" w:rsidRDefault="00000000" w:rsidRPr="00000000" w14:paraId="00000024">
      <w:pPr>
        <w:ind w:left="0" w:firstLine="0"/>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25">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26">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27">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8">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29">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2A">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2B">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2C">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2D">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2E">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319275</wp:posOffset>
                </wp:positionV>
                <wp:extent cx="7496175" cy="698463"/>
                <wp:effectExtent b="0" l="0" r="0" t="0"/>
                <wp:wrapTopAndBottom distB="114300" distT="114300"/>
                <wp:docPr id="2" name=""/>
                <a:graphic>
                  <a:graphicData uri="http://schemas.microsoft.com/office/word/2010/wordprocessingGroup">
                    <wpg:wgp>
                      <wpg:cNvGrpSpPr/>
                      <wpg:grpSpPr>
                        <a:xfrm>
                          <a:off x="0" y="204550"/>
                          <a:ext cx="7496175" cy="698463"/>
                          <a:chOff x="0" y="204550"/>
                          <a:chExt cx="9701700" cy="828000"/>
                        </a:xfrm>
                      </wpg:grpSpPr>
                      <wps:wsp>
                        <wps:cNvSpPr/>
                        <wps:cNvPr id="7" name="Shape 7"/>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8" name="Shape 8"/>
                          <pic:cNvPicPr preferRelativeResize="0"/>
                        </pic:nvPicPr>
                        <pic:blipFill>
                          <a:blip r:embed="rId7">
                            <a:alphaModFix/>
                          </a:blip>
                          <a:stretch>
                            <a:fillRect/>
                          </a:stretch>
                        </pic:blipFill>
                        <pic:spPr>
                          <a:xfrm>
                            <a:off x="230300" y="317300"/>
                            <a:ext cx="2299471" cy="613800"/>
                          </a:xfrm>
                          <a:prstGeom prst="rect">
                            <a:avLst/>
                          </a:prstGeom>
                          <a:noFill/>
                          <a:ln>
                            <a:noFill/>
                          </a:ln>
                        </pic:spPr>
                      </pic:pic>
                      <wps:wsp>
                        <wps:cNvSpPr txBox="1"/>
                        <wps:cNvPr id="9" name="Shape 9"/>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319275</wp:posOffset>
                </wp:positionV>
                <wp:extent cx="7496175" cy="698463"/>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496175" cy="698463"/>
                        </a:xfrm>
                        <a:prstGeom prst="rect"/>
                        <a:ln/>
                      </pic:spPr>
                    </pic:pic>
                  </a:graphicData>
                </a:graphic>
              </wp:anchor>
            </w:drawing>
          </mc:Fallback>
        </mc:AlternateContent>
      </w:r>
    </w:p>
    <w:p w:rsidR="00000000" w:rsidDel="00000000" w:rsidP="00000000" w:rsidRDefault="00000000" w:rsidRPr="00000000" w14:paraId="0000002F">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30">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31">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2">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3">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4">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35">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rtl w:val="0"/>
        </w:rPr>
        <w:t xml:space="preserve">Statement of Conditions of Employment Pay and Conditions.</w:t>
      </w:r>
      <w:r w:rsidDel="00000000" w:rsidR="00000000" w:rsidRPr="00000000">
        <w:rPr>
          <w:rtl w:val="0"/>
        </w:rPr>
      </w:r>
    </w:p>
    <w:p w:rsidR="00000000" w:rsidDel="00000000" w:rsidP="00000000" w:rsidRDefault="00000000" w:rsidRPr="00000000" w14:paraId="00000036">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7">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8">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9">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5.</w:t>
        <w:tab/>
      </w:r>
      <w:r w:rsidDel="00000000" w:rsidR="00000000" w:rsidRPr="00000000">
        <w:rPr>
          <w:rFonts w:ascii="PT Sans" w:cs="PT Sans" w:eastAsia="PT Sans" w:hAnsi="PT Sans"/>
          <w:color w:val="222222"/>
          <w:sz w:val="22"/>
          <w:szCs w:val="22"/>
          <w:rtl w:val="0"/>
        </w:rPr>
        <w:t xml:space="preserve">There may be occasions when it will be necessary to cover other Administrative roles within the academy or to work with the administrative team when there are peaks and pressing issues. </w:t>
      </w:r>
      <w:r w:rsidDel="00000000" w:rsidR="00000000" w:rsidRPr="00000000">
        <w:rPr>
          <w:rFonts w:ascii="PT Sans" w:cs="PT Sans" w:eastAsia="PT Sans" w:hAnsi="PT Sans"/>
          <w:color w:val="222222"/>
          <w:sz w:val="22"/>
          <w:szCs w:val="22"/>
          <w:rtl w:val="0"/>
        </w:rPr>
        <w:t xml:space="preserve"> </w:t>
      </w:r>
      <w:r w:rsidDel="00000000" w:rsidR="00000000" w:rsidRPr="00000000">
        <w:rPr>
          <w:rtl w:val="0"/>
        </w:rPr>
      </w:r>
    </w:p>
    <w:p w:rsidR="00000000" w:rsidDel="00000000" w:rsidP="00000000" w:rsidRDefault="00000000" w:rsidRPr="00000000" w14:paraId="0000003A">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B">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3C">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3D">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3E">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3F">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0">
      <w:pPr>
        <w:spacing w:line="276" w:lineRule="auto"/>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 </w:t>
      </w:r>
    </w:p>
    <w:p w:rsidR="00000000" w:rsidDel="00000000" w:rsidP="00000000" w:rsidRDefault="00000000" w:rsidRPr="00000000" w14:paraId="0000004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6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w:t>
      </w:r>
    </w:p>
    <w:p w:rsidR="00000000" w:rsidDel="00000000" w:rsidP="00000000" w:rsidRDefault="00000000" w:rsidRPr="00000000" w14:paraId="0000006E">
      <w:pPr>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6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7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7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7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7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r w:rsidDel="00000000" w:rsidR="00000000" w:rsidRPr="00000000">
              <w:rPr>
                <w:rtl w:val="0"/>
              </w:rPr>
            </w:r>
          </w:p>
        </w:tc>
        <w:tc>
          <w:tcPr/>
          <w:p w:rsidR="00000000" w:rsidDel="00000000" w:rsidP="00000000" w:rsidRDefault="00000000" w:rsidRPr="00000000" w14:paraId="0000007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7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GSCE Maths, English and ICT (A – C or 4 -</w:t>
            </w:r>
          </w:p>
          <w:p w:rsidR="00000000" w:rsidDel="00000000" w:rsidP="00000000" w:rsidRDefault="00000000" w:rsidRPr="00000000" w14:paraId="0000007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9) or equivalent or be willing to work towards</w:t>
            </w:r>
          </w:p>
          <w:p w:rsidR="00000000" w:rsidDel="00000000" w:rsidP="00000000" w:rsidRDefault="00000000" w:rsidRPr="00000000" w14:paraId="0000007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Functional Skills</w:t>
            </w:r>
          </w:p>
          <w:p w:rsidR="00000000" w:rsidDel="00000000" w:rsidP="00000000" w:rsidRDefault="00000000" w:rsidRPr="00000000" w14:paraId="0000007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You must be resident in England and have</w:t>
            </w:r>
          </w:p>
          <w:p w:rsidR="00000000" w:rsidDel="00000000" w:rsidP="00000000" w:rsidRDefault="00000000" w:rsidRPr="00000000" w14:paraId="00000079">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right to work in UK, aged over 16 and not</w:t>
            </w:r>
          </w:p>
          <w:p w:rsidR="00000000" w:rsidDel="00000000" w:rsidP="00000000" w:rsidRDefault="00000000" w:rsidRPr="00000000" w14:paraId="0000007A">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 full time education</w:t>
            </w:r>
          </w:p>
          <w:p w:rsidR="00000000" w:rsidDel="00000000" w:rsidP="00000000" w:rsidRDefault="00000000" w:rsidRPr="00000000" w14:paraId="0000007B">
            <w:pPr>
              <w:numPr>
                <w:ilvl w:val="0"/>
                <w:numId w:val="4"/>
              </w:numPr>
              <w:ind w:left="720" w:hanging="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7C">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5 GCSE (Grade A- C or 4 - 9)</w:t>
            </w:r>
          </w:p>
          <w:p w:rsidR="00000000" w:rsidDel="00000000" w:rsidP="00000000" w:rsidRDefault="00000000" w:rsidRPr="00000000" w14:paraId="0000007D">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or equivalent including an</w:t>
            </w:r>
          </w:p>
          <w:p w:rsidR="00000000" w:rsidDel="00000000" w:rsidP="00000000" w:rsidRDefault="00000000" w:rsidRPr="00000000" w14:paraId="0000007E">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Maths, English and ICT</w:t>
            </w:r>
          </w:p>
          <w:p w:rsidR="00000000" w:rsidDel="00000000" w:rsidP="00000000" w:rsidRDefault="00000000" w:rsidRPr="00000000" w14:paraId="0000007F">
            <w:pPr>
              <w:numPr>
                <w:ilvl w:val="0"/>
                <w:numId w:val="4"/>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8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r w:rsidDel="00000000" w:rsidR="00000000" w:rsidRPr="00000000">
              <w:rPr>
                <w:rtl w:val="0"/>
              </w:rPr>
            </w:r>
          </w:p>
        </w:tc>
        <w:tc>
          <w:tcPr/>
          <w:p w:rsidR="00000000" w:rsidDel="00000000" w:rsidP="00000000" w:rsidRDefault="00000000" w:rsidRPr="00000000" w14:paraId="0000008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8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83">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record of attendance and conduct at</w:t>
            </w:r>
          </w:p>
          <w:p w:rsidR="00000000" w:rsidDel="00000000" w:rsidP="00000000" w:rsidRDefault="00000000" w:rsidRPr="00000000" w14:paraId="00000084">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school / college or in previous employment.</w:t>
            </w:r>
          </w:p>
        </w:tc>
        <w:tc>
          <w:tcPr/>
          <w:p w:rsidR="00000000" w:rsidDel="00000000" w:rsidP="00000000" w:rsidRDefault="00000000" w:rsidRPr="00000000" w14:paraId="0000008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experience within an</w:t>
            </w:r>
          </w:p>
          <w:p w:rsidR="00000000" w:rsidDel="00000000" w:rsidP="00000000" w:rsidRDefault="00000000" w:rsidRPr="00000000" w14:paraId="0000008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office environment</w:t>
            </w:r>
          </w:p>
          <w:p w:rsidR="00000000" w:rsidDel="00000000" w:rsidP="00000000" w:rsidRDefault="00000000" w:rsidRPr="00000000" w14:paraId="00000087">
            <w:pPr>
              <w:numPr>
                <w:ilvl w:val="0"/>
                <w:numId w:val="4"/>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8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r w:rsidDel="00000000" w:rsidR="00000000" w:rsidRPr="00000000">
              <w:rPr>
                <w:rtl w:val="0"/>
              </w:rPr>
            </w:r>
          </w:p>
        </w:tc>
        <w:tc>
          <w:tcPr/>
          <w:p w:rsidR="00000000" w:rsidDel="00000000" w:rsidP="00000000" w:rsidRDefault="00000000" w:rsidRPr="00000000" w14:paraId="00000089">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A">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use Microsoft Office including Word,</w:t>
            </w:r>
          </w:p>
          <w:p w:rsidR="00000000" w:rsidDel="00000000" w:rsidP="00000000" w:rsidRDefault="00000000" w:rsidRPr="00000000" w14:paraId="0000008B">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 and Outlook or equivalent</w:t>
            </w:r>
          </w:p>
          <w:p w:rsidR="00000000" w:rsidDel="00000000" w:rsidP="00000000" w:rsidRDefault="00000000" w:rsidRPr="00000000" w14:paraId="0000008C">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Confidence and desire to develop ability to</w:t>
            </w:r>
          </w:p>
          <w:p w:rsidR="00000000" w:rsidDel="00000000" w:rsidP="00000000" w:rsidRDefault="00000000" w:rsidRPr="00000000" w14:paraId="0000008D">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communicate with people at all levels</w:t>
            </w:r>
          </w:p>
          <w:p w:rsidR="00000000" w:rsidDel="00000000" w:rsidP="00000000" w:rsidRDefault="00000000" w:rsidRPr="00000000" w14:paraId="0000008E">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Effective verbal and listening communication</w:t>
            </w:r>
          </w:p>
          <w:p w:rsidR="00000000" w:rsidDel="00000000" w:rsidP="00000000" w:rsidRDefault="00000000" w:rsidRPr="00000000" w14:paraId="0000008F">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skills</w:t>
            </w:r>
          </w:p>
          <w:p w:rsidR="00000000" w:rsidDel="00000000" w:rsidP="00000000" w:rsidRDefault="00000000" w:rsidRPr="00000000" w14:paraId="00000090">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Desire to develop excellent customer focus</w:t>
            </w:r>
          </w:p>
          <w:p w:rsidR="00000000" w:rsidDel="00000000" w:rsidP="00000000" w:rsidRDefault="00000000" w:rsidRPr="00000000" w14:paraId="00000091">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skills</w:t>
            </w:r>
          </w:p>
          <w:p w:rsidR="00000000" w:rsidDel="00000000" w:rsidP="00000000" w:rsidRDefault="00000000" w:rsidRPr="00000000" w14:paraId="00000092">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Desire to develop analytical and problem</w:t>
            </w:r>
          </w:p>
          <w:p w:rsidR="00000000" w:rsidDel="00000000" w:rsidP="00000000" w:rsidRDefault="00000000" w:rsidRPr="00000000" w14:paraId="00000093">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solving skills</w:t>
            </w:r>
          </w:p>
          <w:p w:rsidR="00000000" w:rsidDel="00000000" w:rsidP="00000000" w:rsidRDefault="00000000" w:rsidRPr="00000000" w14:paraId="00000094">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Desire to develop decision making skills</w:t>
            </w:r>
          </w:p>
          <w:p w:rsidR="00000000" w:rsidDel="00000000" w:rsidP="00000000" w:rsidRDefault="00000000" w:rsidRPr="00000000" w14:paraId="0000009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work on own initiative or without</w:t>
            </w:r>
          </w:p>
          <w:p w:rsidR="00000000" w:rsidDel="00000000" w:rsidP="00000000" w:rsidRDefault="00000000" w:rsidRPr="00000000" w14:paraId="0000009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supervision for short periods of time.</w:t>
            </w:r>
          </w:p>
          <w:p w:rsidR="00000000" w:rsidDel="00000000" w:rsidP="00000000" w:rsidRDefault="00000000" w:rsidRPr="00000000" w14:paraId="0000009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Developing the ability to work as part of a</w:t>
            </w:r>
          </w:p>
          <w:p w:rsidR="00000000" w:rsidDel="00000000" w:rsidP="00000000" w:rsidRDefault="00000000" w:rsidRPr="00000000" w14:paraId="0000009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team</w:t>
            </w:r>
          </w:p>
          <w:p w:rsidR="00000000" w:rsidDel="00000000" w:rsidP="00000000" w:rsidRDefault="00000000" w:rsidRPr="00000000" w14:paraId="00000099">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Developing good organisational skills</w:t>
            </w:r>
          </w:p>
          <w:p w:rsidR="00000000" w:rsidDel="00000000" w:rsidP="00000000" w:rsidRDefault="00000000" w:rsidRPr="00000000" w14:paraId="0000009A">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Developing the ability to work under pressure</w:t>
            </w:r>
          </w:p>
          <w:p w:rsidR="00000000" w:rsidDel="00000000" w:rsidP="00000000" w:rsidRDefault="00000000" w:rsidRPr="00000000" w14:paraId="0000009B">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and be flexible where needed</w:t>
            </w:r>
          </w:p>
          <w:p w:rsidR="00000000" w:rsidDel="00000000" w:rsidP="00000000" w:rsidRDefault="00000000" w:rsidRPr="00000000" w14:paraId="0000009C">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remain calm at all times</w:t>
            </w:r>
          </w:p>
        </w:tc>
        <w:tc>
          <w:tcPr/>
          <w:p w:rsidR="00000000" w:rsidDel="00000000" w:rsidP="00000000" w:rsidRDefault="00000000" w:rsidRPr="00000000" w14:paraId="0000009D">
            <w:pPr>
              <w:numPr>
                <w:ilvl w:val="0"/>
                <w:numId w:val="4"/>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p w:rsidR="00000000" w:rsidDel="00000000" w:rsidP="00000000" w:rsidRDefault="00000000" w:rsidRPr="00000000" w14:paraId="0000009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9F">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A0">
            <w:pPr>
              <w:numPr>
                <w:ilvl w:val="0"/>
                <w:numId w:val="2"/>
              </w:numPr>
              <w:ind w:left="720" w:hanging="360"/>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A1">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A2">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A3">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A4">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A5">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A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r w:rsidDel="00000000" w:rsidR="00000000" w:rsidRPr="00000000">
              <w:rPr>
                <w:rtl w:val="0"/>
              </w:rPr>
            </w:r>
          </w:p>
        </w:tc>
        <w:tc>
          <w:tcPr/>
          <w:p w:rsidR="00000000" w:rsidDel="00000000" w:rsidP="00000000" w:rsidRDefault="00000000" w:rsidRPr="00000000" w14:paraId="000000A7">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A9">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AA">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p w:rsidR="00000000" w:rsidDel="00000000" w:rsidP="00000000" w:rsidRDefault="00000000" w:rsidRPr="00000000" w14:paraId="000000AB">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Prepared to travel for training as and when</w:t>
            </w:r>
          </w:p>
          <w:p w:rsidR="00000000" w:rsidDel="00000000" w:rsidP="00000000" w:rsidRDefault="00000000" w:rsidRPr="00000000" w14:paraId="000000AC">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required</w:t>
            </w:r>
          </w:p>
        </w:tc>
        <w:tc>
          <w:tcPr/>
          <w:p w:rsidR="00000000" w:rsidDel="00000000" w:rsidP="00000000" w:rsidRDefault="00000000" w:rsidRPr="00000000" w14:paraId="000000AD">
            <w:pPr>
              <w:numPr>
                <w:ilvl w:val="0"/>
                <w:numId w:val="4"/>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A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PT Sans" w:cs="PT Sans" w:eastAsia="PT Sans" w:hAnsi="PT Sans"/>
          <w:sz w:val="22"/>
          <w:szCs w:val="22"/>
          <w:u w:val="single"/>
        </w:rPr>
      </w:pPr>
      <w:r w:rsidDel="00000000" w:rsidR="00000000" w:rsidRPr="00000000">
        <w:rPr>
          <w:rtl w:val="0"/>
        </w:rPr>
      </w:r>
    </w:p>
    <w:sectPr>
      <w:headerReference r:id="rId9" w:type="default"/>
      <w:footerReference r:id="rId10"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
              <a:graphic>
                <a:graphicData uri="http://schemas.microsoft.com/office/word/2010/wordprocessingGroup">
                  <wpg:wgp>
                    <wpg:cNvGrpSpPr/>
                    <wpg:grpSpPr>
                      <a:xfrm>
                        <a:off x="0" y="0"/>
                        <a:ext cx="7491413" cy="663408"/>
                        <a:chOff x="0" y="0"/>
                        <a:chExt cx="9623804" cy="847642"/>
                      </a:xfrm>
                    </wpg:grpSpPr>
                    <wps:wsp>
                      <wps:cNvSpPr/>
                      <wps:cNvPr id="2" name="Shape 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6" name="Shape 6"/>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491413" cy="66340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