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85E" w:rsidRPr="00AA6C2C" w:rsidRDefault="001A085E" w:rsidP="001A085E">
      <w:pPr>
        <w:rPr>
          <w:rFonts w:ascii="Calibri" w:hAnsi="Calibri"/>
          <w:b/>
        </w:rPr>
      </w:pPr>
      <w:r w:rsidRPr="00AA6C2C">
        <w:rPr>
          <w:rFonts w:ascii="Calibri" w:hAnsi="Calibri"/>
          <w:b/>
        </w:rPr>
        <w:t xml:space="preserve">Person Specification: </w:t>
      </w:r>
      <w:r w:rsidRPr="0067782E">
        <w:rPr>
          <w:rFonts w:ascii="Calibri" w:hAnsi="Calibri"/>
          <w:b/>
        </w:rPr>
        <w:t>Teacher of Science</w:t>
      </w:r>
    </w:p>
    <w:p w:rsidR="001A085E" w:rsidRDefault="001A085E" w:rsidP="001A085E">
      <w:pPr>
        <w:rPr>
          <w:rFonts w:ascii="Calibri" w:hAnsi="Calibri"/>
        </w:rPr>
      </w:pPr>
      <w:r w:rsidRPr="00AA6C2C">
        <w:rPr>
          <w:rFonts w:ascii="Calibri" w:hAnsi="Calibri"/>
        </w:rPr>
        <w:t>The person specification focuses on the knowledge, skills, experience and qualifications required to undertake the role effectively:</w:t>
      </w:r>
    </w:p>
    <w:p w:rsidR="001A085E" w:rsidRDefault="001A085E" w:rsidP="001A085E">
      <w:pPr>
        <w:rPr>
          <w:rFonts w:ascii="Calibri" w:hAnsi="Calibri"/>
        </w:rPr>
      </w:pPr>
    </w:p>
    <w:tbl>
      <w:tblPr>
        <w:tblStyle w:val="TableGrid"/>
        <w:tblW w:w="0" w:type="auto"/>
        <w:tblLook w:val="04A0" w:firstRow="1" w:lastRow="0" w:firstColumn="1" w:lastColumn="0" w:noHBand="0" w:noVBand="1"/>
      </w:tblPr>
      <w:tblGrid>
        <w:gridCol w:w="3000"/>
        <w:gridCol w:w="3028"/>
        <w:gridCol w:w="2988"/>
      </w:tblGrid>
      <w:tr w:rsidR="001A085E" w:rsidTr="001A085E">
        <w:tc>
          <w:tcPr>
            <w:tcW w:w="3000" w:type="dxa"/>
          </w:tcPr>
          <w:p w:rsidR="001A085E" w:rsidRDefault="001A085E" w:rsidP="0095199C">
            <w:pPr>
              <w:rPr>
                <w:rFonts w:ascii="Calibri" w:hAnsi="Calibri"/>
              </w:rPr>
            </w:pPr>
            <w:r w:rsidRPr="00AA6C2C">
              <w:rPr>
                <w:rFonts w:ascii="Calibri" w:hAnsi="Calibri"/>
                <w:b/>
              </w:rPr>
              <w:t>Specification</w:t>
            </w:r>
          </w:p>
        </w:tc>
        <w:tc>
          <w:tcPr>
            <w:tcW w:w="3028" w:type="dxa"/>
          </w:tcPr>
          <w:p w:rsidR="001A085E" w:rsidRDefault="001A085E" w:rsidP="0095199C">
            <w:pPr>
              <w:rPr>
                <w:rFonts w:ascii="Calibri" w:hAnsi="Calibri"/>
              </w:rPr>
            </w:pPr>
            <w:r w:rsidRPr="00AA6C2C">
              <w:rPr>
                <w:rFonts w:ascii="Calibri" w:hAnsi="Calibri"/>
                <w:b/>
              </w:rPr>
              <w:t>Essential</w:t>
            </w:r>
          </w:p>
        </w:tc>
        <w:tc>
          <w:tcPr>
            <w:tcW w:w="2988" w:type="dxa"/>
          </w:tcPr>
          <w:p w:rsidR="001A085E" w:rsidRDefault="001A085E" w:rsidP="0095199C">
            <w:pPr>
              <w:rPr>
                <w:rFonts w:ascii="Calibri" w:hAnsi="Calibri"/>
              </w:rPr>
            </w:pPr>
            <w:r w:rsidRPr="00AA6C2C">
              <w:rPr>
                <w:rFonts w:ascii="Calibri" w:hAnsi="Calibri"/>
                <w:b/>
              </w:rPr>
              <w:t>Desirable</w:t>
            </w:r>
          </w:p>
        </w:tc>
      </w:tr>
      <w:tr w:rsidR="001A085E" w:rsidTr="001A085E">
        <w:tc>
          <w:tcPr>
            <w:tcW w:w="3000" w:type="dxa"/>
          </w:tcPr>
          <w:p w:rsidR="001A085E" w:rsidRPr="00AA6C2C" w:rsidRDefault="001A085E" w:rsidP="0095199C">
            <w:pPr>
              <w:rPr>
                <w:rFonts w:ascii="Calibri" w:hAnsi="Calibri"/>
              </w:rPr>
            </w:pPr>
            <w:r w:rsidRPr="00AA6C2C">
              <w:rPr>
                <w:rFonts w:ascii="Calibri" w:hAnsi="Calibri"/>
              </w:rPr>
              <w:t>Education/ Training</w:t>
            </w:r>
          </w:p>
          <w:p w:rsidR="001A085E" w:rsidRDefault="001A085E" w:rsidP="0095199C">
            <w:pPr>
              <w:rPr>
                <w:rFonts w:ascii="Calibri" w:hAnsi="Calibri"/>
              </w:rPr>
            </w:pPr>
          </w:p>
        </w:tc>
        <w:tc>
          <w:tcPr>
            <w:tcW w:w="3028" w:type="dxa"/>
          </w:tcPr>
          <w:p w:rsidR="001A085E" w:rsidRPr="00AA6C2C" w:rsidRDefault="001A085E" w:rsidP="0095199C">
            <w:pPr>
              <w:rPr>
                <w:rFonts w:ascii="Calibri" w:hAnsi="Calibri"/>
              </w:rPr>
            </w:pPr>
            <w:proofErr w:type="spellStart"/>
            <w:r w:rsidRPr="00AA6C2C">
              <w:rPr>
                <w:rFonts w:ascii="Calibri" w:hAnsi="Calibri"/>
              </w:rPr>
              <w:t>Honours</w:t>
            </w:r>
            <w:proofErr w:type="spellEnd"/>
            <w:r w:rsidRPr="00AA6C2C">
              <w:rPr>
                <w:rFonts w:ascii="Calibri" w:hAnsi="Calibri"/>
              </w:rPr>
              <w:t xml:space="preserve"> degree or equivalent in relevant subject</w:t>
            </w:r>
          </w:p>
          <w:p w:rsidR="001A085E" w:rsidRDefault="001A085E" w:rsidP="0095199C">
            <w:pPr>
              <w:rPr>
                <w:rFonts w:ascii="Calibri" w:hAnsi="Calibri"/>
              </w:rPr>
            </w:pPr>
            <w:r w:rsidRPr="00AA6C2C">
              <w:rPr>
                <w:rFonts w:ascii="Calibri" w:hAnsi="Calibri"/>
              </w:rPr>
              <w:t>Qualified Teacher Status</w:t>
            </w:r>
          </w:p>
        </w:tc>
        <w:tc>
          <w:tcPr>
            <w:tcW w:w="2988" w:type="dxa"/>
          </w:tcPr>
          <w:p w:rsidR="001A085E" w:rsidRDefault="001A085E" w:rsidP="0095199C">
            <w:pPr>
              <w:rPr>
                <w:rFonts w:ascii="Calibri" w:hAnsi="Calibri"/>
              </w:rPr>
            </w:pPr>
            <w:r w:rsidRPr="00AA6C2C">
              <w:rPr>
                <w:rFonts w:ascii="Calibri" w:hAnsi="Calibri"/>
              </w:rPr>
              <w:t>Professional qualification or relevant experience</w:t>
            </w:r>
          </w:p>
        </w:tc>
      </w:tr>
      <w:tr w:rsidR="001A085E" w:rsidTr="001A085E">
        <w:tc>
          <w:tcPr>
            <w:tcW w:w="3000" w:type="dxa"/>
          </w:tcPr>
          <w:p w:rsidR="001A085E" w:rsidRPr="00AA6C2C" w:rsidRDefault="001A085E" w:rsidP="0095199C">
            <w:pPr>
              <w:rPr>
                <w:rFonts w:ascii="Calibri" w:hAnsi="Calibri"/>
              </w:rPr>
            </w:pPr>
            <w:r w:rsidRPr="00AA6C2C">
              <w:rPr>
                <w:rFonts w:ascii="Calibri" w:hAnsi="Calibri"/>
              </w:rPr>
              <w:t>Relevant Experience</w:t>
            </w:r>
          </w:p>
          <w:p w:rsidR="001A085E" w:rsidRDefault="001A085E" w:rsidP="0095199C">
            <w:pPr>
              <w:rPr>
                <w:rFonts w:ascii="Calibri" w:hAnsi="Calibri"/>
              </w:rPr>
            </w:pPr>
          </w:p>
        </w:tc>
        <w:tc>
          <w:tcPr>
            <w:tcW w:w="3028" w:type="dxa"/>
          </w:tcPr>
          <w:p w:rsidR="001A085E" w:rsidRPr="00AA6C2C" w:rsidRDefault="001A085E" w:rsidP="0095199C">
            <w:pPr>
              <w:rPr>
                <w:rFonts w:ascii="Calibri" w:hAnsi="Calibri"/>
              </w:rPr>
            </w:pPr>
            <w:r w:rsidRPr="00AA6C2C">
              <w:rPr>
                <w:rFonts w:ascii="Calibri" w:hAnsi="Calibri"/>
              </w:rPr>
              <w:t xml:space="preserve">Proven record of success as an outstanding Teacher </w:t>
            </w:r>
          </w:p>
          <w:p w:rsidR="001A085E" w:rsidRPr="00AA6C2C" w:rsidRDefault="001A085E" w:rsidP="0095199C">
            <w:pPr>
              <w:rPr>
                <w:rFonts w:ascii="Calibri" w:hAnsi="Calibri"/>
              </w:rPr>
            </w:pPr>
            <w:r w:rsidRPr="00AA6C2C">
              <w:rPr>
                <w:rFonts w:ascii="Calibri" w:hAnsi="Calibri"/>
              </w:rPr>
              <w:t>An understanding and demonstration of barriers to learning and how those may be overcome</w:t>
            </w:r>
          </w:p>
          <w:p w:rsidR="001A085E" w:rsidRPr="00AA6C2C" w:rsidRDefault="001A085E" w:rsidP="0095199C">
            <w:pPr>
              <w:rPr>
                <w:rFonts w:ascii="Calibri" w:hAnsi="Calibri"/>
              </w:rPr>
            </w:pPr>
            <w:r w:rsidRPr="00AA6C2C">
              <w:rPr>
                <w:rFonts w:ascii="Calibri" w:hAnsi="Calibri"/>
              </w:rPr>
              <w:t>Experience of managing student performance and intervention strategies to raise performance</w:t>
            </w:r>
          </w:p>
          <w:p w:rsidR="001A085E" w:rsidRDefault="001A085E" w:rsidP="0095199C">
            <w:pPr>
              <w:rPr>
                <w:rFonts w:ascii="Calibri" w:hAnsi="Calibri"/>
              </w:rPr>
            </w:pPr>
            <w:r w:rsidRPr="00AA6C2C">
              <w:rPr>
                <w:rFonts w:ascii="Calibri" w:hAnsi="Calibri"/>
              </w:rPr>
              <w:t>Previous teaching within 14-16 years education and/or 16+ education</w:t>
            </w:r>
          </w:p>
          <w:p w:rsidR="001A085E" w:rsidRDefault="001A085E" w:rsidP="0095199C">
            <w:pPr>
              <w:rPr>
                <w:rFonts w:ascii="Calibri" w:hAnsi="Calibri"/>
              </w:rPr>
            </w:pPr>
            <w:r>
              <w:rPr>
                <w:rFonts w:ascii="Calibri" w:hAnsi="Calibri"/>
              </w:rPr>
              <w:t>Ability to teach GCSE Biology, Chemistry and Physics</w:t>
            </w:r>
          </w:p>
          <w:p w:rsidR="001A085E" w:rsidRPr="00AA6C2C" w:rsidRDefault="001A085E" w:rsidP="0095199C">
            <w:pPr>
              <w:rPr>
                <w:rFonts w:ascii="Calibri" w:hAnsi="Calibri"/>
              </w:rPr>
            </w:pPr>
            <w:r>
              <w:rPr>
                <w:rFonts w:ascii="Calibri" w:hAnsi="Calibri"/>
              </w:rPr>
              <w:t>A Level teaching would be an advantage</w:t>
            </w:r>
          </w:p>
          <w:p w:rsidR="001A085E" w:rsidRDefault="001A085E" w:rsidP="0095199C">
            <w:pPr>
              <w:rPr>
                <w:rFonts w:ascii="Calibri" w:hAnsi="Calibri"/>
              </w:rPr>
            </w:pPr>
            <w:r w:rsidRPr="00AA6C2C">
              <w:rPr>
                <w:rFonts w:ascii="Calibri" w:hAnsi="Calibri"/>
              </w:rPr>
              <w:t>Experience of safeguarding and additional educational needs</w:t>
            </w:r>
          </w:p>
        </w:tc>
        <w:tc>
          <w:tcPr>
            <w:tcW w:w="2988" w:type="dxa"/>
          </w:tcPr>
          <w:p w:rsidR="001A085E" w:rsidRDefault="001A085E" w:rsidP="0095199C">
            <w:pPr>
              <w:rPr>
                <w:rFonts w:ascii="Calibri" w:hAnsi="Calibri"/>
              </w:rPr>
            </w:pPr>
            <w:r w:rsidRPr="00AA6C2C">
              <w:rPr>
                <w:rFonts w:ascii="Calibri" w:hAnsi="Calibri"/>
              </w:rPr>
              <w:t>Experience of working alongside employer partners to achieve learning objectives</w:t>
            </w:r>
          </w:p>
          <w:p w:rsidR="001A085E" w:rsidRPr="00AA6C2C" w:rsidRDefault="001A085E" w:rsidP="0095199C">
            <w:pPr>
              <w:rPr>
                <w:rFonts w:ascii="Calibri" w:hAnsi="Calibri"/>
              </w:rPr>
            </w:pPr>
          </w:p>
          <w:p w:rsidR="001A085E" w:rsidRDefault="001A085E" w:rsidP="0095199C">
            <w:pPr>
              <w:rPr>
                <w:rFonts w:ascii="Calibri" w:hAnsi="Calibri"/>
              </w:rPr>
            </w:pPr>
            <w:r w:rsidRPr="00AA6C2C">
              <w:rPr>
                <w:rFonts w:ascii="Calibri" w:hAnsi="Calibri"/>
              </w:rPr>
              <w:t>Experience of working with Gifted and Talented students</w:t>
            </w:r>
          </w:p>
        </w:tc>
      </w:tr>
      <w:tr w:rsidR="001A085E" w:rsidTr="001A085E">
        <w:tc>
          <w:tcPr>
            <w:tcW w:w="3000" w:type="dxa"/>
          </w:tcPr>
          <w:p w:rsidR="001A085E" w:rsidRPr="00AA6C2C" w:rsidRDefault="001A085E" w:rsidP="0095199C">
            <w:pPr>
              <w:rPr>
                <w:rFonts w:ascii="Calibri" w:hAnsi="Calibri"/>
              </w:rPr>
            </w:pPr>
            <w:r w:rsidRPr="00AA6C2C">
              <w:rPr>
                <w:rFonts w:ascii="Calibri" w:hAnsi="Calibri"/>
              </w:rPr>
              <w:t>Relevant Skills/ Aptitudes</w:t>
            </w:r>
          </w:p>
          <w:p w:rsidR="001A085E" w:rsidRDefault="001A085E" w:rsidP="0095199C">
            <w:pPr>
              <w:rPr>
                <w:rFonts w:ascii="Calibri" w:hAnsi="Calibri"/>
              </w:rPr>
            </w:pPr>
          </w:p>
        </w:tc>
        <w:tc>
          <w:tcPr>
            <w:tcW w:w="3028" w:type="dxa"/>
          </w:tcPr>
          <w:p w:rsidR="001A085E" w:rsidRPr="00AA6C2C" w:rsidRDefault="001A085E" w:rsidP="0095199C">
            <w:pPr>
              <w:rPr>
                <w:rFonts w:ascii="Calibri" w:hAnsi="Calibri"/>
              </w:rPr>
            </w:pPr>
            <w:r w:rsidRPr="00AA6C2C">
              <w:rPr>
                <w:rFonts w:ascii="Calibri" w:hAnsi="Calibri"/>
              </w:rPr>
              <w:t xml:space="preserve">Capacity to support and develop the culture of UTC </w:t>
            </w:r>
            <w:proofErr w:type="spellStart"/>
            <w:r w:rsidRPr="00AA6C2C">
              <w:rPr>
                <w:rFonts w:ascii="Calibri" w:hAnsi="Calibri"/>
              </w:rPr>
              <w:t>Swindon</w:t>
            </w:r>
            <w:proofErr w:type="spellEnd"/>
          </w:p>
          <w:p w:rsidR="001A085E" w:rsidRPr="00AA6C2C" w:rsidRDefault="001A085E" w:rsidP="0095199C">
            <w:pPr>
              <w:rPr>
                <w:rFonts w:ascii="Calibri" w:hAnsi="Calibri"/>
              </w:rPr>
            </w:pPr>
            <w:r w:rsidRPr="00AA6C2C">
              <w:rPr>
                <w:rFonts w:ascii="Calibri" w:hAnsi="Calibri"/>
              </w:rPr>
              <w:t>Ability to communicate effectively with a range of internal and external stakeholders</w:t>
            </w:r>
          </w:p>
          <w:p w:rsidR="001A085E" w:rsidRDefault="001A085E" w:rsidP="0095199C">
            <w:pPr>
              <w:rPr>
                <w:rFonts w:ascii="Calibri" w:hAnsi="Calibri"/>
              </w:rPr>
            </w:pPr>
            <w:r w:rsidRPr="00AA6C2C">
              <w:rPr>
                <w:rFonts w:ascii="Calibri" w:hAnsi="Calibri"/>
              </w:rPr>
              <w:t>Excellent literacy, numeracy and IT skills</w:t>
            </w:r>
          </w:p>
        </w:tc>
        <w:tc>
          <w:tcPr>
            <w:tcW w:w="2988" w:type="dxa"/>
          </w:tcPr>
          <w:p w:rsidR="001A085E" w:rsidRDefault="001A085E" w:rsidP="0095199C">
            <w:pPr>
              <w:rPr>
                <w:rFonts w:ascii="Calibri" w:hAnsi="Calibri"/>
              </w:rPr>
            </w:pPr>
          </w:p>
        </w:tc>
      </w:tr>
    </w:tbl>
    <w:p w:rsidR="001A085E" w:rsidRDefault="001A085E">
      <w:pPr>
        <w:rPr>
          <w:noProof/>
          <w:lang w:eastAsia="en-GB"/>
        </w:rPr>
      </w:pPr>
      <w:bookmarkStart w:id="0" w:name="_GoBack"/>
      <w:bookmarkEnd w:id="0"/>
    </w:p>
    <w:p w:rsidR="001A085E" w:rsidRDefault="001A085E">
      <w:pPr>
        <w:rPr>
          <w:noProof/>
          <w:lang w:eastAsia="en-GB"/>
        </w:rPr>
      </w:pPr>
      <w:r>
        <w:rPr>
          <w:noProof/>
          <w:lang w:eastAsia="en-GB"/>
        </w:rPr>
        <w:br w:type="page"/>
      </w:r>
    </w:p>
    <w:p w:rsidR="006F05E0" w:rsidRDefault="006F05E0">
      <w:pPr>
        <w:rPr>
          <w:noProof/>
          <w:lang w:eastAsia="en-GB"/>
        </w:rPr>
      </w:pPr>
      <w:r w:rsidRPr="00340428">
        <w:rPr>
          <w:noProof/>
          <w:lang w:eastAsia="en-GB"/>
        </w:rPr>
        <w:lastRenderedPageBreak/>
        <w:drawing>
          <wp:inline distT="0" distB="0" distL="0" distR="0" wp14:anchorId="4720E594" wp14:editId="541434C8">
            <wp:extent cx="2714625" cy="942975"/>
            <wp:effectExtent l="0" t="0" r="9525" b="9525"/>
            <wp:docPr id="2" name="Picture 2" descr="C:\Users\HCurtis\AppData\Local\Microsoft\Windows\INetCache\Content.Outlook\85CDIVF6\UTC Swind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urtis\AppData\Local\Microsoft\Windows\INetCache\Content.Outlook\85CDIVF6\UTC Swindo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4625" cy="942975"/>
                    </a:xfrm>
                    <a:prstGeom prst="rect">
                      <a:avLst/>
                    </a:prstGeom>
                    <a:noFill/>
                    <a:ln>
                      <a:noFill/>
                    </a:ln>
                  </pic:spPr>
                </pic:pic>
              </a:graphicData>
            </a:graphic>
          </wp:inline>
        </w:drawing>
      </w:r>
      <w:r>
        <w:rPr>
          <w:noProof/>
          <w:lang w:eastAsia="en-GB"/>
        </w:rPr>
        <w:t xml:space="preserve">    </w:t>
      </w:r>
    </w:p>
    <w:p w:rsidR="006F05E0" w:rsidRDefault="006F05E0">
      <w:pPr>
        <w:rPr>
          <w:noProof/>
          <w:lang w:eastAsia="en-GB"/>
        </w:rPr>
      </w:pPr>
    </w:p>
    <w:p w:rsidR="006F05E0" w:rsidRDefault="006F05E0">
      <w:pPr>
        <w:rPr>
          <w:noProof/>
          <w:lang w:eastAsia="en-GB"/>
        </w:rPr>
      </w:pPr>
    </w:p>
    <w:p w:rsidR="007D1ACE" w:rsidRDefault="007D1ACE" w:rsidP="007D1ACE">
      <w:pPr>
        <w:jc w:val="center"/>
        <w:rPr>
          <w:rFonts w:ascii="Calibri" w:hAnsi="Calibri"/>
          <w:b/>
          <w:sz w:val="32"/>
          <w:szCs w:val="32"/>
        </w:rPr>
      </w:pPr>
      <w:r w:rsidRPr="004B3673">
        <w:rPr>
          <w:rFonts w:ascii="Calibri" w:hAnsi="Calibri"/>
          <w:b/>
          <w:sz w:val="32"/>
          <w:szCs w:val="32"/>
        </w:rPr>
        <w:t xml:space="preserve">Job Description – Teacher of </w:t>
      </w:r>
      <w:r>
        <w:rPr>
          <w:rFonts w:ascii="Calibri" w:hAnsi="Calibri"/>
          <w:b/>
          <w:sz w:val="32"/>
          <w:szCs w:val="32"/>
        </w:rPr>
        <w:t>Science</w:t>
      </w:r>
    </w:p>
    <w:p w:rsidR="007D1ACE" w:rsidRPr="004B3673" w:rsidRDefault="007D1ACE" w:rsidP="007D1ACE">
      <w:pPr>
        <w:jc w:val="center"/>
        <w:rPr>
          <w:rFonts w:ascii="Calibri" w:hAnsi="Calibri"/>
          <w:b/>
          <w:sz w:val="32"/>
          <w:szCs w:val="32"/>
        </w:rPr>
      </w:pPr>
    </w:p>
    <w:p w:rsidR="007D1ACE" w:rsidRPr="00AA6C2C" w:rsidRDefault="007D1ACE" w:rsidP="007D1ACE">
      <w:pPr>
        <w:rPr>
          <w:rFonts w:ascii="Calibri" w:hAnsi="Calibri"/>
          <w:b/>
        </w:rPr>
      </w:pPr>
      <w:r w:rsidRPr="00AA6C2C">
        <w:rPr>
          <w:rFonts w:ascii="Calibri" w:hAnsi="Calibri"/>
        </w:rPr>
        <w:t>Responsible to:</w:t>
      </w:r>
      <w:r w:rsidRPr="00AA6C2C">
        <w:rPr>
          <w:rFonts w:ascii="Calibri" w:hAnsi="Calibri"/>
        </w:rPr>
        <w:tab/>
      </w:r>
      <w:r w:rsidRPr="00AA6C2C">
        <w:rPr>
          <w:rFonts w:ascii="Calibri" w:hAnsi="Calibri"/>
        </w:rPr>
        <w:tab/>
      </w:r>
      <w:r>
        <w:rPr>
          <w:rFonts w:ascii="Calibri" w:hAnsi="Calibri"/>
          <w:b/>
        </w:rPr>
        <w:t>Subject Leader</w:t>
      </w:r>
    </w:p>
    <w:p w:rsidR="007D1ACE" w:rsidRPr="00AA6C2C" w:rsidRDefault="007D1ACE" w:rsidP="007D1ACE">
      <w:pPr>
        <w:rPr>
          <w:rFonts w:ascii="Calibri" w:hAnsi="Calibri"/>
        </w:rPr>
      </w:pPr>
      <w:r w:rsidRPr="00AA6C2C">
        <w:rPr>
          <w:rFonts w:ascii="Calibri" w:hAnsi="Calibri"/>
        </w:rPr>
        <w:t>Salary:</w:t>
      </w:r>
      <w:r w:rsidRPr="00AA6C2C">
        <w:rPr>
          <w:rFonts w:ascii="Calibri" w:hAnsi="Calibri"/>
        </w:rPr>
        <w:tab/>
      </w:r>
      <w:r w:rsidRPr="00AA6C2C">
        <w:rPr>
          <w:rFonts w:ascii="Calibri" w:hAnsi="Calibri"/>
        </w:rPr>
        <w:tab/>
      </w:r>
      <w:r w:rsidRPr="00AA6C2C">
        <w:rPr>
          <w:rFonts w:ascii="Calibri" w:hAnsi="Calibri"/>
        </w:rPr>
        <w:tab/>
      </w:r>
      <w:r>
        <w:rPr>
          <w:rFonts w:ascii="Calibri" w:hAnsi="Calibri"/>
        </w:rPr>
        <w:t>Competitive Teachers’ pay</w:t>
      </w:r>
    </w:p>
    <w:p w:rsidR="007D1ACE" w:rsidRPr="00AA6C2C" w:rsidRDefault="007D1ACE" w:rsidP="007D1ACE">
      <w:pPr>
        <w:rPr>
          <w:rFonts w:ascii="Calibri" w:hAnsi="Calibri"/>
        </w:rPr>
      </w:pPr>
    </w:p>
    <w:p w:rsidR="007D1ACE" w:rsidRPr="00AA6C2C" w:rsidRDefault="007D1ACE" w:rsidP="007D1ACE">
      <w:pPr>
        <w:rPr>
          <w:rFonts w:ascii="Calibri" w:hAnsi="Calibri"/>
          <w:b/>
          <w:u w:val="single"/>
        </w:rPr>
      </w:pPr>
      <w:r w:rsidRPr="00AA6C2C">
        <w:rPr>
          <w:rFonts w:ascii="Calibri" w:hAnsi="Calibri"/>
          <w:b/>
          <w:u w:val="single"/>
        </w:rPr>
        <w:t>Job Purpose</w:t>
      </w:r>
    </w:p>
    <w:p w:rsidR="007D1ACE" w:rsidRPr="00AA6C2C" w:rsidRDefault="007D1ACE" w:rsidP="007D1ACE">
      <w:pPr>
        <w:widowControl w:val="0"/>
        <w:autoSpaceDE w:val="0"/>
        <w:autoSpaceDN w:val="0"/>
        <w:adjustRightInd w:val="0"/>
        <w:spacing w:after="240"/>
        <w:rPr>
          <w:rFonts w:ascii="Calibri" w:hAnsi="Calibri" w:cs="Arial"/>
        </w:rPr>
      </w:pPr>
      <w:r w:rsidRPr="00AA6C2C">
        <w:rPr>
          <w:rFonts w:ascii="Calibri" w:hAnsi="Calibri" w:cs="Arial"/>
        </w:rPr>
        <w:t xml:space="preserve">As a Teacher of </w:t>
      </w:r>
      <w:r>
        <w:rPr>
          <w:rFonts w:ascii="Calibri" w:hAnsi="Calibri" w:cs="Arial"/>
        </w:rPr>
        <w:t>Science</w:t>
      </w:r>
      <w:r w:rsidRPr="00AA6C2C">
        <w:rPr>
          <w:rFonts w:ascii="Calibri" w:hAnsi="Calibri" w:cs="Arial"/>
        </w:rPr>
        <w:t xml:space="preserve"> you will be an outstanding classroom practitioner who consistently demonstrates the highest standards of delivery, is fully committed to raising attainment across all key stages and acutely aware of the strategies required to achieve the highest standards within their subject area.</w:t>
      </w:r>
    </w:p>
    <w:p w:rsidR="007D1ACE" w:rsidRPr="00AA6C2C" w:rsidRDefault="007D1ACE" w:rsidP="007D1ACE">
      <w:pPr>
        <w:rPr>
          <w:rFonts w:ascii="Calibri" w:hAnsi="Calibri"/>
          <w:b/>
          <w:u w:val="single"/>
        </w:rPr>
      </w:pPr>
      <w:r w:rsidRPr="00AA6C2C">
        <w:rPr>
          <w:rFonts w:ascii="Calibri" w:hAnsi="Calibri"/>
          <w:b/>
          <w:u w:val="single"/>
        </w:rPr>
        <w:t>Duties and Responsibilities</w:t>
      </w:r>
    </w:p>
    <w:p w:rsidR="007D1ACE" w:rsidRPr="00AA6C2C" w:rsidRDefault="007D1ACE" w:rsidP="007D1ACE">
      <w:pPr>
        <w:rPr>
          <w:rFonts w:ascii="Calibri" w:hAnsi="Calibri"/>
        </w:rPr>
      </w:pPr>
      <w:r w:rsidRPr="00AA6C2C">
        <w:rPr>
          <w:rFonts w:ascii="Calibri" w:hAnsi="Calibri"/>
        </w:rPr>
        <w:t xml:space="preserve">The Teacher of </w:t>
      </w:r>
      <w:r>
        <w:rPr>
          <w:rFonts w:ascii="Calibri" w:hAnsi="Calibri"/>
        </w:rPr>
        <w:t>Science</w:t>
      </w:r>
      <w:r w:rsidRPr="00AA6C2C">
        <w:rPr>
          <w:rFonts w:ascii="Calibri" w:hAnsi="Calibri"/>
        </w:rPr>
        <w:t>, working with other members of the UTC Swindon teaching team, will be responsible for the delivery of the following key priorities:</w:t>
      </w:r>
    </w:p>
    <w:p w:rsidR="007D1ACE" w:rsidRPr="00AA6C2C" w:rsidRDefault="007D1ACE" w:rsidP="007D1ACE">
      <w:pPr>
        <w:numPr>
          <w:ilvl w:val="0"/>
          <w:numId w:val="2"/>
        </w:numPr>
        <w:spacing w:after="200" w:line="240" w:lineRule="auto"/>
        <w:contextualSpacing/>
        <w:rPr>
          <w:rFonts w:ascii="Calibri" w:hAnsi="Calibri"/>
        </w:rPr>
      </w:pPr>
      <w:r w:rsidRPr="00AA6C2C">
        <w:rPr>
          <w:rFonts w:ascii="Calibri" w:hAnsi="Calibri"/>
        </w:rPr>
        <w:t xml:space="preserve">To provide outstanding teaching to create a vibrant and distinctive culture for learning for young people. </w:t>
      </w:r>
    </w:p>
    <w:p w:rsidR="007D1ACE" w:rsidRPr="00AA6C2C" w:rsidRDefault="007D1ACE" w:rsidP="007D1ACE">
      <w:pPr>
        <w:numPr>
          <w:ilvl w:val="0"/>
          <w:numId w:val="2"/>
        </w:numPr>
        <w:spacing w:after="200" w:line="240" w:lineRule="auto"/>
        <w:contextualSpacing/>
        <w:rPr>
          <w:rFonts w:ascii="Calibri" w:hAnsi="Calibri"/>
        </w:rPr>
      </w:pPr>
      <w:r w:rsidRPr="00AA6C2C">
        <w:rPr>
          <w:rFonts w:ascii="Calibri" w:hAnsi="Calibri"/>
        </w:rPr>
        <w:t>To ensure all our students are able to thrive and engage in both academic and vocational learning to achieve above and beyond their highest potential whilst developing personal and employability skills.</w:t>
      </w:r>
    </w:p>
    <w:p w:rsidR="007D1ACE" w:rsidRPr="00AA6C2C" w:rsidRDefault="007D1ACE" w:rsidP="007D1ACE">
      <w:pPr>
        <w:numPr>
          <w:ilvl w:val="0"/>
          <w:numId w:val="2"/>
        </w:numPr>
        <w:spacing w:after="200" w:line="240" w:lineRule="auto"/>
        <w:contextualSpacing/>
        <w:rPr>
          <w:rFonts w:ascii="Calibri" w:hAnsi="Calibri"/>
        </w:rPr>
      </w:pPr>
      <w:r w:rsidRPr="00AA6C2C">
        <w:rPr>
          <w:rFonts w:ascii="Calibri" w:hAnsi="Calibri"/>
        </w:rPr>
        <w:t>To plan and execute a diverse programme that meets individual learner needs within Chemistry</w:t>
      </w:r>
      <w:r>
        <w:rPr>
          <w:rFonts w:ascii="Calibri" w:hAnsi="Calibri"/>
        </w:rPr>
        <w:t>, Biology and Physics</w:t>
      </w:r>
      <w:r w:rsidRPr="00AA6C2C">
        <w:rPr>
          <w:rFonts w:ascii="Calibri" w:hAnsi="Calibri"/>
        </w:rPr>
        <w:t>.</w:t>
      </w:r>
    </w:p>
    <w:p w:rsidR="007D1ACE" w:rsidRPr="00AA6C2C" w:rsidRDefault="007D1ACE" w:rsidP="007D1ACE">
      <w:pPr>
        <w:rPr>
          <w:rFonts w:ascii="Calibri" w:hAnsi="Calibri"/>
        </w:rPr>
      </w:pPr>
      <w:r w:rsidRPr="00AA6C2C">
        <w:rPr>
          <w:rFonts w:ascii="Calibri" w:hAnsi="Calibri"/>
        </w:rPr>
        <w:t>You will inspire our stakeholders by:</w:t>
      </w:r>
    </w:p>
    <w:p w:rsidR="007D1ACE" w:rsidRPr="00AA6C2C" w:rsidRDefault="007D1ACE" w:rsidP="007D1ACE">
      <w:pPr>
        <w:numPr>
          <w:ilvl w:val="0"/>
          <w:numId w:val="1"/>
        </w:numPr>
        <w:spacing w:after="200" w:line="240" w:lineRule="auto"/>
        <w:contextualSpacing/>
        <w:rPr>
          <w:rFonts w:ascii="Calibri" w:hAnsi="Calibri"/>
        </w:rPr>
      </w:pPr>
      <w:r w:rsidRPr="00AA6C2C">
        <w:rPr>
          <w:rFonts w:ascii="Calibri" w:hAnsi="Calibri"/>
        </w:rPr>
        <w:t xml:space="preserve">Managing quality of teaching and learning within </w:t>
      </w:r>
      <w:r>
        <w:rPr>
          <w:rFonts w:ascii="Calibri" w:hAnsi="Calibri"/>
        </w:rPr>
        <w:t>Science</w:t>
      </w:r>
    </w:p>
    <w:p w:rsidR="007D1ACE" w:rsidRPr="00AA6C2C" w:rsidRDefault="007D1ACE" w:rsidP="007D1ACE">
      <w:pPr>
        <w:numPr>
          <w:ilvl w:val="0"/>
          <w:numId w:val="1"/>
        </w:numPr>
        <w:spacing w:after="200" w:line="240" w:lineRule="auto"/>
        <w:contextualSpacing/>
        <w:rPr>
          <w:rFonts w:ascii="Calibri" w:hAnsi="Calibri"/>
        </w:rPr>
      </w:pPr>
      <w:r w:rsidRPr="00AA6C2C">
        <w:rPr>
          <w:rFonts w:ascii="Calibri" w:hAnsi="Calibri"/>
        </w:rPr>
        <w:t>Working with partners and sponsors effectively to enhance the students learning</w:t>
      </w:r>
    </w:p>
    <w:p w:rsidR="007D1ACE" w:rsidRPr="00AA6C2C" w:rsidRDefault="007D1ACE" w:rsidP="007D1ACE">
      <w:pPr>
        <w:numPr>
          <w:ilvl w:val="0"/>
          <w:numId w:val="1"/>
        </w:numPr>
        <w:spacing w:after="200" w:line="240" w:lineRule="auto"/>
        <w:contextualSpacing/>
        <w:rPr>
          <w:rFonts w:ascii="Calibri" w:hAnsi="Calibri"/>
        </w:rPr>
      </w:pPr>
      <w:r w:rsidRPr="00AA6C2C">
        <w:rPr>
          <w:rFonts w:ascii="Calibri" w:hAnsi="Calibri"/>
        </w:rPr>
        <w:t>Understanding national standards within the subject area and ensuring these are followed</w:t>
      </w:r>
    </w:p>
    <w:p w:rsidR="007D1ACE" w:rsidRPr="00AA6C2C" w:rsidRDefault="007D1ACE" w:rsidP="007D1ACE">
      <w:pPr>
        <w:numPr>
          <w:ilvl w:val="0"/>
          <w:numId w:val="1"/>
        </w:numPr>
        <w:spacing w:after="200" w:line="240" w:lineRule="auto"/>
        <w:contextualSpacing/>
        <w:rPr>
          <w:rFonts w:ascii="Calibri" w:hAnsi="Calibri"/>
        </w:rPr>
      </w:pPr>
      <w:r w:rsidRPr="00AA6C2C">
        <w:rPr>
          <w:rFonts w:ascii="Calibri" w:hAnsi="Calibri"/>
        </w:rPr>
        <w:t xml:space="preserve">Using effective target setting systems for all students within </w:t>
      </w:r>
      <w:r>
        <w:rPr>
          <w:rFonts w:ascii="Calibri" w:hAnsi="Calibri"/>
        </w:rPr>
        <w:t>Science</w:t>
      </w:r>
    </w:p>
    <w:p w:rsidR="007D1ACE" w:rsidRPr="00AA6C2C" w:rsidRDefault="007D1ACE" w:rsidP="007D1ACE">
      <w:pPr>
        <w:numPr>
          <w:ilvl w:val="0"/>
          <w:numId w:val="1"/>
        </w:numPr>
        <w:spacing w:after="0" w:line="240" w:lineRule="auto"/>
        <w:ind w:left="714" w:hanging="357"/>
        <w:contextualSpacing/>
        <w:rPr>
          <w:rFonts w:ascii="Calibri" w:hAnsi="Calibri"/>
        </w:rPr>
      </w:pPr>
      <w:r w:rsidRPr="00AA6C2C">
        <w:rPr>
          <w:rFonts w:ascii="Calibri" w:hAnsi="Calibri"/>
        </w:rPr>
        <w:t xml:space="preserve">Identifying effective intervention and mentoring strategies for students within </w:t>
      </w:r>
      <w:r>
        <w:rPr>
          <w:rFonts w:ascii="Calibri" w:hAnsi="Calibri"/>
        </w:rPr>
        <w:t>Science</w:t>
      </w:r>
    </w:p>
    <w:p w:rsidR="007D1ACE" w:rsidRPr="00AA6C2C" w:rsidRDefault="007D1ACE" w:rsidP="007D1ACE">
      <w:pPr>
        <w:numPr>
          <w:ilvl w:val="0"/>
          <w:numId w:val="1"/>
        </w:numPr>
        <w:spacing w:after="0" w:line="240" w:lineRule="auto"/>
        <w:ind w:left="714" w:hanging="357"/>
        <w:contextualSpacing/>
        <w:rPr>
          <w:rFonts w:ascii="Calibri" w:hAnsi="Calibri"/>
        </w:rPr>
      </w:pPr>
      <w:r w:rsidRPr="00AA6C2C">
        <w:rPr>
          <w:rFonts w:ascii="Calibri" w:hAnsi="Calibri"/>
        </w:rPr>
        <w:t>Ensuring that all the work you do for the UTC Swindon follows the vision and values to form a successful college</w:t>
      </w:r>
    </w:p>
    <w:p w:rsidR="007D1ACE" w:rsidRPr="00AA6C2C" w:rsidRDefault="007D1ACE" w:rsidP="007D1ACE">
      <w:pPr>
        <w:pStyle w:val="BodyText"/>
        <w:numPr>
          <w:ilvl w:val="0"/>
          <w:numId w:val="1"/>
        </w:numPr>
        <w:kinsoku w:val="0"/>
        <w:overflowPunct w:val="0"/>
        <w:ind w:left="714" w:right="-64" w:hanging="357"/>
        <w:rPr>
          <w:rFonts w:cs="Arial"/>
          <w:spacing w:val="-1"/>
          <w:sz w:val="22"/>
          <w:szCs w:val="22"/>
        </w:rPr>
      </w:pPr>
      <w:r w:rsidRPr="00AA6C2C">
        <w:rPr>
          <w:rFonts w:cs="Arial"/>
          <w:spacing w:val="-1"/>
          <w:sz w:val="22"/>
          <w:szCs w:val="22"/>
        </w:rPr>
        <w:t>Being an outstanding practitioner and to by undertaking a teaching commitment depending on the needs of the College</w:t>
      </w:r>
    </w:p>
    <w:p w:rsidR="007D1ACE" w:rsidRPr="00AA6C2C" w:rsidRDefault="007D1ACE" w:rsidP="007D1ACE">
      <w:pPr>
        <w:pStyle w:val="BodyText"/>
        <w:numPr>
          <w:ilvl w:val="0"/>
          <w:numId w:val="1"/>
        </w:numPr>
        <w:kinsoku w:val="0"/>
        <w:overflowPunct w:val="0"/>
        <w:ind w:right="-64"/>
        <w:rPr>
          <w:rFonts w:cs="Arial"/>
          <w:spacing w:val="-1"/>
          <w:sz w:val="22"/>
          <w:szCs w:val="22"/>
        </w:rPr>
      </w:pPr>
      <w:r w:rsidRPr="00AA6C2C">
        <w:rPr>
          <w:rFonts w:cs="Arial"/>
          <w:spacing w:val="-1"/>
          <w:sz w:val="22"/>
          <w:szCs w:val="22"/>
        </w:rPr>
        <w:t>Attending College meetings and committees as required.</w:t>
      </w:r>
    </w:p>
    <w:p w:rsidR="007D1ACE" w:rsidRPr="00AA6C2C" w:rsidRDefault="007D1ACE" w:rsidP="007D1ACE">
      <w:pPr>
        <w:pStyle w:val="BodyText"/>
        <w:kinsoku w:val="0"/>
        <w:overflowPunct w:val="0"/>
        <w:ind w:left="720" w:right="-64" w:firstLine="0"/>
        <w:rPr>
          <w:rFonts w:cs="Arial"/>
          <w:spacing w:val="-1"/>
          <w:sz w:val="22"/>
          <w:szCs w:val="22"/>
        </w:rPr>
      </w:pPr>
      <w:r w:rsidRPr="00AA6C2C">
        <w:rPr>
          <w:rFonts w:cs="Arial"/>
          <w:spacing w:val="-1"/>
          <w:sz w:val="22"/>
          <w:szCs w:val="22"/>
        </w:rPr>
        <w:t>Contributing to the College’s Enrichment programme, including a willingness to participate in occasional overnight visits.</w:t>
      </w:r>
    </w:p>
    <w:p w:rsidR="007D1ACE" w:rsidRPr="00AA6C2C" w:rsidRDefault="007D1ACE" w:rsidP="007D1ACE">
      <w:pPr>
        <w:pStyle w:val="BodyText"/>
        <w:numPr>
          <w:ilvl w:val="0"/>
          <w:numId w:val="1"/>
        </w:numPr>
        <w:tabs>
          <w:tab w:val="left" w:pos="709"/>
        </w:tabs>
        <w:kinsoku w:val="0"/>
        <w:overflowPunct w:val="0"/>
        <w:ind w:right="-64"/>
        <w:rPr>
          <w:rFonts w:cs="Arial"/>
          <w:spacing w:val="-1"/>
          <w:sz w:val="22"/>
          <w:szCs w:val="22"/>
        </w:rPr>
      </w:pPr>
      <w:r w:rsidRPr="00AA6C2C">
        <w:rPr>
          <w:rFonts w:cs="Arial"/>
          <w:spacing w:val="-1"/>
          <w:sz w:val="22"/>
          <w:szCs w:val="22"/>
        </w:rPr>
        <w:lastRenderedPageBreak/>
        <w:t>Undertaking such other duties as are commensurate with the post and which may reasonably be required by the Principal.</w:t>
      </w:r>
    </w:p>
    <w:p w:rsidR="007D1ACE" w:rsidRDefault="007D1ACE" w:rsidP="007D1ACE">
      <w:pPr>
        <w:pStyle w:val="BodyText"/>
        <w:kinsoku w:val="0"/>
        <w:overflowPunct w:val="0"/>
        <w:ind w:left="720" w:right="-64" w:firstLine="0"/>
        <w:rPr>
          <w:rFonts w:cs="Arial"/>
          <w:spacing w:val="-1"/>
          <w:sz w:val="22"/>
          <w:szCs w:val="22"/>
        </w:rPr>
      </w:pPr>
    </w:p>
    <w:p w:rsidR="007D1ACE" w:rsidRPr="00AA6C2C" w:rsidRDefault="007D1ACE" w:rsidP="007D1ACE">
      <w:pPr>
        <w:rPr>
          <w:rFonts w:ascii="Calibri" w:hAnsi="Calibri"/>
        </w:rPr>
      </w:pPr>
      <w:r w:rsidRPr="00AA6C2C">
        <w:rPr>
          <w:rFonts w:ascii="Calibri" w:hAnsi="Calibri"/>
        </w:rPr>
        <w:t>You will enhance young people’s futures by:</w:t>
      </w:r>
    </w:p>
    <w:p w:rsidR="007D1ACE" w:rsidRPr="00AA6C2C" w:rsidRDefault="007D1ACE" w:rsidP="007D1ACE">
      <w:pPr>
        <w:pStyle w:val="BodyText"/>
        <w:numPr>
          <w:ilvl w:val="0"/>
          <w:numId w:val="3"/>
        </w:numPr>
        <w:tabs>
          <w:tab w:val="left" w:pos="426"/>
        </w:tabs>
        <w:kinsoku w:val="0"/>
        <w:overflowPunct w:val="0"/>
        <w:ind w:right="-64"/>
        <w:rPr>
          <w:rFonts w:cs="Arial"/>
          <w:spacing w:val="-1"/>
          <w:sz w:val="22"/>
          <w:szCs w:val="22"/>
        </w:rPr>
      </w:pPr>
      <w:r w:rsidRPr="00AA6C2C">
        <w:rPr>
          <w:rFonts w:cs="Arial"/>
          <w:sz w:val="22"/>
          <w:szCs w:val="22"/>
        </w:rPr>
        <w:t xml:space="preserve">Teaching students according to their educational needs, including the </w:t>
      </w:r>
      <w:r w:rsidRPr="00AA6C2C">
        <w:rPr>
          <w:rFonts w:cs="Arial"/>
          <w:spacing w:val="-1"/>
          <w:sz w:val="22"/>
          <w:szCs w:val="22"/>
        </w:rPr>
        <w:t>appropriate setting and marking of work to be carried out by the students</w:t>
      </w:r>
    </w:p>
    <w:p w:rsidR="007D1ACE" w:rsidRPr="00AA6C2C" w:rsidRDefault="007D1ACE" w:rsidP="007D1ACE">
      <w:pPr>
        <w:pStyle w:val="BodyText"/>
        <w:numPr>
          <w:ilvl w:val="0"/>
          <w:numId w:val="3"/>
        </w:numPr>
        <w:tabs>
          <w:tab w:val="left" w:pos="426"/>
        </w:tabs>
        <w:kinsoku w:val="0"/>
        <w:overflowPunct w:val="0"/>
        <w:ind w:right="-64"/>
        <w:rPr>
          <w:rFonts w:cs="Arial"/>
          <w:spacing w:val="-1"/>
          <w:sz w:val="22"/>
          <w:szCs w:val="22"/>
        </w:rPr>
      </w:pPr>
      <w:r w:rsidRPr="00AA6C2C">
        <w:rPr>
          <w:rFonts w:cs="Arial"/>
          <w:spacing w:val="-1"/>
          <w:sz w:val="22"/>
          <w:szCs w:val="22"/>
        </w:rPr>
        <w:t>Assessing, recording and reporting on the attendance, progress, development and attainment of students whilst keeping electronic records as required</w:t>
      </w:r>
    </w:p>
    <w:p w:rsidR="00B6765A" w:rsidRDefault="007D1ACE" w:rsidP="007D1ACE">
      <w:pPr>
        <w:rPr>
          <w:rFonts w:cs="Arial"/>
          <w:spacing w:val="-1"/>
        </w:rPr>
      </w:pPr>
      <w:r w:rsidRPr="00AA6C2C">
        <w:rPr>
          <w:rFonts w:cs="Arial"/>
          <w:spacing w:val="-1"/>
        </w:rPr>
        <w:t>Contributing to reports and references relating to individual students</w:t>
      </w:r>
    </w:p>
    <w:p w:rsidR="007D1ACE" w:rsidRDefault="007D1ACE" w:rsidP="007D1ACE">
      <w:pPr>
        <w:rPr>
          <w:rFonts w:cs="Arial"/>
          <w:spacing w:val="-1"/>
        </w:rPr>
      </w:pPr>
    </w:p>
    <w:p w:rsidR="007D1ACE" w:rsidRPr="00AA6C2C" w:rsidRDefault="007D1ACE" w:rsidP="007D1ACE">
      <w:pPr>
        <w:pStyle w:val="BodyText"/>
        <w:numPr>
          <w:ilvl w:val="0"/>
          <w:numId w:val="3"/>
        </w:numPr>
        <w:tabs>
          <w:tab w:val="left" w:pos="426"/>
        </w:tabs>
        <w:kinsoku w:val="0"/>
        <w:overflowPunct w:val="0"/>
        <w:ind w:right="-64"/>
        <w:rPr>
          <w:rFonts w:cs="Arial"/>
          <w:spacing w:val="-1"/>
          <w:sz w:val="22"/>
          <w:szCs w:val="22"/>
        </w:rPr>
      </w:pPr>
      <w:r w:rsidRPr="00AA6C2C">
        <w:rPr>
          <w:rFonts w:cs="Arial"/>
          <w:spacing w:val="-1"/>
          <w:sz w:val="22"/>
          <w:szCs w:val="22"/>
        </w:rPr>
        <w:t>Ensuring that ICT, Literacy and Numeracy are part of the teaching and learning experience of students.</w:t>
      </w:r>
    </w:p>
    <w:p w:rsidR="007D1ACE" w:rsidRPr="00AA6C2C" w:rsidRDefault="007D1ACE" w:rsidP="007D1ACE">
      <w:pPr>
        <w:pStyle w:val="BodyText"/>
        <w:numPr>
          <w:ilvl w:val="0"/>
          <w:numId w:val="3"/>
        </w:numPr>
        <w:tabs>
          <w:tab w:val="left" w:pos="426"/>
        </w:tabs>
        <w:kinsoku w:val="0"/>
        <w:overflowPunct w:val="0"/>
        <w:ind w:right="-64"/>
        <w:rPr>
          <w:rFonts w:cs="Arial"/>
          <w:spacing w:val="-1"/>
          <w:sz w:val="22"/>
          <w:szCs w:val="22"/>
        </w:rPr>
      </w:pPr>
      <w:r w:rsidRPr="00AA6C2C">
        <w:rPr>
          <w:rFonts w:cs="Arial"/>
          <w:spacing w:val="-1"/>
          <w:sz w:val="22"/>
          <w:szCs w:val="22"/>
        </w:rPr>
        <w:t>Ensuring a high quality learning experience for students, which meets internal and external quality standards.</w:t>
      </w:r>
    </w:p>
    <w:p w:rsidR="007D1ACE" w:rsidRPr="00AA6C2C" w:rsidRDefault="007D1ACE" w:rsidP="007D1ACE">
      <w:pPr>
        <w:pStyle w:val="BodyText"/>
        <w:numPr>
          <w:ilvl w:val="0"/>
          <w:numId w:val="3"/>
        </w:numPr>
        <w:tabs>
          <w:tab w:val="left" w:pos="426"/>
        </w:tabs>
        <w:kinsoku w:val="0"/>
        <w:overflowPunct w:val="0"/>
        <w:ind w:right="-64"/>
        <w:rPr>
          <w:rFonts w:cs="Arial"/>
          <w:spacing w:val="-1"/>
          <w:sz w:val="22"/>
          <w:szCs w:val="22"/>
        </w:rPr>
      </w:pPr>
      <w:r w:rsidRPr="00AA6C2C">
        <w:rPr>
          <w:rFonts w:cs="Arial"/>
          <w:spacing w:val="-1"/>
          <w:sz w:val="22"/>
          <w:szCs w:val="22"/>
        </w:rPr>
        <w:t>Preparing and regularly updating subject materials.</w:t>
      </w:r>
    </w:p>
    <w:p w:rsidR="007D1ACE" w:rsidRPr="00AA6C2C" w:rsidRDefault="007D1ACE" w:rsidP="007D1ACE">
      <w:pPr>
        <w:pStyle w:val="BodyText"/>
        <w:numPr>
          <w:ilvl w:val="0"/>
          <w:numId w:val="3"/>
        </w:numPr>
        <w:tabs>
          <w:tab w:val="left" w:pos="426"/>
        </w:tabs>
        <w:kinsoku w:val="0"/>
        <w:overflowPunct w:val="0"/>
        <w:ind w:right="-64"/>
        <w:rPr>
          <w:rFonts w:cs="Arial"/>
          <w:spacing w:val="-1"/>
          <w:sz w:val="22"/>
          <w:szCs w:val="22"/>
        </w:rPr>
      </w:pPr>
      <w:r w:rsidRPr="00AA6C2C">
        <w:rPr>
          <w:rFonts w:cs="Arial"/>
          <w:spacing w:val="-1"/>
          <w:sz w:val="22"/>
          <w:szCs w:val="22"/>
        </w:rPr>
        <w:t>Using a variety of delivery methods, which will stimulate learning appropriate to student needs and demands of the syllabus.</w:t>
      </w:r>
    </w:p>
    <w:p w:rsidR="007D1ACE" w:rsidRPr="00AA6C2C" w:rsidRDefault="007D1ACE" w:rsidP="007D1ACE">
      <w:pPr>
        <w:pStyle w:val="BodyText"/>
        <w:numPr>
          <w:ilvl w:val="0"/>
          <w:numId w:val="3"/>
        </w:numPr>
        <w:tabs>
          <w:tab w:val="left" w:pos="426"/>
        </w:tabs>
        <w:kinsoku w:val="0"/>
        <w:overflowPunct w:val="0"/>
        <w:ind w:right="-64"/>
        <w:rPr>
          <w:rFonts w:cs="Arial"/>
          <w:sz w:val="22"/>
          <w:szCs w:val="22"/>
        </w:rPr>
      </w:pPr>
      <w:r w:rsidRPr="00AA6C2C">
        <w:rPr>
          <w:rFonts w:cs="Arial"/>
          <w:spacing w:val="-1"/>
          <w:sz w:val="22"/>
          <w:szCs w:val="22"/>
        </w:rPr>
        <w:t>Maintaining discipline in accordance with the UTC Swindon procedures</w:t>
      </w:r>
      <w:r w:rsidRPr="00AA6C2C">
        <w:rPr>
          <w:rFonts w:cs="Arial"/>
          <w:sz w:val="22"/>
          <w:szCs w:val="22"/>
        </w:rPr>
        <w:t>, and to encourage good practice with regard to punctuality, behaviour, standards of work and independent learning.</w:t>
      </w:r>
    </w:p>
    <w:p w:rsidR="007D1ACE" w:rsidRPr="00AA6C2C" w:rsidRDefault="007D1ACE" w:rsidP="007D1ACE">
      <w:pPr>
        <w:pStyle w:val="BodyText"/>
        <w:numPr>
          <w:ilvl w:val="0"/>
          <w:numId w:val="3"/>
        </w:numPr>
        <w:tabs>
          <w:tab w:val="left" w:pos="426"/>
        </w:tabs>
        <w:kinsoku w:val="0"/>
        <w:overflowPunct w:val="0"/>
        <w:ind w:right="-64"/>
        <w:rPr>
          <w:rFonts w:cs="Arial"/>
          <w:spacing w:val="-1"/>
          <w:sz w:val="22"/>
          <w:szCs w:val="22"/>
        </w:rPr>
      </w:pPr>
      <w:r w:rsidRPr="00AA6C2C">
        <w:rPr>
          <w:rFonts w:cs="Arial"/>
          <w:spacing w:val="-1"/>
          <w:sz w:val="22"/>
          <w:szCs w:val="22"/>
        </w:rPr>
        <w:t>Undertaking assessment of students as requested by external examination bodies, departmental and College procedures.</w:t>
      </w:r>
    </w:p>
    <w:p w:rsidR="007D1ACE" w:rsidRPr="00AA6C2C" w:rsidRDefault="007D1ACE" w:rsidP="007D1ACE">
      <w:pPr>
        <w:numPr>
          <w:ilvl w:val="0"/>
          <w:numId w:val="3"/>
        </w:numPr>
        <w:tabs>
          <w:tab w:val="left" w:pos="426"/>
        </w:tabs>
        <w:spacing w:after="200" w:line="240" w:lineRule="auto"/>
        <w:contextualSpacing/>
        <w:rPr>
          <w:rFonts w:ascii="Calibri" w:hAnsi="Calibri"/>
        </w:rPr>
      </w:pPr>
      <w:r w:rsidRPr="00AA6C2C">
        <w:rPr>
          <w:rFonts w:ascii="Calibri" w:hAnsi="Calibri"/>
          <w:spacing w:val="-1"/>
        </w:rPr>
        <w:t>Marking and grading students work which enables you to give written/verbal and diagnostic feedback</w:t>
      </w:r>
    </w:p>
    <w:p w:rsidR="007D1ACE" w:rsidRPr="00AA6C2C" w:rsidRDefault="007D1ACE" w:rsidP="007D1ACE">
      <w:pPr>
        <w:numPr>
          <w:ilvl w:val="0"/>
          <w:numId w:val="6"/>
        </w:numPr>
        <w:tabs>
          <w:tab w:val="left" w:pos="426"/>
        </w:tabs>
        <w:spacing w:after="200" w:line="240" w:lineRule="auto"/>
        <w:contextualSpacing/>
        <w:rPr>
          <w:rFonts w:ascii="Calibri" w:hAnsi="Calibri"/>
        </w:rPr>
      </w:pPr>
      <w:r w:rsidRPr="00AA6C2C">
        <w:rPr>
          <w:rFonts w:ascii="Calibri" w:hAnsi="Calibri"/>
        </w:rPr>
        <w:t xml:space="preserve">Supporting and motivating students to allow them to grow and enhance their own skills in both achieving qualifications and work ready </w:t>
      </w:r>
    </w:p>
    <w:p w:rsidR="007D1ACE" w:rsidRPr="00AA6C2C" w:rsidRDefault="007D1ACE" w:rsidP="007D1ACE">
      <w:pPr>
        <w:widowControl w:val="0"/>
        <w:numPr>
          <w:ilvl w:val="0"/>
          <w:numId w:val="6"/>
        </w:numPr>
        <w:tabs>
          <w:tab w:val="left" w:pos="426"/>
        </w:tabs>
        <w:autoSpaceDE w:val="0"/>
        <w:autoSpaceDN w:val="0"/>
        <w:adjustRightInd w:val="0"/>
        <w:spacing w:after="0" w:line="240" w:lineRule="auto"/>
        <w:ind w:left="714" w:hanging="357"/>
        <w:contextualSpacing/>
        <w:jc w:val="both"/>
        <w:rPr>
          <w:rFonts w:ascii="Calibri" w:hAnsi="Calibri"/>
        </w:rPr>
      </w:pPr>
      <w:r w:rsidRPr="00AA6C2C">
        <w:rPr>
          <w:rFonts w:ascii="Calibri" w:hAnsi="Calibri"/>
        </w:rPr>
        <w:t>Ensuring the maximum opportunity for young people to prepare for pathways into further learning, training or employment</w:t>
      </w:r>
    </w:p>
    <w:p w:rsidR="007D1ACE" w:rsidRPr="00AA6C2C" w:rsidRDefault="007D1ACE" w:rsidP="007D1ACE">
      <w:pPr>
        <w:widowControl w:val="0"/>
        <w:numPr>
          <w:ilvl w:val="0"/>
          <w:numId w:val="6"/>
        </w:numPr>
        <w:tabs>
          <w:tab w:val="left" w:pos="426"/>
        </w:tabs>
        <w:autoSpaceDE w:val="0"/>
        <w:autoSpaceDN w:val="0"/>
        <w:adjustRightInd w:val="0"/>
        <w:spacing w:after="0" w:line="240" w:lineRule="auto"/>
        <w:ind w:left="714" w:hanging="357"/>
        <w:contextualSpacing/>
        <w:jc w:val="both"/>
        <w:rPr>
          <w:rFonts w:ascii="Calibri" w:hAnsi="Calibri"/>
        </w:rPr>
      </w:pPr>
      <w:r w:rsidRPr="00AA6C2C">
        <w:rPr>
          <w:rFonts w:ascii="Calibri" w:hAnsi="Calibri"/>
        </w:rPr>
        <w:t>Supporting partnership events with key stakeholders including students, parents, employers, schools, further and higher education establishments</w:t>
      </w:r>
    </w:p>
    <w:p w:rsidR="007D1ACE" w:rsidRPr="00AA6C2C" w:rsidRDefault="007D1ACE" w:rsidP="007D1ACE">
      <w:pPr>
        <w:widowControl w:val="0"/>
        <w:numPr>
          <w:ilvl w:val="0"/>
          <w:numId w:val="6"/>
        </w:numPr>
        <w:tabs>
          <w:tab w:val="left" w:pos="426"/>
        </w:tabs>
        <w:autoSpaceDE w:val="0"/>
        <w:autoSpaceDN w:val="0"/>
        <w:adjustRightInd w:val="0"/>
        <w:spacing w:after="240" w:line="240" w:lineRule="auto"/>
        <w:contextualSpacing/>
        <w:jc w:val="both"/>
        <w:rPr>
          <w:rFonts w:ascii="Calibri" w:hAnsi="Calibri"/>
        </w:rPr>
      </w:pPr>
      <w:r w:rsidRPr="00AA6C2C">
        <w:rPr>
          <w:rFonts w:ascii="Calibri" w:hAnsi="Calibri"/>
        </w:rPr>
        <w:t>Engaging with employers to develop learner employability skills, ensuring work related learning experiences are at the core of the UTC curriculum</w:t>
      </w:r>
    </w:p>
    <w:p w:rsidR="007D1ACE" w:rsidRPr="00AA6C2C" w:rsidRDefault="007D1ACE" w:rsidP="007D1ACE">
      <w:pPr>
        <w:numPr>
          <w:ilvl w:val="0"/>
          <w:numId w:val="4"/>
        </w:numPr>
        <w:tabs>
          <w:tab w:val="left" w:pos="426"/>
        </w:tabs>
        <w:spacing w:after="200" w:line="240" w:lineRule="auto"/>
        <w:contextualSpacing/>
        <w:rPr>
          <w:rFonts w:ascii="Calibri" w:hAnsi="Calibri"/>
        </w:rPr>
      </w:pPr>
      <w:r w:rsidRPr="00AA6C2C">
        <w:rPr>
          <w:rFonts w:ascii="Calibri" w:hAnsi="Calibri"/>
        </w:rPr>
        <w:t>Ensuring all students understand the expected standards of behaviour and be prepared to intervene where these are standards are not followed</w:t>
      </w:r>
    </w:p>
    <w:p w:rsidR="007D1ACE" w:rsidRPr="00AA6C2C" w:rsidRDefault="007D1ACE" w:rsidP="007D1ACE">
      <w:pPr>
        <w:numPr>
          <w:ilvl w:val="0"/>
          <w:numId w:val="4"/>
        </w:numPr>
        <w:tabs>
          <w:tab w:val="left" w:pos="426"/>
        </w:tabs>
        <w:spacing w:after="200" w:line="240" w:lineRule="auto"/>
        <w:contextualSpacing/>
        <w:rPr>
          <w:rFonts w:ascii="Calibri" w:hAnsi="Calibri"/>
        </w:rPr>
      </w:pPr>
      <w:r w:rsidRPr="00AA6C2C">
        <w:rPr>
          <w:rFonts w:ascii="Calibri" w:hAnsi="Calibri"/>
        </w:rPr>
        <w:t xml:space="preserve">Ensuring a safe, secure and healthy environment for students </w:t>
      </w:r>
    </w:p>
    <w:p w:rsidR="007D1ACE" w:rsidRPr="00AA6C2C" w:rsidRDefault="007D1ACE" w:rsidP="007D1ACE">
      <w:pPr>
        <w:rPr>
          <w:rFonts w:ascii="Calibri" w:hAnsi="Calibri"/>
        </w:rPr>
      </w:pPr>
      <w:r w:rsidRPr="00AA6C2C">
        <w:rPr>
          <w:rFonts w:ascii="Calibri" w:hAnsi="Calibri"/>
        </w:rPr>
        <w:t>You will protect our students by:</w:t>
      </w:r>
    </w:p>
    <w:p w:rsidR="007D1ACE" w:rsidRPr="00AA6C2C" w:rsidRDefault="007D1ACE" w:rsidP="007D1ACE">
      <w:pPr>
        <w:numPr>
          <w:ilvl w:val="0"/>
          <w:numId w:val="5"/>
        </w:numPr>
        <w:spacing w:after="200" w:line="240" w:lineRule="auto"/>
        <w:contextualSpacing/>
        <w:rPr>
          <w:rFonts w:ascii="Calibri" w:hAnsi="Calibri"/>
        </w:rPr>
      </w:pPr>
      <w:r w:rsidRPr="00AA6C2C">
        <w:rPr>
          <w:rFonts w:ascii="Calibri" w:hAnsi="Calibri"/>
        </w:rPr>
        <w:t>Responding effectively and immediately to safeguarding/child protection concerns raised by staff, pupils or brought to the UTC Swindon’s attention through other means</w:t>
      </w:r>
    </w:p>
    <w:p w:rsidR="007D1ACE" w:rsidRPr="00AA6C2C" w:rsidRDefault="007D1ACE" w:rsidP="007D1ACE">
      <w:pPr>
        <w:numPr>
          <w:ilvl w:val="0"/>
          <w:numId w:val="5"/>
        </w:numPr>
        <w:spacing w:after="200" w:line="240" w:lineRule="auto"/>
        <w:contextualSpacing/>
        <w:rPr>
          <w:rFonts w:ascii="Calibri" w:hAnsi="Calibri"/>
        </w:rPr>
      </w:pPr>
      <w:r w:rsidRPr="00AA6C2C">
        <w:rPr>
          <w:rFonts w:ascii="Calibri" w:hAnsi="Calibri"/>
        </w:rPr>
        <w:t>Ensuring that safeguarding policies are followed and communicated effectively</w:t>
      </w:r>
    </w:p>
    <w:p w:rsidR="007D1ACE" w:rsidRDefault="007D1ACE" w:rsidP="007D1ACE">
      <w:pPr>
        <w:pStyle w:val="BodyText"/>
        <w:kinsoku w:val="0"/>
        <w:overflowPunct w:val="0"/>
        <w:ind w:left="720" w:right="-64" w:firstLine="0"/>
        <w:rPr>
          <w:rFonts w:cs="Arial"/>
          <w:spacing w:val="-1"/>
          <w:sz w:val="22"/>
          <w:szCs w:val="22"/>
        </w:rPr>
      </w:pPr>
    </w:p>
    <w:p w:rsidR="007D1ACE" w:rsidRPr="00AA6C2C" w:rsidRDefault="007D1ACE" w:rsidP="007D1ACE">
      <w:pPr>
        <w:rPr>
          <w:rFonts w:ascii="Calibri" w:hAnsi="Calibri"/>
        </w:rPr>
      </w:pPr>
      <w:r>
        <w:rPr>
          <w:rFonts w:ascii="Calibri" w:hAnsi="Calibri"/>
        </w:rPr>
        <w:t>You will ensure that</w:t>
      </w:r>
      <w:r w:rsidRPr="00AA6C2C">
        <w:rPr>
          <w:rFonts w:ascii="Calibri" w:hAnsi="Calibri"/>
        </w:rPr>
        <w:t xml:space="preserve"> UTC Swindon is a success by working collaboratively with all UTC Swindon Staff to:</w:t>
      </w:r>
    </w:p>
    <w:p w:rsidR="007D1ACE" w:rsidRPr="00AA6C2C" w:rsidRDefault="007D1ACE" w:rsidP="007D1ACE">
      <w:pPr>
        <w:numPr>
          <w:ilvl w:val="0"/>
          <w:numId w:val="7"/>
        </w:numPr>
        <w:spacing w:after="200" w:line="240" w:lineRule="auto"/>
        <w:contextualSpacing/>
        <w:rPr>
          <w:rFonts w:ascii="Calibri" w:hAnsi="Calibri"/>
        </w:rPr>
      </w:pPr>
      <w:r w:rsidRPr="00AA6C2C">
        <w:rPr>
          <w:rFonts w:ascii="Calibri" w:hAnsi="Calibri"/>
        </w:rPr>
        <w:t>Regularly review the UTC Swindon to ensure it meets statutory requirements</w:t>
      </w:r>
    </w:p>
    <w:p w:rsidR="007D1ACE" w:rsidRPr="00AA6C2C" w:rsidRDefault="007D1ACE" w:rsidP="007D1ACE">
      <w:pPr>
        <w:numPr>
          <w:ilvl w:val="0"/>
          <w:numId w:val="8"/>
        </w:numPr>
        <w:spacing w:after="200" w:line="240" w:lineRule="auto"/>
        <w:contextualSpacing/>
        <w:rPr>
          <w:rFonts w:ascii="Calibri" w:hAnsi="Calibri"/>
        </w:rPr>
      </w:pPr>
      <w:r w:rsidRPr="00AA6C2C">
        <w:rPr>
          <w:rFonts w:ascii="Calibri" w:hAnsi="Calibri"/>
        </w:rPr>
        <w:t>Have an effective understanding of your own accountability, and develop approaches to its review and evaluation</w:t>
      </w:r>
    </w:p>
    <w:p w:rsidR="007D1ACE" w:rsidRPr="00AA6C2C" w:rsidRDefault="007D1ACE" w:rsidP="007D1ACE">
      <w:pPr>
        <w:numPr>
          <w:ilvl w:val="0"/>
          <w:numId w:val="8"/>
        </w:numPr>
        <w:spacing w:after="200" w:line="240" w:lineRule="auto"/>
        <w:contextualSpacing/>
        <w:rPr>
          <w:rFonts w:ascii="Calibri" w:hAnsi="Calibri"/>
        </w:rPr>
      </w:pPr>
      <w:r w:rsidRPr="00AA6C2C">
        <w:rPr>
          <w:rFonts w:ascii="Calibri" w:hAnsi="Calibri"/>
        </w:rPr>
        <w:t>Work as part of the UTC’s quality team</w:t>
      </w:r>
    </w:p>
    <w:p w:rsidR="007D1ACE" w:rsidRDefault="007D1ACE" w:rsidP="007D1ACE">
      <w:pPr>
        <w:numPr>
          <w:ilvl w:val="0"/>
          <w:numId w:val="8"/>
        </w:numPr>
        <w:spacing w:after="200" w:line="240" w:lineRule="auto"/>
        <w:contextualSpacing/>
        <w:rPr>
          <w:rFonts w:ascii="Calibri" w:hAnsi="Calibri"/>
        </w:rPr>
      </w:pPr>
      <w:r w:rsidRPr="00AA6C2C">
        <w:rPr>
          <w:rFonts w:ascii="Calibri" w:hAnsi="Calibri"/>
        </w:rPr>
        <w:lastRenderedPageBreak/>
        <w:t>Contribute to the reporting of the performance of the UTC Swindon</w:t>
      </w:r>
      <w:r w:rsidRPr="00AA6C2C">
        <w:rPr>
          <w:rFonts w:ascii="Calibri" w:hAnsi="Calibri"/>
          <w:b/>
        </w:rPr>
        <w:t xml:space="preserve"> </w:t>
      </w:r>
      <w:r w:rsidRPr="00AA6C2C">
        <w:rPr>
          <w:rFonts w:ascii="Calibri" w:hAnsi="Calibri"/>
        </w:rPr>
        <w:t>to parents, carers, Governors and other key partners as necessary</w:t>
      </w:r>
    </w:p>
    <w:p w:rsidR="007D1ACE" w:rsidRPr="00AA6C2C" w:rsidRDefault="007D1ACE" w:rsidP="007D1ACE">
      <w:pPr>
        <w:spacing w:after="200"/>
        <w:ind w:left="720"/>
        <w:contextualSpacing/>
        <w:rPr>
          <w:rFonts w:ascii="Calibri" w:hAnsi="Calibri"/>
        </w:rPr>
      </w:pPr>
    </w:p>
    <w:p w:rsidR="007D1ACE" w:rsidRPr="00AA6C2C" w:rsidRDefault="007D1ACE" w:rsidP="007D1ACE">
      <w:pPr>
        <w:rPr>
          <w:rFonts w:ascii="Calibri" w:hAnsi="Calibri"/>
        </w:rPr>
      </w:pPr>
      <w:r w:rsidRPr="00AA6C2C">
        <w:rPr>
          <w:rFonts w:ascii="Calibri" w:hAnsi="Calibri"/>
        </w:rPr>
        <w:t>Any other duties as commensurate with the level of this post and as directed by the Principal.</w:t>
      </w:r>
    </w:p>
    <w:p w:rsidR="007D1ACE" w:rsidRDefault="007D1ACE" w:rsidP="007D1ACE"/>
    <w:sectPr w:rsidR="007D1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65A6F"/>
    <w:multiLevelType w:val="hybridMultilevel"/>
    <w:tmpl w:val="4DC2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F018D"/>
    <w:multiLevelType w:val="hybridMultilevel"/>
    <w:tmpl w:val="3A48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01C9A"/>
    <w:multiLevelType w:val="hybridMultilevel"/>
    <w:tmpl w:val="74927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D5500"/>
    <w:multiLevelType w:val="hybridMultilevel"/>
    <w:tmpl w:val="407E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44529"/>
    <w:multiLevelType w:val="hybridMultilevel"/>
    <w:tmpl w:val="0B78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67EF9"/>
    <w:multiLevelType w:val="hybridMultilevel"/>
    <w:tmpl w:val="EB44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87C0A"/>
    <w:multiLevelType w:val="hybridMultilevel"/>
    <w:tmpl w:val="44282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6625A"/>
    <w:multiLevelType w:val="hybridMultilevel"/>
    <w:tmpl w:val="94CC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28"/>
    <w:rsid w:val="00040985"/>
    <w:rsid w:val="001A085E"/>
    <w:rsid w:val="00340428"/>
    <w:rsid w:val="004C6CEF"/>
    <w:rsid w:val="0051499E"/>
    <w:rsid w:val="00544AB1"/>
    <w:rsid w:val="0068283F"/>
    <w:rsid w:val="006F05E0"/>
    <w:rsid w:val="007D1ACE"/>
    <w:rsid w:val="00CC5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81E67-A177-40B1-895C-2D3B91C7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1ACE"/>
    <w:pPr>
      <w:widowControl w:val="0"/>
      <w:autoSpaceDE w:val="0"/>
      <w:autoSpaceDN w:val="0"/>
      <w:adjustRightInd w:val="0"/>
      <w:spacing w:after="0" w:line="240" w:lineRule="auto"/>
      <w:ind w:left="640" w:hanging="540"/>
    </w:pPr>
    <w:rPr>
      <w:rFonts w:ascii="Calibri" w:eastAsia="Times New Roman" w:hAnsi="Calibri" w:cs="Calibri"/>
      <w:sz w:val="20"/>
      <w:szCs w:val="20"/>
    </w:rPr>
  </w:style>
  <w:style w:type="character" w:customStyle="1" w:styleId="BodyTextChar">
    <w:name w:val="Body Text Char"/>
    <w:basedOn w:val="DefaultParagraphFont"/>
    <w:link w:val="BodyText"/>
    <w:uiPriority w:val="1"/>
    <w:rsid w:val="007D1ACE"/>
    <w:rPr>
      <w:rFonts w:ascii="Calibri" w:eastAsia="Times New Roman" w:hAnsi="Calibri" w:cs="Calibri"/>
      <w:sz w:val="20"/>
      <w:szCs w:val="20"/>
    </w:rPr>
  </w:style>
  <w:style w:type="table" w:styleId="TableGrid">
    <w:name w:val="Table Grid"/>
    <w:basedOn w:val="TableNormal"/>
    <w:uiPriority w:val="59"/>
    <w:rsid w:val="001A085E"/>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UTC Swindon</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Curtis</dc:creator>
  <cp:keywords/>
  <dc:description/>
  <cp:lastModifiedBy>Deb Lee</cp:lastModifiedBy>
  <cp:revision>2</cp:revision>
  <dcterms:created xsi:type="dcterms:W3CDTF">2017-11-20T11:26:00Z</dcterms:created>
  <dcterms:modified xsi:type="dcterms:W3CDTF">2017-11-20T11:26:00Z</dcterms:modified>
</cp:coreProperties>
</file>