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963" w:rsidRDefault="000B3963">
      <w:pPr>
        <w:spacing w:after="0" w:line="259" w:lineRule="auto"/>
        <w:ind w:left="222" w:firstLine="0"/>
        <w:jc w:val="center"/>
      </w:pPr>
      <w:bookmarkStart w:id="0" w:name="_GoBack"/>
      <w:bookmarkEnd w:id="0"/>
    </w:p>
    <w:p w:rsidR="000B3963" w:rsidRDefault="008501F9">
      <w:pPr>
        <w:pStyle w:val="Heading1"/>
        <w:ind w:left="-5"/>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10795</wp:posOffset>
            </wp:positionV>
            <wp:extent cx="1418844" cy="1431036"/>
            <wp:effectExtent l="0" t="0" r="0" b="0"/>
            <wp:wrapNone/>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extLst>
                        <a:ext uri="{28A0092B-C50C-407E-A947-70E740481C1C}">
                          <a14:useLocalDpi xmlns:a14="http://schemas.microsoft.com/office/drawing/2010/main" val="0"/>
                        </a:ext>
                      </a:extLst>
                    </a:blip>
                    <a:stretch>
                      <a:fillRect/>
                    </a:stretch>
                  </pic:blipFill>
                  <pic:spPr>
                    <a:xfrm>
                      <a:off x="0" y="0"/>
                      <a:ext cx="1418844" cy="1431036"/>
                    </a:xfrm>
                    <a:prstGeom prst="rect">
                      <a:avLst/>
                    </a:prstGeom>
                  </pic:spPr>
                </pic:pic>
              </a:graphicData>
            </a:graphic>
            <wp14:sizeRelH relativeFrom="page">
              <wp14:pctWidth>0</wp14:pctWidth>
            </wp14:sizeRelH>
            <wp14:sizeRelV relativeFrom="page">
              <wp14:pctHeight>0</wp14:pctHeight>
            </wp14:sizeRelV>
          </wp:anchor>
        </w:drawing>
      </w:r>
      <w:r w:rsidR="007862E0">
        <w:t xml:space="preserve">Role Description </w:t>
      </w:r>
    </w:p>
    <w:p w:rsidR="008501F9" w:rsidRDefault="008501F9">
      <w:pPr>
        <w:spacing w:after="7" w:line="250" w:lineRule="auto"/>
        <w:ind w:left="-5"/>
        <w:jc w:val="both"/>
        <w:rPr>
          <w:color w:val="34B2E2"/>
          <w:sz w:val="20"/>
        </w:rPr>
      </w:pPr>
    </w:p>
    <w:p w:rsidR="000B3963" w:rsidRDefault="007862E0">
      <w:pPr>
        <w:spacing w:after="7" w:line="250" w:lineRule="auto"/>
        <w:ind w:left="-5"/>
        <w:jc w:val="both"/>
      </w:pPr>
      <w:r>
        <w:rPr>
          <w:color w:val="34B2E2"/>
          <w:sz w:val="20"/>
        </w:rPr>
        <w:t xml:space="preserve">Business Area </w:t>
      </w:r>
    </w:p>
    <w:p w:rsidR="000B3963" w:rsidRDefault="007862E0">
      <w:pPr>
        <w:spacing w:after="174"/>
        <w:ind w:left="-5"/>
      </w:pPr>
      <w:r>
        <w:t xml:space="preserve">Centre for Creative &amp; Service Industries </w:t>
      </w:r>
    </w:p>
    <w:p w:rsidR="000B3963" w:rsidRDefault="007862E0">
      <w:pPr>
        <w:spacing w:after="7" w:line="250" w:lineRule="auto"/>
        <w:ind w:left="-5"/>
        <w:jc w:val="both"/>
      </w:pPr>
      <w:r>
        <w:rPr>
          <w:color w:val="34B2E2"/>
          <w:sz w:val="20"/>
        </w:rPr>
        <w:t xml:space="preserve">Job Title </w:t>
      </w:r>
    </w:p>
    <w:p w:rsidR="000B3963" w:rsidRDefault="007862E0">
      <w:pPr>
        <w:spacing w:after="174"/>
        <w:ind w:left="-5"/>
      </w:pPr>
      <w:r>
        <w:t xml:space="preserve">Theatre Technician – APA </w:t>
      </w:r>
    </w:p>
    <w:p w:rsidR="000B3963" w:rsidRDefault="007862E0">
      <w:pPr>
        <w:spacing w:after="7" w:line="250" w:lineRule="auto"/>
        <w:ind w:left="-5"/>
        <w:jc w:val="both"/>
      </w:pPr>
      <w:r>
        <w:rPr>
          <w:color w:val="34B2E2"/>
          <w:sz w:val="20"/>
        </w:rPr>
        <w:t xml:space="preserve">Salary Scale </w:t>
      </w:r>
    </w:p>
    <w:p w:rsidR="000B3963" w:rsidRDefault="007862E0">
      <w:pPr>
        <w:spacing w:after="174"/>
        <w:ind w:left="-5"/>
      </w:pPr>
      <w:r>
        <w:t xml:space="preserve">BS 1-3 £14,433 - £18,162 (pro rata, per annum) </w:t>
      </w:r>
    </w:p>
    <w:p w:rsidR="000B3963" w:rsidRDefault="007862E0">
      <w:pPr>
        <w:spacing w:after="7" w:line="250" w:lineRule="auto"/>
        <w:ind w:left="-5"/>
        <w:jc w:val="both"/>
      </w:pPr>
      <w:r>
        <w:rPr>
          <w:color w:val="34B2E2"/>
          <w:sz w:val="20"/>
        </w:rPr>
        <w:t xml:space="preserve">Location </w:t>
      </w:r>
    </w:p>
    <w:p w:rsidR="000B3963" w:rsidRDefault="007862E0">
      <w:pPr>
        <w:spacing w:after="174"/>
        <w:ind w:left="-5"/>
      </w:pPr>
      <w:r>
        <w:t xml:space="preserve">Hopwood Hall College </w:t>
      </w:r>
    </w:p>
    <w:p w:rsidR="008501F9" w:rsidRDefault="008501F9" w:rsidP="008501F9">
      <w:pPr>
        <w:spacing w:after="7" w:line="250" w:lineRule="auto"/>
        <w:ind w:left="-5" w:right="-48"/>
        <w:jc w:val="both"/>
        <w:rPr>
          <w:color w:val="34B2E2"/>
          <w:sz w:val="20"/>
        </w:rPr>
      </w:pPr>
      <w:r>
        <w:rPr>
          <w:color w:val="34B2E2"/>
          <w:sz w:val="20"/>
        </w:rPr>
        <w:t xml:space="preserve">Accountable </w:t>
      </w:r>
      <w:r w:rsidR="007862E0">
        <w:rPr>
          <w:color w:val="34B2E2"/>
          <w:sz w:val="20"/>
        </w:rPr>
        <w:t xml:space="preserve">to </w:t>
      </w:r>
    </w:p>
    <w:p w:rsidR="008501F9" w:rsidRDefault="007862E0" w:rsidP="008501F9">
      <w:pPr>
        <w:spacing w:after="7" w:line="250" w:lineRule="auto"/>
        <w:ind w:left="-5" w:right="-48"/>
        <w:jc w:val="both"/>
      </w:pPr>
      <w:r>
        <w:t xml:space="preserve">Programme Manager </w:t>
      </w:r>
    </w:p>
    <w:p w:rsidR="008501F9" w:rsidRDefault="008501F9" w:rsidP="008501F9">
      <w:pPr>
        <w:spacing w:after="7" w:line="250" w:lineRule="auto"/>
        <w:ind w:left="-5" w:right="-48"/>
        <w:jc w:val="both"/>
        <w:rPr>
          <w:color w:val="34B2E2"/>
          <w:sz w:val="20"/>
        </w:rPr>
      </w:pPr>
    </w:p>
    <w:p w:rsidR="000B3963" w:rsidRDefault="007862E0" w:rsidP="008501F9">
      <w:pPr>
        <w:spacing w:after="7" w:line="250" w:lineRule="auto"/>
        <w:ind w:left="-5" w:right="-48"/>
        <w:jc w:val="both"/>
      </w:pPr>
      <w:r>
        <w:rPr>
          <w:color w:val="34B2E2"/>
          <w:sz w:val="20"/>
        </w:rPr>
        <w:t>Hours of Duty</w:t>
      </w:r>
      <w:r>
        <w:rPr>
          <w:color w:val="34B2E2"/>
          <w:sz w:val="40"/>
        </w:rPr>
        <w:t xml:space="preserve"> </w:t>
      </w:r>
    </w:p>
    <w:p w:rsidR="008501F9" w:rsidRDefault="007862E0">
      <w:pPr>
        <w:spacing w:after="34"/>
        <w:ind w:left="-5" w:right="5269"/>
      </w:pPr>
      <w:r>
        <w:t xml:space="preserve">18 per week flexible (Term Time Only) </w:t>
      </w:r>
    </w:p>
    <w:p w:rsidR="008501F9" w:rsidRDefault="008501F9">
      <w:pPr>
        <w:spacing w:after="34"/>
        <w:ind w:left="-5" w:right="5269"/>
      </w:pPr>
    </w:p>
    <w:p w:rsidR="000B3963" w:rsidRDefault="007862E0">
      <w:pPr>
        <w:spacing w:after="34"/>
        <w:ind w:left="-5" w:right="5269"/>
      </w:pPr>
      <w:r>
        <w:rPr>
          <w:color w:val="34B2E2"/>
          <w:sz w:val="20"/>
        </w:rPr>
        <w:t>Special working conditions</w:t>
      </w:r>
      <w:r>
        <w:rPr>
          <w:color w:val="34B2E2"/>
          <w:sz w:val="40"/>
        </w:rPr>
        <w:t xml:space="preserve"> </w:t>
      </w:r>
    </w:p>
    <w:p w:rsidR="0065634A" w:rsidRDefault="007862E0" w:rsidP="0065634A">
      <w:pPr>
        <w:spacing w:after="563"/>
        <w:ind w:left="-5"/>
      </w:pPr>
      <w:r>
        <w:t xml:space="preserve">The post holder may be required to work at any location of the College now or in the future in the evening and at weekends. </w:t>
      </w:r>
    </w:p>
    <w:p w:rsidR="008501F9" w:rsidRDefault="008501F9" w:rsidP="008501F9">
      <w:pPr>
        <w:spacing w:after="563"/>
        <w:ind w:left="-5"/>
        <w:rPr>
          <w:color w:val="34B2E2"/>
          <w:sz w:val="36"/>
        </w:rPr>
      </w:pPr>
      <w:r>
        <w:rPr>
          <w:color w:val="34B2E2"/>
          <w:sz w:val="36"/>
        </w:rPr>
        <w:t>Purpose</w:t>
      </w:r>
    </w:p>
    <w:p w:rsidR="000B3963" w:rsidRDefault="007862E0" w:rsidP="008501F9">
      <w:pPr>
        <w:spacing w:after="563"/>
        <w:ind w:left="-5"/>
      </w:pPr>
      <w:r>
        <w:t>To facilitate the learning process by supporting staff and students in an</w:t>
      </w:r>
      <w:r w:rsidR="00372B58">
        <w:t xml:space="preserve"> effective learning environment.</w:t>
      </w:r>
      <w:r w:rsidR="0065634A">
        <w:t xml:space="preserve">  </w:t>
      </w:r>
      <w:r w:rsidR="00D934E9">
        <w:t>Deliver</w:t>
      </w:r>
      <w:r w:rsidR="0065634A">
        <w:t xml:space="preserve"> technical assistance for both internal and external use of the theatre.</w:t>
      </w:r>
    </w:p>
    <w:p w:rsidR="000B3963" w:rsidRDefault="007862E0">
      <w:pPr>
        <w:pStyle w:val="Heading1"/>
        <w:ind w:left="-5"/>
      </w:pPr>
      <w:r>
        <w:t xml:space="preserve">Duties </w:t>
      </w:r>
    </w:p>
    <w:p w:rsidR="000B3963" w:rsidRDefault="007862E0">
      <w:pPr>
        <w:numPr>
          <w:ilvl w:val="0"/>
          <w:numId w:val="1"/>
        </w:numPr>
        <w:spacing w:after="7" w:line="269" w:lineRule="auto"/>
        <w:ind w:hanging="360"/>
      </w:pPr>
      <w:r>
        <w:rPr>
          <w:color w:val="595959"/>
          <w:sz w:val="20"/>
        </w:rPr>
        <w:t xml:space="preserve">To provide direct support to teaching staff by maintaining and promoting lively working environment and practices. </w:t>
      </w:r>
    </w:p>
    <w:p w:rsidR="000B3963" w:rsidRPr="007862E0" w:rsidRDefault="007862E0">
      <w:pPr>
        <w:numPr>
          <w:ilvl w:val="0"/>
          <w:numId w:val="1"/>
        </w:numPr>
        <w:spacing w:after="7" w:line="269" w:lineRule="auto"/>
        <w:ind w:hanging="360"/>
      </w:pPr>
      <w:r>
        <w:rPr>
          <w:color w:val="595959"/>
          <w:sz w:val="20"/>
        </w:rPr>
        <w:t xml:space="preserve">To work with and ensure that staff and students have access to studios, workshops, equipment as required. </w:t>
      </w:r>
    </w:p>
    <w:p w:rsidR="007862E0" w:rsidRDefault="00D934E9">
      <w:pPr>
        <w:numPr>
          <w:ilvl w:val="0"/>
          <w:numId w:val="1"/>
        </w:numPr>
        <w:spacing w:after="7" w:line="269" w:lineRule="auto"/>
        <w:ind w:hanging="360"/>
      </w:pPr>
      <w:r>
        <w:rPr>
          <w:color w:val="595959"/>
          <w:sz w:val="20"/>
        </w:rPr>
        <w:t>Transfer and organise various media for assessment.</w:t>
      </w:r>
    </w:p>
    <w:p w:rsidR="000B3963" w:rsidRDefault="007862E0">
      <w:pPr>
        <w:numPr>
          <w:ilvl w:val="0"/>
          <w:numId w:val="1"/>
        </w:numPr>
        <w:spacing w:after="7" w:line="269" w:lineRule="auto"/>
        <w:ind w:hanging="360"/>
      </w:pPr>
      <w:r>
        <w:rPr>
          <w:color w:val="595959"/>
          <w:sz w:val="20"/>
        </w:rPr>
        <w:lastRenderedPageBreak/>
        <w:t xml:space="preserve">To prepare and assist in activities ensuring all materials and equipment are prepared in readiness for practical sessions and retrieved after the activity has ceased. </w:t>
      </w:r>
    </w:p>
    <w:p w:rsidR="000B3963" w:rsidRDefault="007862E0">
      <w:pPr>
        <w:numPr>
          <w:ilvl w:val="0"/>
          <w:numId w:val="1"/>
        </w:numPr>
        <w:spacing w:after="7" w:line="269" w:lineRule="auto"/>
        <w:ind w:hanging="360"/>
      </w:pPr>
      <w:r>
        <w:rPr>
          <w:color w:val="595959"/>
          <w:sz w:val="20"/>
        </w:rPr>
        <w:t xml:space="preserve">Assist in performances, supervise use of specialist equipment and undertake programming duties prior to scheduled shows. </w:t>
      </w:r>
    </w:p>
    <w:p w:rsidR="000B3963" w:rsidRDefault="007862E0">
      <w:pPr>
        <w:numPr>
          <w:ilvl w:val="0"/>
          <w:numId w:val="1"/>
        </w:numPr>
        <w:spacing w:after="7" w:line="269" w:lineRule="auto"/>
        <w:ind w:hanging="360"/>
      </w:pPr>
      <w:r>
        <w:rPr>
          <w:color w:val="595959"/>
          <w:sz w:val="20"/>
        </w:rPr>
        <w:t xml:space="preserve">Be available for any external bookings for the theatre and undertake all out of hours activity as can be reasonably expected when requested by management </w:t>
      </w:r>
    </w:p>
    <w:p w:rsidR="000B3963" w:rsidRPr="00372B58" w:rsidRDefault="007862E0">
      <w:pPr>
        <w:numPr>
          <w:ilvl w:val="0"/>
          <w:numId w:val="1"/>
        </w:numPr>
        <w:spacing w:after="7" w:line="269" w:lineRule="auto"/>
        <w:ind w:hanging="360"/>
      </w:pPr>
      <w:r>
        <w:rPr>
          <w:color w:val="595959"/>
          <w:sz w:val="20"/>
        </w:rPr>
        <w:t>Maintain and repair specialist equipment and be responsible for the security of equipment and to</w:t>
      </w:r>
      <w:r w:rsidR="00372B58">
        <w:rPr>
          <w:color w:val="595959"/>
          <w:sz w:val="20"/>
        </w:rPr>
        <w:t>ols on and off college premises.</w:t>
      </w:r>
    </w:p>
    <w:p w:rsidR="00372B58" w:rsidRDefault="00372B58">
      <w:pPr>
        <w:numPr>
          <w:ilvl w:val="0"/>
          <w:numId w:val="1"/>
        </w:numPr>
        <w:spacing w:after="7" w:line="269" w:lineRule="auto"/>
        <w:ind w:hanging="360"/>
      </w:pPr>
      <w:r>
        <w:rPr>
          <w:color w:val="595959"/>
          <w:sz w:val="20"/>
        </w:rPr>
        <w:t>Record and edit audio and video files for college productions.</w:t>
      </w:r>
    </w:p>
    <w:p w:rsidR="000B3963" w:rsidRDefault="007862E0">
      <w:pPr>
        <w:numPr>
          <w:ilvl w:val="0"/>
          <w:numId w:val="1"/>
        </w:numPr>
        <w:spacing w:after="7" w:line="269" w:lineRule="auto"/>
        <w:ind w:hanging="360"/>
      </w:pPr>
      <w:r>
        <w:rPr>
          <w:color w:val="595959"/>
          <w:sz w:val="20"/>
        </w:rPr>
        <w:t>To assist with the supervision of students working on project work and rehearsals</w:t>
      </w:r>
      <w:r w:rsidR="00372B58">
        <w:rPr>
          <w:color w:val="595959"/>
          <w:sz w:val="20"/>
        </w:rPr>
        <w:t>.</w:t>
      </w:r>
      <w:r>
        <w:rPr>
          <w:color w:val="595959"/>
          <w:sz w:val="20"/>
        </w:rPr>
        <w:t xml:space="preserve"> </w:t>
      </w:r>
    </w:p>
    <w:p w:rsidR="000B3963" w:rsidRDefault="007862E0">
      <w:pPr>
        <w:numPr>
          <w:ilvl w:val="0"/>
          <w:numId w:val="1"/>
        </w:numPr>
        <w:spacing w:after="7" w:line="269" w:lineRule="auto"/>
        <w:ind w:hanging="360"/>
      </w:pPr>
      <w:r>
        <w:rPr>
          <w:color w:val="595959"/>
          <w:sz w:val="20"/>
        </w:rPr>
        <w:t>Be flexible in supporting the sections requirements and cross college tasks</w:t>
      </w:r>
      <w:r w:rsidR="00372B58">
        <w:rPr>
          <w:color w:val="595959"/>
          <w:sz w:val="20"/>
        </w:rPr>
        <w:t>.</w:t>
      </w:r>
      <w:r>
        <w:rPr>
          <w:color w:val="595959"/>
          <w:sz w:val="20"/>
        </w:rPr>
        <w:t xml:space="preserve"> </w:t>
      </w:r>
    </w:p>
    <w:p w:rsidR="000B3963" w:rsidRDefault="007862E0">
      <w:pPr>
        <w:numPr>
          <w:ilvl w:val="0"/>
          <w:numId w:val="1"/>
        </w:numPr>
        <w:spacing w:after="7" w:line="269" w:lineRule="auto"/>
        <w:ind w:hanging="360"/>
      </w:pPr>
      <w:r>
        <w:rPr>
          <w:color w:val="595959"/>
          <w:sz w:val="20"/>
        </w:rPr>
        <w:t>Ensure continuous development and improvement of professional knowledge.</w:t>
      </w:r>
      <w:r>
        <w:rPr>
          <w:b/>
          <w:color w:val="595959"/>
          <w:sz w:val="20"/>
        </w:rPr>
        <w:t xml:space="preserve"> </w:t>
      </w:r>
    </w:p>
    <w:p w:rsidR="000B3963" w:rsidRDefault="007862E0">
      <w:pPr>
        <w:numPr>
          <w:ilvl w:val="0"/>
          <w:numId w:val="1"/>
        </w:numPr>
        <w:spacing w:after="7" w:line="269" w:lineRule="auto"/>
        <w:ind w:hanging="360"/>
      </w:pPr>
      <w:r>
        <w:rPr>
          <w:color w:val="595959"/>
          <w:sz w:val="20"/>
        </w:rPr>
        <w:t xml:space="preserve">Be responsible for ordering requisitions and storekeeping </w:t>
      </w:r>
    </w:p>
    <w:p w:rsidR="000B3963" w:rsidRPr="007862E0" w:rsidRDefault="007862E0">
      <w:pPr>
        <w:numPr>
          <w:ilvl w:val="0"/>
          <w:numId w:val="1"/>
        </w:numPr>
        <w:spacing w:after="7" w:line="269" w:lineRule="auto"/>
        <w:ind w:hanging="360"/>
      </w:pPr>
      <w:r>
        <w:rPr>
          <w:color w:val="595959"/>
          <w:sz w:val="20"/>
        </w:rPr>
        <w:t xml:space="preserve">Any other duties, of a similar level of responsibility, as may be required. </w:t>
      </w:r>
    </w:p>
    <w:p w:rsidR="007862E0" w:rsidRDefault="007862E0" w:rsidP="007862E0">
      <w:pPr>
        <w:spacing w:after="7" w:line="269" w:lineRule="auto"/>
      </w:pPr>
    </w:p>
    <w:p w:rsidR="008501F9" w:rsidRDefault="007862E0" w:rsidP="008501F9">
      <w:pPr>
        <w:spacing w:after="511" w:line="259" w:lineRule="auto"/>
        <w:ind w:left="0" w:firstLine="0"/>
      </w:pPr>
      <w:r>
        <w:rPr>
          <w:color w:val="000000"/>
          <w:sz w:val="22"/>
        </w:rPr>
        <w:t xml:space="preserve"> </w:t>
      </w:r>
      <w:r>
        <w:rPr>
          <w:color w:val="34B2E2"/>
          <w:sz w:val="36"/>
        </w:rPr>
        <w:t xml:space="preserve">All staff are responsible for: </w:t>
      </w:r>
    </w:p>
    <w:p w:rsidR="000B3963" w:rsidRDefault="007862E0" w:rsidP="008501F9">
      <w:pPr>
        <w:spacing w:after="511" w:line="259" w:lineRule="auto"/>
        <w:ind w:left="0" w:firstLine="0"/>
      </w:pPr>
      <w:r>
        <w:rPr>
          <w:b/>
        </w:rPr>
        <w:t>Children &amp; Vulnerable Adults:</w:t>
      </w:r>
      <w:r>
        <w:t xml:space="preserve"> safeguarding and promoting the welfare of children and vulnerable adults </w:t>
      </w:r>
    </w:p>
    <w:p w:rsidR="000B3963" w:rsidRDefault="007862E0">
      <w:pPr>
        <w:ind w:left="-5"/>
      </w:pPr>
      <w:r>
        <w:rPr>
          <w:b/>
        </w:rPr>
        <w:t>Equipment &amp; Materials:</w:t>
      </w:r>
      <w:r>
        <w:t xml:space="preserve"> the furniture, equipment and consumable goods used in relation to their work </w:t>
      </w:r>
    </w:p>
    <w:p w:rsidR="000B3963" w:rsidRDefault="007862E0">
      <w:pPr>
        <w:ind w:left="-5"/>
      </w:pPr>
      <w:r>
        <w:rPr>
          <w:b/>
        </w:rPr>
        <w:t>Health / Safety / Welfare:</w:t>
      </w:r>
      <w:r>
        <w:t xml:space="preserve"> the health and safety and welfare of all employees, students and visitors under their control in accordance with Hopwood Hall College’s safety policy statements </w:t>
      </w:r>
    </w:p>
    <w:p w:rsidR="000B3963" w:rsidRDefault="007862E0">
      <w:pPr>
        <w:spacing w:after="562"/>
        <w:ind w:left="-5"/>
      </w:pPr>
      <w:r>
        <w:rPr>
          <w:b/>
        </w:rPr>
        <w:t>Equal Opportunities:</w:t>
      </w:r>
      <w:r>
        <w:t xml:space="preserve"> performing their duties in accordance with Hopwood Hall College’s Single Equality Scheme  </w:t>
      </w:r>
    </w:p>
    <w:p w:rsidR="000B3963" w:rsidRDefault="007862E0">
      <w:pPr>
        <w:pStyle w:val="Heading1"/>
        <w:spacing w:after="199"/>
        <w:ind w:left="-5"/>
      </w:pPr>
      <w:r>
        <w:t xml:space="preserve">Revisions and updates </w:t>
      </w:r>
    </w:p>
    <w:p w:rsidR="000B3963" w:rsidRDefault="007862E0">
      <w:pPr>
        <w:spacing w:after="562"/>
        <w:ind w:left="-5"/>
      </w:pPr>
      <w:r>
        <w:t xml:space="preserve">This role description will be reviewed and amended on an on-going basis in line with organisational requirements dependant on the needs of the service </w:t>
      </w:r>
    </w:p>
    <w:p w:rsidR="000B3963" w:rsidRDefault="007862E0">
      <w:pPr>
        <w:pStyle w:val="Heading1"/>
        <w:ind w:left="-5"/>
      </w:pPr>
      <w:r>
        <w:t xml:space="preserve">Person Profile </w:t>
      </w:r>
    </w:p>
    <w:p w:rsidR="000B3963" w:rsidRDefault="007862E0">
      <w:pPr>
        <w:spacing w:after="0"/>
        <w:ind w:left="-5"/>
      </w:pPr>
      <w:r>
        <w:t xml:space="preserve">'We are looking for an experienced Theatre Technician to join our successful and ambitious Performing Arts team. The department operates a theatre season and other professional events alongside a busy curriculum. </w:t>
      </w:r>
    </w:p>
    <w:p w:rsidR="000B3963" w:rsidRDefault="007862E0">
      <w:pPr>
        <w:spacing w:after="0" w:line="259" w:lineRule="auto"/>
        <w:ind w:left="0" w:firstLine="0"/>
      </w:pPr>
      <w:r>
        <w:t xml:space="preserve"> </w:t>
      </w:r>
    </w:p>
    <w:p w:rsidR="000B3963" w:rsidRDefault="007862E0">
      <w:pPr>
        <w:spacing w:after="0"/>
        <w:ind w:left="-5"/>
      </w:pPr>
      <w:r>
        <w:lastRenderedPageBreak/>
        <w:t xml:space="preserve">This role offers an opening to demonstrate and combine technical expertise with flair and creativity as the curriculum and enrichment programme develops. You will provide assistance to staff and students; be responsible for the maintenance of music and sound/lighting equipment in the classroom and theatre; and will ensure safe and efficient use of the facilities. </w:t>
      </w:r>
    </w:p>
    <w:p w:rsidR="000B3963" w:rsidRDefault="007862E0">
      <w:pPr>
        <w:spacing w:after="0" w:line="259" w:lineRule="auto"/>
        <w:ind w:left="0" w:firstLine="0"/>
      </w:pPr>
      <w:r>
        <w:t xml:space="preserve"> </w:t>
      </w:r>
    </w:p>
    <w:p w:rsidR="000B3963" w:rsidRDefault="007862E0">
      <w:pPr>
        <w:spacing w:after="0"/>
        <w:ind w:left="-5"/>
      </w:pPr>
      <w:r>
        <w:t xml:space="preserve">You should have an effective working knowledge of technical equipment; excellent organisational and interpersonal skills; and be able to work well as part of a team. The role is flexible and you may be required to work out of normal working hours. </w:t>
      </w:r>
    </w:p>
    <w:p w:rsidR="000B3963" w:rsidRDefault="007862E0">
      <w:pPr>
        <w:spacing w:after="0" w:line="259" w:lineRule="auto"/>
        <w:ind w:left="0" w:firstLine="0"/>
      </w:pPr>
      <w:r>
        <w:t xml:space="preserve"> </w:t>
      </w:r>
    </w:p>
    <w:p w:rsidR="000B3963" w:rsidRDefault="007862E0">
      <w:pPr>
        <w:spacing w:after="322"/>
        <w:ind w:left="-5" w:right="173"/>
      </w:pPr>
      <w:r>
        <w:t xml:space="preserve">In return, we offer exceptional facilities and the opportunity to develop skills as part of an expanding and exciting department.' “The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 </w:t>
      </w:r>
    </w:p>
    <w:p w:rsidR="000B3963" w:rsidRDefault="007862E0">
      <w:pPr>
        <w:pStyle w:val="Heading2"/>
        <w:ind w:left="-5"/>
      </w:pPr>
      <w:r>
        <w:t xml:space="preserve">Qualifications </w:t>
      </w:r>
    </w:p>
    <w:p w:rsidR="000B3963" w:rsidRDefault="007862E0">
      <w:pPr>
        <w:spacing w:after="7" w:line="250" w:lineRule="auto"/>
        <w:ind w:left="-5"/>
        <w:jc w:val="both"/>
      </w:pPr>
      <w:r>
        <w:rPr>
          <w:color w:val="34B2E2"/>
          <w:sz w:val="20"/>
        </w:rPr>
        <w:t xml:space="preserve">Essential Criteria </w:t>
      </w:r>
    </w:p>
    <w:p w:rsidR="000B3963" w:rsidRDefault="007862E0">
      <w:pPr>
        <w:spacing w:after="186"/>
        <w:ind w:left="-5"/>
      </w:pPr>
      <w:r>
        <w:t xml:space="preserve">GCSE English &amp; Maths </w:t>
      </w:r>
    </w:p>
    <w:p w:rsidR="000B3963" w:rsidRDefault="007862E0">
      <w:pPr>
        <w:spacing w:after="0" w:line="259" w:lineRule="auto"/>
        <w:ind w:left="-5"/>
      </w:pPr>
      <w:r>
        <w:rPr>
          <w:b/>
        </w:rPr>
        <w:t>How Identified:</w:t>
      </w:r>
      <w:r>
        <w:rPr>
          <w:rFonts w:ascii="Calibri" w:eastAsia="Calibri" w:hAnsi="Calibri" w:cs="Calibri"/>
          <w:color w:val="000000"/>
          <w:sz w:val="24"/>
        </w:rPr>
        <w:t xml:space="preserve"> </w:t>
      </w:r>
      <w:r>
        <w:t>Application</w:t>
      </w:r>
      <w:r>
        <w:rPr>
          <w:color w:val="000000"/>
          <w:sz w:val="22"/>
        </w:rPr>
        <w:t xml:space="preserve"> </w:t>
      </w:r>
    </w:p>
    <w:p w:rsidR="000B3963" w:rsidRDefault="007862E0">
      <w:pPr>
        <w:spacing w:after="165" w:line="259" w:lineRule="auto"/>
        <w:ind w:left="0" w:firstLine="0"/>
      </w:pPr>
      <w:r>
        <w:t xml:space="preserve"> </w:t>
      </w:r>
    </w:p>
    <w:p w:rsidR="008501F9" w:rsidRDefault="008501F9">
      <w:pPr>
        <w:spacing w:after="7" w:line="250" w:lineRule="auto"/>
        <w:ind w:left="-5"/>
        <w:jc w:val="both"/>
        <w:rPr>
          <w:color w:val="34B2E2"/>
          <w:sz w:val="20"/>
        </w:rPr>
      </w:pPr>
    </w:p>
    <w:p w:rsidR="000B3963" w:rsidRDefault="007862E0">
      <w:pPr>
        <w:spacing w:after="7" w:line="250" w:lineRule="auto"/>
        <w:ind w:left="-5"/>
        <w:jc w:val="both"/>
        <w:rPr>
          <w:color w:val="34B2E2"/>
          <w:sz w:val="20"/>
        </w:rPr>
      </w:pPr>
      <w:r>
        <w:rPr>
          <w:color w:val="34B2E2"/>
          <w:sz w:val="20"/>
        </w:rPr>
        <w:t xml:space="preserve">Desirable Criteria </w:t>
      </w:r>
    </w:p>
    <w:p w:rsidR="008501F9" w:rsidRDefault="008501F9">
      <w:pPr>
        <w:spacing w:after="7" w:line="250" w:lineRule="auto"/>
        <w:ind w:left="-5"/>
        <w:jc w:val="both"/>
      </w:pPr>
    </w:p>
    <w:p w:rsidR="000B3963" w:rsidRDefault="007862E0">
      <w:pPr>
        <w:ind w:left="-5"/>
      </w:pPr>
      <w:r>
        <w:t>Degree in a related subj</w:t>
      </w:r>
      <w:r w:rsidR="008501F9">
        <w:t>ect area within Performing Arts.</w:t>
      </w:r>
    </w:p>
    <w:p w:rsidR="000B3963" w:rsidRDefault="007862E0">
      <w:pPr>
        <w:ind w:left="-5"/>
      </w:pPr>
      <w:r>
        <w:t>Teaching qualifica</w:t>
      </w:r>
      <w:r w:rsidR="008501F9">
        <w:t>tion or willing to work towards.</w:t>
      </w:r>
    </w:p>
    <w:p w:rsidR="008501F9" w:rsidRDefault="008501F9">
      <w:pPr>
        <w:ind w:left="-5"/>
      </w:pPr>
      <w:r>
        <w:t>A background/knowledge of music.</w:t>
      </w:r>
    </w:p>
    <w:p w:rsidR="000B3963" w:rsidRDefault="007862E0">
      <w:pPr>
        <w:ind w:left="-5"/>
      </w:pPr>
      <w:r>
        <w:rPr>
          <w:b/>
        </w:rPr>
        <w:t>How Identified</w:t>
      </w:r>
      <w:r>
        <w:t xml:space="preserve">: Application/Interview </w:t>
      </w:r>
    </w:p>
    <w:p w:rsidR="000B3963" w:rsidRDefault="007862E0">
      <w:pPr>
        <w:pStyle w:val="Heading2"/>
        <w:ind w:left="-5"/>
      </w:pPr>
      <w:r>
        <w:t xml:space="preserve">Experience </w:t>
      </w:r>
    </w:p>
    <w:p w:rsidR="000B3963" w:rsidRDefault="007862E0">
      <w:pPr>
        <w:spacing w:after="7" w:line="250" w:lineRule="auto"/>
        <w:ind w:left="-5"/>
        <w:jc w:val="both"/>
      </w:pPr>
      <w:r>
        <w:rPr>
          <w:color w:val="34B2E2"/>
          <w:sz w:val="20"/>
        </w:rPr>
        <w:t xml:space="preserve">Essential Criteria </w:t>
      </w:r>
    </w:p>
    <w:p w:rsidR="000B3963" w:rsidRDefault="007862E0">
      <w:pPr>
        <w:ind w:left="-5"/>
      </w:pPr>
      <w:r>
        <w:t xml:space="preserve">Minimum of 3 years in a related industry </w:t>
      </w:r>
    </w:p>
    <w:p w:rsidR="000B3963" w:rsidRDefault="007862E0">
      <w:pPr>
        <w:spacing w:after="321" w:line="259" w:lineRule="auto"/>
        <w:ind w:left="-5"/>
      </w:pPr>
      <w:r>
        <w:rPr>
          <w:b/>
        </w:rPr>
        <w:t>How Identified</w:t>
      </w:r>
      <w:r>
        <w:t xml:space="preserve">: Application </w:t>
      </w:r>
    </w:p>
    <w:p w:rsidR="000B3963" w:rsidRDefault="007862E0">
      <w:pPr>
        <w:pStyle w:val="Heading2"/>
        <w:ind w:left="-5"/>
      </w:pPr>
      <w:r>
        <w:t xml:space="preserve">Specialist Knowledge </w:t>
      </w:r>
    </w:p>
    <w:p w:rsidR="000B3963" w:rsidRDefault="007862E0">
      <w:pPr>
        <w:spacing w:after="7" w:line="250" w:lineRule="auto"/>
        <w:ind w:left="-5"/>
        <w:jc w:val="both"/>
      </w:pPr>
      <w:r>
        <w:rPr>
          <w:color w:val="34B2E2"/>
          <w:sz w:val="20"/>
        </w:rPr>
        <w:t xml:space="preserve">Essential Criteria </w:t>
      </w:r>
    </w:p>
    <w:p w:rsidR="000B3963" w:rsidRDefault="007862E0">
      <w:pPr>
        <w:spacing w:after="182" w:line="420" w:lineRule="auto"/>
        <w:ind w:left="-5" w:right="1193"/>
      </w:pPr>
      <w:r>
        <w:t xml:space="preserve">Technical knowledge within the study programme area as defined by the course specification </w:t>
      </w:r>
      <w:r>
        <w:rPr>
          <w:b/>
        </w:rPr>
        <w:t>How Identified</w:t>
      </w:r>
      <w:r>
        <w:t xml:space="preserve">: Application/Interview </w:t>
      </w:r>
    </w:p>
    <w:p w:rsidR="000B3963" w:rsidRDefault="007862E0">
      <w:pPr>
        <w:pStyle w:val="Heading2"/>
        <w:ind w:left="-5"/>
      </w:pPr>
      <w:r>
        <w:lastRenderedPageBreak/>
        <w:t xml:space="preserve">IT Skills </w:t>
      </w:r>
    </w:p>
    <w:p w:rsidR="000B3963" w:rsidRDefault="007862E0">
      <w:pPr>
        <w:spacing w:after="7" w:line="250" w:lineRule="auto"/>
        <w:ind w:left="-5"/>
        <w:jc w:val="both"/>
      </w:pPr>
      <w:r>
        <w:rPr>
          <w:color w:val="34B2E2"/>
          <w:sz w:val="20"/>
        </w:rPr>
        <w:t xml:space="preserve">Essential Criteria </w:t>
      </w:r>
    </w:p>
    <w:p w:rsidR="00372B58" w:rsidRDefault="00372B58">
      <w:pPr>
        <w:spacing w:after="1" w:line="239" w:lineRule="auto"/>
        <w:ind w:left="0" w:right="3308" w:firstLine="0"/>
        <w:rPr>
          <w:color w:val="595959"/>
        </w:rPr>
      </w:pPr>
    </w:p>
    <w:p w:rsidR="000B3963" w:rsidRDefault="007862E0">
      <w:pPr>
        <w:spacing w:after="1" w:line="239" w:lineRule="auto"/>
        <w:ind w:left="0" w:right="3308" w:firstLine="0"/>
        <w:rPr>
          <w:color w:val="595959"/>
        </w:rPr>
      </w:pPr>
      <w:r>
        <w:rPr>
          <w:color w:val="595959"/>
        </w:rPr>
        <w:t xml:space="preserve">Basic Level in Microsoft applications particularly Word and Excel Willing to undertake training appropriate to the role. </w:t>
      </w:r>
    </w:p>
    <w:p w:rsidR="00372B58" w:rsidRDefault="00372B58">
      <w:pPr>
        <w:spacing w:after="1" w:line="239" w:lineRule="auto"/>
        <w:ind w:left="0" w:right="3308" w:firstLine="0"/>
        <w:rPr>
          <w:color w:val="595959"/>
        </w:rPr>
      </w:pPr>
    </w:p>
    <w:p w:rsidR="00372B58" w:rsidRDefault="00372B58">
      <w:pPr>
        <w:spacing w:after="1" w:line="239" w:lineRule="auto"/>
        <w:ind w:left="0" w:right="3308" w:firstLine="0"/>
      </w:pPr>
      <w:r>
        <w:rPr>
          <w:color w:val="595959"/>
        </w:rPr>
        <w:t>Basic audio and video</w:t>
      </w:r>
      <w:r w:rsidR="0065634A">
        <w:rPr>
          <w:color w:val="595959"/>
        </w:rPr>
        <w:t xml:space="preserve"> recording and</w:t>
      </w:r>
      <w:r>
        <w:rPr>
          <w:color w:val="595959"/>
        </w:rPr>
        <w:t xml:space="preserve"> editing</w:t>
      </w:r>
      <w:r w:rsidR="0065634A">
        <w:rPr>
          <w:color w:val="595959"/>
        </w:rPr>
        <w:t xml:space="preserve"> skills, appropriate for the role.</w:t>
      </w:r>
    </w:p>
    <w:p w:rsidR="000B3963" w:rsidRDefault="007862E0">
      <w:pPr>
        <w:spacing w:after="139" w:line="259" w:lineRule="auto"/>
        <w:ind w:left="0" w:firstLine="0"/>
      </w:pPr>
      <w:r>
        <w:t xml:space="preserve"> </w:t>
      </w:r>
    </w:p>
    <w:p w:rsidR="000B3963" w:rsidRDefault="007862E0">
      <w:pPr>
        <w:spacing w:after="330"/>
        <w:ind w:left="-5"/>
      </w:pPr>
      <w:r>
        <w:rPr>
          <w:b/>
        </w:rPr>
        <w:t>How Identified</w:t>
      </w:r>
      <w:r>
        <w:t xml:space="preserve">: Application/Interview </w:t>
      </w:r>
    </w:p>
    <w:p w:rsidR="000B3963" w:rsidRDefault="007862E0">
      <w:pPr>
        <w:pStyle w:val="Heading2"/>
        <w:ind w:left="-5"/>
      </w:pPr>
      <w:r>
        <w:t xml:space="preserve">Competencies </w:t>
      </w:r>
    </w:p>
    <w:p w:rsidR="000B3963" w:rsidRDefault="007862E0">
      <w:pPr>
        <w:spacing w:after="0" w:line="259" w:lineRule="auto"/>
        <w:ind w:left="-5"/>
      </w:pPr>
      <w:r>
        <w:rPr>
          <w:b/>
        </w:rPr>
        <w:t xml:space="preserve">Read this criteria in conjunction with the College Competency Framework – available on the intranet/internet. </w:t>
      </w:r>
    </w:p>
    <w:tbl>
      <w:tblPr>
        <w:tblStyle w:val="TableGrid"/>
        <w:tblW w:w="7052" w:type="dxa"/>
        <w:tblInd w:w="6" w:type="dxa"/>
        <w:tblCellMar>
          <w:top w:w="3" w:type="dxa"/>
          <w:left w:w="107" w:type="dxa"/>
          <w:right w:w="115" w:type="dxa"/>
        </w:tblCellMar>
        <w:tblLook w:val="04A0" w:firstRow="1" w:lastRow="0" w:firstColumn="1" w:lastColumn="0" w:noHBand="0" w:noVBand="1"/>
      </w:tblPr>
      <w:tblGrid>
        <w:gridCol w:w="4218"/>
        <w:gridCol w:w="2834"/>
      </w:tblGrid>
      <w:tr w:rsidR="000B3963">
        <w:trPr>
          <w:trHeight w:val="398"/>
        </w:trPr>
        <w:tc>
          <w:tcPr>
            <w:tcW w:w="7052" w:type="dxa"/>
            <w:gridSpan w:val="2"/>
            <w:tcBorders>
              <w:top w:val="single" w:sz="4" w:space="0" w:color="000000"/>
              <w:left w:val="single" w:sz="4" w:space="0" w:color="000000"/>
              <w:bottom w:val="single" w:sz="4" w:space="0" w:color="000000"/>
              <w:right w:val="single" w:sz="4" w:space="0" w:color="000000"/>
            </w:tcBorders>
            <w:shd w:val="clear" w:color="auto" w:fill="00B0F0"/>
          </w:tcPr>
          <w:p w:rsidR="000B3963" w:rsidRDefault="007862E0">
            <w:pPr>
              <w:spacing w:after="0" w:line="259" w:lineRule="auto"/>
              <w:ind w:left="2" w:firstLine="0"/>
              <w:jc w:val="center"/>
            </w:pPr>
            <w:r>
              <w:rPr>
                <w:b/>
                <w:color w:val="FFFFFF"/>
                <w:sz w:val="20"/>
              </w:rPr>
              <w:t>1. Leading and Deciding</w:t>
            </w:r>
            <w:r>
              <w:rPr>
                <w:b/>
                <w:color w:val="00B0F0"/>
                <w:sz w:val="20"/>
              </w:rPr>
              <w:t xml:space="preserve"> </w:t>
            </w:r>
          </w:p>
        </w:tc>
      </w:tr>
      <w:tr w:rsidR="000B3963">
        <w:trPr>
          <w:trHeight w:val="378"/>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t xml:space="preserve">1.1 Deciding and initiating action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rPr>
                <w:b/>
              </w:rPr>
              <w:t xml:space="preserve"> </w:t>
            </w:r>
          </w:p>
        </w:tc>
      </w:tr>
      <w:tr w:rsidR="000B3963">
        <w:trPr>
          <w:trHeight w:val="377"/>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t xml:space="preserve">1.2 Leading and supervising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Less Relevant</w:t>
            </w:r>
            <w:r>
              <w:t xml:space="preserve"> </w:t>
            </w:r>
          </w:p>
        </w:tc>
      </w:tr>
    </w:tbl>
    <w:p w:rsidR="000B3963" w:rsidRDefault="007862E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tbl>
      <w:tblPr>
        <w:tblStyle w:val="TableGrid"/>
        <w:tblW w:w="7052" w:type="dxa"/>
        <w:tblInd w:w="6" w:type="dxa"/>
        <w:tblCellMar>
          <w:top w:w="5" w:type="dxa"/>
          <w:left w:w="107" w:type="dxa"/>
          <w:right w:w="115" w:type="dxa"/>
        </w:tblCellMar>
        <w:tblLook w:val="04A0" w:firstRow="1" w:lastRow="0" w:firstColumn="1" w:lastColumn="0" w:noHBand="0" w:noVBand="1"/>
      </w:tblPr>
      <w:tblGrid>
        <w:gridCol w:w="4218"/>
        <w:gridCol w:w="2834"/>
      </w:tblGrid>
      <w:tr w:rsidR="000B3963">
        <w:trPr>
          <w:trHeight w:val="396"/>
        </w:trPr>
        <w:tc>
          <w:tcPr>
            <w:tcW w:w="7052" w:type="dxa"/>
            <w:gridSpan w:val="2"/>
            <w:tcBorders>
              <w:top w:val="single" w:sz="4" w:space="0" w:color="000000"/>
              <w:left w:val="single" w:sz="4" w:space="0" w:color="000000"/>
              <w:bottom w:val="single" w:sz="4" w:space="0" w:color="000000"/>
              <w:right w:val="single" w:sz="4" w:space="0" w:color="000000"/>
            </w:tcBorders>
            <w:shd w:val="clear" w:color="auto" w:fill="00B0F0"/>
          </w:tcPr>
          <w:p w:rsidR="000B3963" w:rsidRDefault="007862E0">
            <w:pPr>
              <w:spacing w:after="0" w:line="259" w:lineRule="auto"/>
              <w:ind w:left="4" w:firstLine="0"/>
              <w:jc w:val="center"/>
            </w:pPr>
            <w:r>
              <w:rPr>
                <w:b/>
                <w:color w:val="FFFFFF"/>
                <w:sz w:val="20"/>
              </w:rPr>
              <w:t xml:space="preserve">2. Supporting and Co-operating </w:t>
            </w:r>
          </w:p>
        </w:tc>
      </w:tr>
      <w:tr w:rsidR="000B3963">
        <w:trPr>
          <w:trHeight w:val="378"/>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2268"/>
              </w:tabs>
              <w:spacing w:after="0" w:line="259" w:lineRule="auto"/>
              <w:ind w:left="0" w:firstLine="0"/>
            </w:pPr>
            <w:r>
              <w:t xml:space="preserve">2.1 Working with people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rPr>
                <w:b/>
              </w:rPr>
              <w:t xml:space="preserve"> </w:t>
            </w:r>
          </w:p>
        </w:tc>
      </w:tr>
      <w:tr w:rsidR="000B3963">
        <w:trPr>
          <w:trHeight w:val="379"/>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3601"/>
              </w:tabs>
              <w:spacing w:after="0" w:line="259" w:lineRule="auto"/>
              <w:ind w:left="0" w:firstLine="0"/>
            </w:pPr>
            <w:r>
              <w:t xml:space="preserve">2.2 Adhering to principles and values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t xml:space="preserve"> </w:t>
            </w:r>
          </w:p>
        </w:tc>
      </w:tr>
    </w:tbl>
    <w:p w:rsidR="000B3963" w:rsidRDefault="007862E0">
      <w:pPr>
        <w:spacing w:after="0" w:line="259" w:lineRule="auto"/>
        <w:ind w:left="0" w:firstLine="0"/>
      </w:pPr>
      <w:r>
        <w:t xml:space="preserve"> </w:t>
      </w:r>
      <w:r>
        <w:tab/>
        <w:t xml:space="preserve"> </w:t>
      </w:r>
      <w:r>
        <w:tab/>
        <w:t xml:space="preserve">  </w:t>
      </w:r>
    </w:p>
    <w:tbl>
      <w:tblPr>
        <w:tblStyle w:val="TableGrid"/>
        <w:tblW w:w="7052" w:type="dxa"/>
        <w:tblInd w:w="6" w:type="dxa"/>
        <w:tblCellMar>
          <w:top w:w="4" w:type="dxa"/>
          <w:left w:w="107" w:type="dxa"/>
          <w:right w:w="115" w:type="dxa"/>
        </w:tblCellMar>
        <w:tblLook w:val="04A0" w:firstRow="1" w:lastRow="0" w:firstColumn="1" w:lastColumn="0" w:noHBand="0" w:noVBand="1"/>
      </w:tblPr>
      <w:tblGrid>
        <w:gridCol w:w="4218"/>
        <w:gridCol w:w="2834"/>
      </w:tblGrid>
      <w:tr w:rsidR="000B3963">
        <w:trPr>
          <w:trHeight w:val="396"/>
        </w:trPr>
        <w:tc>
          <w:tcPr>
            <w:tcW w:w="7052" w:type="dxa"/>
            <w:gridSpan w:val="2"/>
            <w:tcBorders>
              <w:top w:val="single" w:sz="4" w:space="0" w:color="000000"/>
              <w:left w:val="single" w:sz="4" w:space="0" w:color="000000"/>
              <w:bottom w:val="single" w:sz="4" w:space="0" w:color="000000"/>
              <w:right w:val="single" w:sz="4" w:space="0" w:color="000000"/>
            </w:tcBorders>
            <w:shd w:val="clear" w:color="auto" w:fill="00B0F0"/>
          </w:tcPr>
          <w:p w:rsidR="000B3963" w:rsidRDefault="007862E0">
            <w:pPr>
              <w:spacing w:after="0" w:line="259" w:lineRule="auto"/>
              <w:ind w:left="2" w:firstLine="0"/>
              <w:jc w:val="center"/>
            </w:pPr>
            <w:r>
              <w:rPr>
                <w:b/>
                <w:color w:val="FFFFFF"/>
                <w:sz w:val="20"/>
              </w:rPr>
              <w:t>3. Interacting and Presenting</w:t>
            </w:r>
            <w:r>
              <w:rPr>
                <w:b/>
              </w:rPr>
              <w:t xml:space="preserve"> </w:t>
            </w:r>
          </w:p>
        </w:tc>
      </w:tr>
      <w:tr w:rsidR="000B3963">
        <w:trPr>
          <w:trHeight w:val="378"/>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t xml:space="preserve">3.1 Relating and networking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 xml:space="preserve">Essential </w:t>
            </w:r>
          </w:p>
        </w:tc>
      </w:tr>
      <w:tr w:rsidR="000B3963">
        <w:trPr>
          <w:trHeight w:val="377"/>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t xml:space="preserve">3.2 Persuading and influencing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 xml:space="preserve">Desirable </w:t>
            </w:r>
          </w:p>
        </w:tc>
      </w:tr>
      <w:tr w:rsidR="000B3963">
        <w:trPr>
          <w:trHeight w:val="379"/>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t xml:space="preserve">3.3 Presenting and communicating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 xml:space="preserve">Less relevant </w:t>
            </w:r>
          </w:p>
        </w:tc>
      </w:tr>
    </w:tbl>
    <w:p w:rsidR="000B3963" w:rsidRDefault="007862E0">
      <w:pPr>
        <w:spacing w:after="0" w:line="259" w:lineRule="auto"/>
        <w:ind w:left="0" w:firstLine="0"/>
      </w:pPr>
      <w:r>
        <w:t xml:space="preserve"> </w:t>
      </w:r>
      <w:r>
        <w:tab/>
        <w:t xml:space="preserve"> </w:t>
      </w:r>
      <w:r>
        <w:tab/>
        <w:t xml:space="preserve"> </w:t>
      </w:r>
      <w:r>
        <w:tab/>
        <w:t xml:space="preserve"> </w:t>
      </w:r>
    </w:p>
    <w:tbl>
      <w:tblPr>
        <w:tblStyle w:val="TableGrid"/>
        <w:tblW w:w="7052" w:type="dxa"/>
        <w:tblInd w:w="6" w:type="dxa"/>
        <w:tblCellMar>
          <w:top w:w="3" w:type="dxa"/>
          <w:left w:w="107" w:type="dxa"/>
          <w:right w:w="115" w:type="dxa"/>
        </w:tblCellMar>
        <w:tblLook w:val="04A0" w:firstRow="1" w:lastRow="0" w:firstColumn="1" w:lastColumn="0" w:noHBand="0" w:noVBand="1"/>
      </w:tblPr>
      <w:tblGrid>
        <w:gridCol w:w="4218"/>
        <w:gridCol w:w="2834"/>
      </w:tblGrid>
      <w:tr w:rsidR="000B3963">
        <w:trPr>
          <w:trHeight w:val="396"/>
        </w:trPr>
        <w:tc>
          <w:tcPr>
            <w:tcW w:w="7052" w:type="dxa"/>
            <w:gridSpan w:val="2"/>
            <w:tcBorders>
              <w:top w:val="single" w:sz="4" w:space="0" w:color="000000"/>
              <w:left w:val="single" w:sz="4" w:space="0" w:color="000000"/>
              <w:bottom w:val="single" w:sz="4" w:space="0" w:color="000000"/>
              <w:right w:val="single" w:sz="4" w:space="0" w:color="000000"/>
            </w:tcBorders>
            <w:shd w:val="clear" w:color="auto" w:fill="00B0F0"/>
          </w:tcPr>
          <w:p w:rsidR="000B3963" w:rsidRDefault="007862E0">
            <w:pPr>
              <w:spacing w:after="0" w:line="259" w:lineRule="auto"/>
              <w:ind w:left="2" w:firstLine="0"/>
              <w:jc w:val="center"/>
            </w:pPr>
            <w:r>
              <w:rPr>
                <w:b/>
                <w:color w:val="FFFFFF"/>
                <w:sz w:val="20"/>
              </w:rPr>
              <w:t>4. Analysing and Interpreting</w:t>
            </w:r>
            <w:r>
              <w:rPr>
                <w:b/>
              </w:rPr>
              <w:t xml:space="preserve"> </w:t>
            </w:r>
          </w:p>
        </w:tc>
      </w:tr>
      <w:tr w:rsidR="000B3963">
        <w:trPr>
          <w:trHeight w:val="378"/>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2268"/>
                <w:tab w:val="center" w:pos="2881"/>
                <w:tab w:val="center" w:pos="3601"/>
              </w:tabs>
              <w:spacing w:after="0" w:line="259" w:lineRule="auto"/>
              <w:ind w:left="0" w:firstLine="0"/>
            </w:pPr>
            <w:r>
              <w:t xml:space="preserve">4.1 Writing and reporting </w:t>
            </w:r>
            <w:r>
              <w:tab/>
              <w:t xml:space="preserve"> </w:t>
            </w:r>
            <w:r>
              <w:tab/>
              <w:t xml:space="preserve">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 xml:space="preserve">Desirable </w:t>
            </w:r>
          </w:p>
        </w:tc>
      </w:tr>
      <w:tr w:rsidR="000B3963">
        <w:trPr>
          <w:trHeight w:val="377"/>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t xml:space="preserve">4.2 Applying expertise and technology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 xml:space="preserve">Essential </w:t>
            </w:r>
          </w:p>
        </w:tc>
      </w:tr>
      <w:tr w:rsidR="000B3963">
        <w:trPr>
          <w:trHeight w:val="379"/>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2268"/>
                <w:tab w:val="center" w:pos="2881"/>
              </w:tabs>
              <w:spacing w:after="0" w:line="259" w:lineRule="auto"/>
              <w:ind w:left="0" w:firstLine="0"/>
            </w:pPr>
            <w:r>
              <w:t xml:space="preserve">4.3 Analysing </w:t>
            </w:r>
            <w:r>
              <w:tab/>
              <w:t xml:space="preserve">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 xml:space="preserve">Desirable </w:t>
            </w:r>
          </w:p>
        </w:tc>
      </w:tr>
      <w:tr w:rsidR="008501F9">
        <w:trPr>
          <w:trHeight w:val="379"/>
        </w:trPr>
        <w:tc>
          <w:tcPr>
            <w:tcW w:w="4219" w:type="dxa"/>
            <w:tcBorders>
              <w:top w:val="single" w:sz="4" w:space="0" w:color="000000"/>
              <w:left w:val="single" w:sz="4" w:space="0" w:color="000000"/>
              <w:bottom w:val="single" w:sz="4" w:space="0" w:color="000000"/>
              <w:right w:val="single" w:sz="4" w:space="0" w:color="000000"/>
            </w:tcBorders>
          </w:tcPr>
          <w:p w:rsidR="008501F9" w:rsidRDefault="008501F9">
            <w:pPr>
              <w:tabs>
                <w:tab w:val="center" w:pos="2268"/>
                <w:tab w:val="center" w:pos="2881"/>
              </w:tabs>
              <w:spacing w:after="0" w:line="259" w:lineRule="auto"/>
              <w:ind w:left="0" w:firstLine="0"/>
            </w:pPr>
          </w:p>
          <w:p w:rsidR="008501F9" w:rsidRDefault="008501F9">
            <w:pPr>
              <w:tabs>
                <w:tab w:val="center" w:pos="2268"/>
                <w:tab w:val="center" w:pos="2881"/>
              </w:tabs>
              <w:spacing w:after="0" w:line="259" w:lineRule="auto"/>
              <w:ind w:left="0" w:firstLine="0"/>
            </w:pPr>
          </w:p>
          <w:p w:rsidR="008501F9" w:rsidRDefault="008501F9">
            <w:pPr>
              <w:tabs>
                <w:tab w:val="center" w:pos="2268"/>
                <w:tab w:val="center" w:pos="2881"/>
              </w:tabs>
              <w:spacing w:after="0" w:line="259" w:lineRule="auto"/>
              <w:ind w:left="0" w:firstLine="0"/>
            </w:pPr>
          </w:p>
        </w:tc>
        <w:tc>
          <w:tcPr>
            <w:tcW w:w="2834" w:type="dxa"/>
            <w:tcBorders>
              <w:top w:val="single" w:sz="4" w:space="0" w:color="000000"/>
              <w:left w:val="single" w:sz="4" w:space="0" w:color="000000"/>
              <w:bottom w:val="single" w:sz="4" w:space="0" w:color="000000"/>
              <w:right w:val="single" w:sz="4" w:space="0" w:color="000000"/>
            </w:tcBorders>
          </w:tcPr>
          <w:p w:rsidR="008501F9" w:rsidRDefault="008501F9">
            <w:pPr>
              <w:spacing w:after="0" w:line="259" w:lineRule="auto"/>
              <w:ind w:left="1" w:firstLine="0"/>
              <w:rPr>
                <w:b/>
                <w:color w:val="00B0F0"/>
              </w:rPr>
            </w:pPr>
          </w:p>
        </w:tc>
      </w:tr>
    </w:tbl>
    <w:p w:rsidR="000B3963" w:rsidRDefault="007862E0">
      <w:pPr>
        <w:spacing w:after="0" w:line="259" w:lineRule="auto"/>
        <w:ind w:left="0" w:firstLine="0"/>
      </w:pPr>
      <w:r>
        <w:t xml:space="preserve"> </w:t>
      </w:r>
      <w:r>
        <w:tab/>
        <w:t xml:space="preserve"> </w:t>
      </w:r>
      <w:r>
        <w:tab/>
        <w:t xml:space="preserve"> </w:t>
      </w:r>
      <w:r>
        <w:tab/>
        <w:t xml:space="preserve"> </w:t>
      </w:r>
    </w:p>
    <w:tbl>
      <w:tblPr>
        <w:tblStyle w:val="TableGrid"/>
        <w:tblW w:w="7052" w:type="dxa"/>
        <w:tblInd w:w="6" w:type="dxa"/>
        <w:tblCellMar>
          <w:top w:w="3" w:type="dxa"/>
          <w:left w:w="107" w:type="dxa"/>
          <w:right w:w="115" w:type="dxa"/>
        </w:tblCellMar>
        <w:tblLook w:val="04A0" w:firstRow="1" w:lastRow="0" w:firstColumn="1" w:lastColumn="0" w:noHBand="0" w:noVBand="1"/>
      </w:tblPr>
      <w:tblGrid>
        <w:gridCol w:w="4218"/>
        <w:gridCol w:w="2834"/>
      </w:tblGrid>
      <w:tr w:rsidR="000B3963">
        <w:trPr>
          <w:trHeight w:val="396"/>
        </w:trPr>
        <w:tc>
          <w:tcPr>
            <w:tcW w:w="7052" w:type="dxa"/>
            <w:gridSpan w:val="2"/>
            <w:tcBorders>
              <w:top w:val="single" w:sz="4" w:space="0" w:color="000000"/>
              <w:left w:val="single" w:sz="4" w:space="0" w:color="000000"/>
              <w:bottom w:val="single" w:sz="4" w:space="0" w:color="000000"/>
              <w:right w:val="single" w:sz="4" w:space="0" w:color="000000"/>
            </w:tcBorders>
            <w:shd w:val="clear" w:color="auto" w:fill="00B0F0"/>
          </w:tcPr>
          <w:p w:rsidR="000B3963" w:rsidRDefault="007862E0">
            <w:pPr>
              <w:spacing w:after="0" w:line="259" w:lineRule="auto"/>
              <w:ind w:left="1" w:firstLine="0"/>
              <w:jc w:val="center"/>
            </w:pPr>
            <w:r>
              <w:rPr>
                <w:b/>
                <w:color w:val="FFFFFF"/>
                <w:sz w:val="20"/>
              </w:rPr>
              <w:t>5. Creating and Conceptualising</w:t>
            </w:r>
            <w:r>
              <w:rPr>
                <w:b/>
              </w:rPr>
              <w:t xml:space="preserve"> </w:t>
            </w:r>
          </w:p>
        </w:tc>
      </w:tr>
      <w:tr w:rsidR="000B3963">
        <w:trPr>
          <w:trHeight w:val="378"/>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2881"/>
              </w:tabs>
              <w:spacing w:after="0" w:line="259" w:lineRule="auto"/>
              <w:ind w:left="0" w:firstLine="0"/>
            </w:pPr>
            <w:r>
              <w:t xml:space="preserve">5.1 Learning and researching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t xml:space="preserve"> </w:t>
            </w:r>
          </w:p>
        </w:tc>
      </w:tr>
      <w:tr w:rsidR="000B3963">
        <w:trPr>
          <w:trHeight w:val="379"/>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2881"/>
                <w:tab w:val="center" w:pos="3601"/>
              </w:tabs>
              <w:spacing w:after="0" w:line="259" w:lineRule="auto"/>
              <w:ind w:left="0" w:firstLine="0"/>
            </w:pPr>
            <w:r>
              <w:t xml:space="preserve">5.2 Creating and innovating   </w:t>
            </w:r>
            <w:r>
              <w:tab/>
              <w:t xml:space="preserve">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t xml:space="preserve"> </w:t>
            </w:r>
          </w:p>
        </w:tc>
      </w:tr>
      <w:tr w:rsidR="000B3963">
        <w:trPr>
          <w:trHeight w:val="377"/>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lastRenderedPageBreak/>
              <w:t xml:space="preserve">5.3 Formulating strategies and concepts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rPr>
                <w:b/>
                <w:color w:val="00B0F0"/>
              </w:rPr>
              <w:t>Less Relevant</w:t>
            </w:r>
            <w:r>
              <w:t xml:space="preserve"> </w:t>
            </w:r>
          </w:p>
        </w:tc>
      </w:tr>
    </w:tbl>
    <w:p w:rsidR="000B3963" w:rsidRDefault="007862E0">
      <w:pPr>
        <w:spacing w:after="0" w:line="259" w:lineRule="auto"/>
        <w:ind w:left="0" w:firstLine="0"/>
      </w:pPr>
      <w:r>
        <w:t xml:space="preserve"> </w:t>
      </w:r>
      <w:r>
        <w:tab/>
        <w:t xml:space="preserve"> </w:t>
      </w:r>
      <w:r>
        <w:tab/>
        <w:t xml:space="preserve"> </w:t>
      </w:r>
      <w:r>
        <w:tab/>
        <w:t xml:space="preserve"> </w:t>
      </w:r>
    </w:p>
    <w:p w:rsidR="0065634A" w:rsidRDefault="0065634A">
      <w:pPr>
        <w:spacing w:after="0" w:line="259" w:lineRule="auto"/>
        <w:ind w:left="0" w:firstLine="0"/>
      </w:pPr>
    </w:p>
    <w:tbl>
      <w:tblPr>
        <w:tblStyle w:val="TableGrid"/>
        <w:tblW w:w="7052" w:type="dxa"/>
        <w:tblInd w:w="6" w:type="dxa"/>
        <w:tblCellMar>
          <w:top w:w="3" w:type="dxa"/>
          <w:left w:w="107" w:type="dxa"/>
          <w:right w:w="115" w:type="dxa"/>
        </w:tblCellMar>
        <w:tblLook w:val="04A0" w:firstRow="1" w:lastRow="0" w:firstColumn="1" w:lastColumn="0" w:noHBand="0" w:noVBand="1"/>
      </w:tblPr>
      <w:tblGrid>
        <w:gridCol w:w="4218"/>
        <w:gridCol w:w="2834"/>
      </w:tblGrid>
      <w:tr w:rsidR="000B3963">
        <w:trPr>
          <w:trHeight w:val="398"/>
        </w:trPr>
        <w:tc>
          <w:tcPr>
            <w:tcW w:w="7052" w:type="dxa"/>
            <w:gridSpan w:val="2"/>
            <w:tcBorders>
              <w:top w:val="single" w:sz="4" w:space="0" w:color="000000"/>
              <w:left w:val="single" w:sz="4" w:space="0" w:color="000000"/>
              <w:bottom w:val="single" w:sz="4" w:space="0" w:color="000000"/>
              <w:right w:val="single" w:sz="4" w:space="0" w:color="000000"/>
            </w:tcBorders>
            <w:shd w:val="clear" w:color="auto" w:fill="00B0F0"/>
          </w:tcPr>
          <w:p w:rsidR="000B3963" w:rsidRDefault="007862E0">
            <w:pPr>
              <w:spacing w:after="0" w:line="259" w:lineRule="auto"/>
              <w:ind w:left="4" w:firstLine="0"/>
              <w:jc w:val="center"/>
            </w:pPr>
            <w:r>
              <w:rPr>
                <w:b/>
                <w:color w:val="FFFFFF"/>
                <w:sz w:val="20"/>
              </w:rPr>
              <w:t>6. Organising and Executing</w:t>
            </w:r>
            <w:r>
              <w:rPr>
                <w:b/>
              </w:rPr>
              <w:t xml:space="preserve"> </w:t>
            </w:r>
          </w:p>
        </w:tc>
      </w:tr>
      <w:tr w:rsidR="000B3963">
        <w:trPr>
          <w:trHeight w:val="378"/>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2881"/>
                <w:tab w:val="center" w:pos="3601"/>
              </w:tabs>
              <w:spacing w:after="0" w:line="259" w:lineRule="auto"/>
              <w:ind w:left="0" w:firstLine="0"/>
            </w:pPr>
            <w:r>
              <w:t xml:space="preserve">6.1 Planning and organising  </w:t>
            </w:r>
            <w:r>
              <w:tab/>
              <w:t xml:space="preserve">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Desirable</w:t>
            </w:r>
            <w:r>
              <w:t xml:space="preserve"> </w:t>
            </w:r>
          </w:p>
        </w:tc>
      </w:tr>
      <w:tr w:rsidR="000B3963">
        <w:trPr>
          <w:trHeight w:val="583"/>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t xml:space="preserve">6.2 Developing results and meeting customer </w:t>
            </w:r>
          </w:p>
          <w:p w:rsidR="000B3963" w:rsidRDefault="007862E0">
            <w:pPr>
              <w:tabs>
                <w:tab w:val="center" w:pos="2268"/>
              </w:tabs>
              <w:spacing w:after="0" w:line="259" w:lineRule="auto"/>
              <w:ind w:left="0" w:firstLine="0"/>
            </w:pPr>
            <w:r>
              <w:t xml:space="preserve">expectations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t xml:space="preserve"> </w:t>
            </w:r>
          </w:p>
        </w:tc>
      </w:tr>
      <w:tr w:rsidR="000B3963">
        <w:trPr>
          <w:trHeight w:val="377"/>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3601"/>
              </w:tabs>
              <w:spacing w:after="0" w:line="259" w:lineRule="auto"/>
              <w:ind w:left="0" w:firstLine="0"/>
            </w:pPr>
            <w:r>
              <w:t xml:space="preserve">6.3 Following instructions and procedures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t xml:space="preserve"> </w:t>
            </w:r>
          </w:p>
        </w:tc>
      </w:tr>
    </w:tbl>
    <w:p w:rsidR="000B3963" w:rsidRDefault="007862E0">
      <w:pPr>
        <w:spacing w:after="0" w:line="259" w:lineRule="auto"/>
        <w:ind w:left="0" w:firstLine="0"/>
      </w:pPr>
      <w:r>
        <w:t xml:space="preserve"> </w:t>
      </w:r>
      <w:r>
        <w:tab/>
        <w:t xml:space="preserve"> </w:t>
      </w:r>
      <w:r>
        <w:tab/>
        <w:t xml:space="preserve"> </w:t>
      </w:r>
    </w:p>
    <w:tbl>
      <w:tblPr>
        <w:tblStyle w:val="TableGrid"/>
        <w:tblW w:w="7052" w:type="dxa"/>
        <w:tblInd w:w="6" w:type="dxa"/>
        <w:tblCellMar>
          <w:top w:w="3" w:type="dxa"/>
          <w:left w:w="107" w:type="dxa"/>
          <w:right w:w="115" w:type="dxa"/>
        </w:tblCellMar>
        <w:tblLook w:val="04A0" w:firstRow="1" w:lastRow="0" w:firstColumn="1" w:lastColumn="0" w:noHBand="0" w:noVBand="1"/>
      </w:tblPr>
      <w:tblGrid>
        <w:gridCol w:w="4218"/>
        <w:gridCol w:w="2834"/>
      </w:tblGrid>
      <w:tr w:rsidR="000B3963">
        <w:trPr>
          <w:trHeight w:val="397"/>
        </w:trPr>
        <w:tc>
          <w:tcPr>
            <w:tcW w:w="7052" w:type="dxa"/>
            <w:gridSpan w:val="2"/>
            <w:tcBorders>
              <w:top w:val="single" w:sz="4" w:space="0" w:color="000000"/>
              <w:left w:val="single" w:sz="4" w:space="0" w:color="000000"/>
              <w:bottom w:val="single" w:sz="4" w:space="0" w:color="000000"/>
              <w:right w:val="single" w:sz="4" w:space="0" w:color="000000"/>
            </w:tcBorders>
            <w:shd w:val="clear" w:color="auto" w:fill="00B0F0"/>
          </w:tcPr>
          <w:p w:rsidR="000B3963" w:rsidRDefault="007862E0">
            <w:pPr>
              <w:spacing w:after="0" w:line="259" w:lineRule="auto"/>
              <w:ind w:left="2" w:firstLine="0"/>
              <w:jc w:val="center"/>
            </w:pPr>
            <w:r>
              <w:rPr>
                <w:b/>
                <w:color w:val="FFFFFF"/>
                <w:sz w:val="20"/>
              </w:rPr>
              <w:t>7. Adapting and Coping</w:t>
            </w:r>
            <w:r>
              <w:rPr>
                <w:b/>
              </w:rPr>
              <w:t xml:space="preserve"> </w:t>
            </w:r>
          </w:p>
        </w:tc>
      </w:tr>
      <w:tr w:rsidR="000B3963">
        <w:trPr>
          <w:trHeight w:val="378"/>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3601"/>
              </w:tabs>
              <w:spacing w:after="0" w:line="259" w:lineRule="auto"/>
              <w:ind w:left="0" w:firstLine="0"/>
            </w:pPr>
            <w:r>
              <w:t xml:space="preserve">7.1 Adapting and responding to change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t xml:space="preserve"> </w:t>
            </w:r>
          </w:p>
        </w:tc>
      </w:tr>
      <w:tr w:rsidR="000B3963">
        <w:trPr>
          <w:trHeight w:val="377"/>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tabs>
                <w:tab w:val="center" w:pos="3601"/>
              </w:tabs>
              <w:spacing w:after="0" w:line="259" w:lineRule="auto"/>
              <w:ind w:left="0" w:firstLine="0"/>
            </w:pPr>
            <w:r>
              <w:t xml:space="preserve">7.2 Coping with pressures and setbacks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Essential</w:t>
            </w:r>
            <w:r>
              <w:t xml:space="preserve"> </w:t>
            </w:r>
          </w:p>
        </w:tc>
      </w:tr>
    </w:tbl>
    <w:p w:rsidR="000B3963" w:rsidRDefault="007862E0">
      <w:pPr>
        <w:spacing w:after="0" w:line="259" w:lineRule="auto"/>
        <w:ind w:left="0" w:firstLine="0"/>
      </w:pPr>
      <w:r>
        <w:t xml:space="preserve"> </w:t>
      </w:r>
      <w:r>
        <w:tab/>
        <w:t xml:space="preserve"> </w:t>
      </w:r>
      <w:r>
        <w:tab/>
        <w:t xml:space="preserve"> </w:t>
      </w:r>
    </w:p>
    <w:tbl>
      <w:tblPr>
        <w:tblStyle w:val="TableGrid"/>
        <w:tblW w:w="7052" w:type="dxa"/>
        <w:tblInd w:w="6" w:type="dxa"/>
        <w:tblCellMar>
          <w:top w:w="3" w:type="dxa"/>
          <w:left w:w="107" w:type="dxa"/>
          <w:right w:w="115" w:type="dxa"/>
        </w:tblCellMar>
        <w:tblLook w:val="04A0" w:firstRow="1" w:lastRow="0" w:firstColumn="1" w:lastColumn="0" w:noHBand="0" w:noVBand="1"/>
      </w:tblPr>
      <w:tblGrid>
        <w:gridCol w:w="4218"/>
        <w:gridCol w:w="2834"/>
      </w:tblGrid>
      <w:tr w:rsidR="000B3963">
        <w:trPr>
          <w:trHeight w:val="398"/>
        </w:trPr>
        <w:tc>
          <w:tcPr>
            <w:tcW w:w="7052" w:type="dxa"/>
            <w:gridSpan w:val="2"/>
            <w:tcBorders>
              <w:top w:val="single" w:sz="4" w:space="0" w:color="000000"/>
              <w:left w:val="single" w:sz="4" w:space="0" w:color="000000"/>
              <w:bottom w:val="single" w:sz="4" w:space="0" w:color="000000"/>
              <w:right w:val="single" w:sz="4" w:space="0" w:color="000000"/>
            </w:tcBorders>
            <w:shd w:val="clear" w:color="auto" w:fill="00B0F0"/>
          </w:tcPr>
          <w:p w:rsidR="000B3963" w:rsidRDefault="007862E0">
            <w:pPr>
              <w:spacing w:after="0" w:line="259" w:lineRule="auto"/>
              <w:ind w:left="2" w:firstLine="0"/>
              <w:jc w:val="center"/>
            </w:pPr>
            <w:r>
              <w:rPr>
                <w:b/>
                <w:color w:val="FFFFFF"/>
                <w:sz w:val="20"/>
              </w:rPr>
              <w:t>8. Enterprising and Performing</w:t>
            </w:r>
            <w:r>
              <w:rPr>
                <w:b/>
              </w:rPr>
              <w:t xml:space="preserve"> </w:t>
            </w:r>
          </w:p>
        </w:tc>
      </w:tr>
      <w:tr w:rsidR="000B3963">
        <w:trPr>
          <w:trHeight w:val="584"/>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right="15" w:firstLine="0"/>
            </w:pPr>
            <w:r>
              <w:t xml:space="preserve">8.1 Achieving personal work goals and objectives  </w:t>
            </w:r>
            <w:r>
              <w:tab/>
              <w:t xml:space="preserve"> </w:t>
            </w:r>
            <w:r>
              <w:tab/>
              <w:t xml:space="preserve">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 xml:space="preserve">Essential </w:t>
            </w:r>
          </w:p>
        </w:tc>
      </w:tr>
      <w:tr w:rsidR="000B3963">
        <w:trPr>
          <w:trHeight w:val="377"/>
        </w:trPr>
        <w:tc>
          <w:tcPr>
            <w:tcW w:w="4219"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0" w:firstLine="0"/>
            </w:pPr>
            <w:r>
              <w:t xml:space="preserve">8.2 Entrepreneurial and commercial thinking  </w:t>
            </w:r>
          </w:p>
        </w:tc>
        <w:tc>
          <w:tcPr>
            <w:tcW w:w="2834" w:type="dxa"/>
            <w:tcBorders>
              <w:top w:val="single" w:sz="4" w:space="0" w:color="000000"/>
              <w:left w:val="single" w:sz="4" w:space="0" w:color="000000"/>
              <w:bottom w:val="single" w:sz="4" w:space="0" w:color="000000"/>
              <w:right w:val="single" w:sz="4" w:space="0" w:color="000000"/>
            </w:tcBorders>
          </w:tcPr>
          <w:p w:rsidR="000B3963" w:rsidRDefault="007862E0">
            <w:pPr>
              <w:spacing w:after="0" w:line="259" w:lineRule="auto"/>
              <w:ind w:left="1" w:firstLine="0"/>
            </w:pPr>
            <w:r>
              <w:rPr>
                <w:b/>
                <w:color w:val="00B0F0"/>
              </w:rPr>
              <w:t xml:space="preserve">Less Relevant </w:t>
            </w:r>
          </w:p>
        </w:tc>
      </w:tr>
    </w:tbl>
    <w:p w:rsidR="000B3963" w:rsidRDefault="007862E0">
      <w:pPr>
        <w:spacing w:after="84" w:line="259" w:lineRule="auto"/>
        <w:ind w:left="0" w:firstLine="0"/>
      </w:pPr>
      <w:r>
        <w:rPr>
          <w:color w:val="34B2E2"/>
          <w:sz w:val="20"/>
        </w:rPr>
        <w:t xml:space="preserve"> </w:t>
      </w:r>
    </w:p>
    <w:p w:rsidR="000B3963" w:rsidRDefault="007862E0">
      <w:pPr>
        <w:spacing w:after="55" w:line="250" w:lineRule="auto"/>
        <w:ind w:left="-5"/>
        <w:jc w:val="both"/>
      </w:pPr>
      <w:r>
        <w:rPr>
          <w:color w:val="34B2E2"/>
          <w:sz w:val="20"/>
        </w:rPr>
        <w:t xml:space="preserve">Hopwood Hall College is committed to guarantee an interview to people with disabilities who meet the minimum essential criteria for a vacancy and to consider them on their abilities. </w:t>
      </w:r>
    </w:p>
    <w:p w:rsidR="000B3963" w:rsidRDefault="007862E0">
      <w:pPr>
        <w:spacing w:after="0" w:line="259" w:lineRule="auto"/>
        <w:ind w:left="0" w:firstLine="0"/>
      </w:pPr>
      <w:r>
        <w:rPr>
          <w:rFonts w:ascii="Calibri" w:eastAsia="Calibri" w:hAnsi="Calibri" w:cs="Calibri"/>
          <w:color w:val="000000"/>
          <w:sz w:val="24"/>
        </w:rPr>
        <w:t xml:space="preserve"> </w:t>
      </w:r>
    </w:p>
    <w:sectPr w:rsidR="000B3963">
      <w:footerReference w:type="default" r:id="rId8"/>
      <w:pgSz w:w="11906" w:h="16838"/>
      <w:pgMar w:top="1445" w:right="1442" w:bottom="145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F9" w:rsidRDefault="008501F9" w:rsidP="008501F9">
      <w:pPr>
        <w:spacing w:after="0" w:line="240" w:lineRule="auto"/>
      </w:pPr>
      <w:r>
        <w:separator/>
      </w:r>
    </w:p>
  </w:endnote>
  <w:endnote w:type="continuationSeparator" w:id="0">
    <w:p w:rsidR="008501F9" w:rsidRDefault="008501F9" w:rsidP="0085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26863"/>
      <w:docPartObj>
        <w:docPartGallery w:val="Page Numbers (Bottom of Page)"/>
        <w:docPartUnique/>
      </w:docPartObj>
    </w:sdtPr>
    <w:sdtEndPr>
      <w:rPr>
        <w:noProof/>
      </w:rPr>
    </w:sdtEndPr>
    <w:sdtContent>
      <w:p w:rsidR="008501F9" w:rsidRDefault="008501F9">
        <w:pPr>
          <w:pStyle w:val="Footer"/>
          <w:jc w:val="center"/>
        </w:pPr>
        <w:r>
          <w:fldChar w:fldCharType="begin"/>
        </w:r>
        <w:r>
          <w:instrText xml:space="preserve"> PAGE   \* MERGEFORMAT </w:instrText>
        </w:r>
        <w:r>
          <w:fldChar w:fldCharType="separate"/>
        </w:r>
        <w:r w:rsidR="009D2208">
          <w:rPr>
            <w:noProof/>
          </w:rPr>
          <w:t>3</w:t>
        </w:r>
        <w:r>
          <w:rPr>
            <w:noProof/>
          </w:rPr>
          <w:fldChar w:fldCharType="end"/>
        </w:r>
      </w:p>
    </w:sdtContent>
  </w:sdt>
  <w:p w:rsidR="008501F9" w:rsidRDefault="00850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F9" w:rsidRDefault="008501F9" w:rsidP="008501F9">
      <w:pPr>
        <w:spacing w:after="0" w:line="240" w:lineRule="auto"/>
      </w:pPr>
      <w:r>
        <w:separator/>
      </w:r>
    </w:p>
  </w:footnote>
  <w:footnote w:type="continuationSeparator" w:id="0">
    <w:p w:rsidR="008501F9" w:rsidRDefault="008501F9" w:rsidP="008501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82070"/>
    <w:multiLevelType w:val="hybridMultilevel"/>
    <w:tmpl w:val="59466334"/>
    <w:lvl w:ilvl="0" w:tplc="59F8DC18">
      <w:start w:val="1"/>
      <w:numFmt w:val="decimal"/>
      <w:lvlText w:val="%1."/>
      <w:lvlJc w:val="left"/>
      <w:pPr>
        <w:ind w:left="705"/>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39D29EDC">
      <w:start w:val="1"/>
      <w:numFmt w:val="lowerLetter"/>
      <w:lvlText w:val="%2"/>
      <w:lvlJc w:val="left"/>
      <w:pPr>
        <w:ind w:left="144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2" w:tplc="D6C60670">
      <w:start w:val="1"/>
      <w:numFmt w:val="lowerRoman"/>
      <w:lvlText w:val="%3"/>
      <w:lvlJc w:val="left"/>
      <w:pPr>
        <w:ind w:left="216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3" w:tplc="5576F41C">
      <w:start w:val="1"/>
      <w:numFmt w:val="decimal"/>
      <w:lvlText w:val="%4"/>
      <w:lvlJc w:val="left"/>
      <w:pPr>
        <w:ind w:left="288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95D6C91A">
      <w:start w:val="1"/>
      <w:numFmt w:val="lowerLetter"/>
      <w:lvlText w:val="%5"/>
      <w:lvlJc w:val="left"/>
      <w:pPr>
        <w:ind w:left="360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5" w:tplc="803E7188">
      <w:start w:val="1"/>
      <w:numFmt w:val="lowerRoman"/>
      <w:lvlText w:val="%6"/>
      <w:lvlJc w:val="left"/>
      <w:pPr>
        <w:ind w:left="432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6" w:tplc="EFC87B5C">
      <w:start w:val="1"/>
      <w:numFmt w:val="decimal"/>
      <w:lvlText w:val="%7"/>
      <w:lvlJc w:val="left"/>
      <w:pPr>
        <w:ind w:left="504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114AB560">
      <w:start w:val="1"/>
      <w:numFmt w:val="lowerLetter"/>
      <w:lvlText w:val="%8"/>
      <w:lvlJc w:val="left"/>
      <w:pPr>
        <w:ind w:left="576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8" w:tplc="B9685354">
      <w:start w:val="1"/>
      <w:numFmt w:val="lowerRoman"/>
      <w:lvlText w:val="%9"/>
      <w:lvlJc w:val="left"/>
      <w:pPr>
        <w:ind w:left="6480"/>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63"/>
    <w:rsid w:val="000B3963"/>
    <w:rsid w:val="00372B58"/>
    <w:rsid w:val="0065634A"/>
    <w:rsid w:val="007862E0"/>
    <w:rsid w:val="008501F9"/>
    <w:rsid w:val="009D2208"/>
    <w:rsid w:val="00D9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34506-1584-417C-841B-D0C1A106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1" w:line="248" w:lineRule="auto"/>
      <w:ind w:left="10" w:hanging="10"/>
    </w:pPr>
    <w:rPr>
      <w:rFonts w:ascii="Arial" w:eastAsia="Arial" w:hAnsi="Arial" w:cs="Arial"/>
      <w:color w:val="5D5C60"/>
      <w:sz w:val="18"/>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34B2E2"/>
      <w:sz w:val="36"/>
    </w:rPr>
  </w:style>
  <w:style w:type="paragraph" w:styleId="Heading2">
    <w:name w:val="heading 2"/>
    <w:next w:val="Normal"/>
    <w:link w:val="Heading2Char"/>
    <w:uiPriority w:val="9"/>
    <w:unhideWhenUsed/>
    <w:qFormat/>
    <w:pPr>
      <w:keepNext/>
      <w:keepLines/>
      <w:spacing w:after="2"/>
      <w:ind w:left="10" w:hanging="10"/>
      <w:outlineLvl w:val="1"/>
    </w:pPr>
    <w:rPr>
      <w:rFonts w:ascii="Arial" w:eastAsia="Arial" w:hAnsi="Arial" w:cs="Arial"/>
      <w:color w:val="34B2E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34B2E2"/>
      <w:sz w:val="28"/>
    </w:rPr>
  </w:style>
  <w:style w:type="character" w:customStyle="1" w:styleId="Heading1Char">
    <w:name w:val="Heading 1 Char"/>
    <w:link w:val="Heading1"/>
    <w:rPr>
      <w:rFonts w:ascii="Arial" w:eastAsia="Arial" w:hAnsi="Arial" w:cs="Arial"/>
      <w:color w:val="34B2E2"/>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50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1F9"/>
    <w:rPr>
      <w:rFonts w:ascii="Arial" w:eastAsia="Arial" w:hAnsi="Arial" w:cs="Arial"/>
      <w:color w:val="5D5C60"/>
      <w:sz w:val="18"/>
    </w:rPr>
  </w:style>
  <w:style w:type="paragraph" w:styleId="Footer">
    <w:name w:val="footer"/>
    <w:basedOn w:val="Normal"/>
    <w:link w:val="FooterChar"/>
    <w:uiPriority w:val="99"/>
    <w:unhideWhenUsed/>
    <w:rsid w:val="00850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1F9"/>
    <w:rPr>
      <w:rFonts w:ascii="Arial" w:eastAsia="Arial" w:hAnsi="Arial" w:cs="Arial"/>
      <w:color w:val="5D5C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5540</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Turner</dc:creator>
  <cp:keywords/>
  <cp:lastModifiedBy>Greg Scully</cp:lastModifiedBy>
  <cp:revision>2</cp:revision>
  <dcterms:created xsi:type="dcterms:W3CDTF">2018-01-22T08:59:00Z</dcterms:created>
  <dcterms:modified xsi:type="dcterms:W3CDTF">2018-01-22T08:59:00Z</dcterms:modified>
</cp:coreProperties>
</file>