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253" w:rsidRDefault="00196253">
      <w:pPr>
        <w:jc w:val="both"/>
        <w:rPr>
          <w:rFonts w:ascii="Book Antiqua" w:hAnsi="Book Antiqua"/>
        </w:rPr>
      </w:pPr>
    </w:p>
    <w:p w:rsidR="00196253" w:rsidRDefault="00196253">
      <w:pPr>
        <w:jc w:val="both"/>
        <w:rPr>
          <w:rFonts w:ascii="Book Antiqua" w:hAnsi="Book Antiqua"/>
        </w:rPr>
      </w:pPr>
    </w:p>
    <w:p w:rsidR="00196253" w:rsidRDefault="00196253">
      <w:pPr>
        <w:jc w:val="center"/>
        <w:rPr>
          <w:rFonts w:ascii="Comic Sans MS" w:hAnsi="Comic Sans MS"/>
        </w:rPr>
      </w:pPr>
    </w:p>
    <w:p w:rsidR="00196253" w:rsidRDefault="00196253">
      <w:pPr>
        <w:overflowPunct/>
        <w:autoSpaceDE/>
        <w:autoSpaceDN/>
        <w:adjustRightInd/>
        <w:ind w:firstLine="3261"/>
        <w:textAlignment w:val="auto"/>
        <w:rPr>
          <w:sz w:val="24"/>
          <w:szCs w:val="24"/>
          <w:lang w:eastAsia="en-GB"/>
        </w:rPr>
      </w:pPr>
    </w:p>
    <w:p w:rsidR="00196253" w:rsidRDefault="00921837">
      <w:pPr>
        <w:jc w:val="center"/>
        <w:rPr>
          <w:rFonts w:asciiTheme="minorHAnsi" w:hAnsiTheme="minorHAnsi" w:cstheme="minorHAnsi"/>
          <w:b/>
          <w:sz w:val="40"/>
        </w:rPr>
      </w:pPr>
      <w:r>
        <w:rPr>
          <w:rFonts w:asciiTheme="minorHAnsi" w:hAnsiTheme="minorHAnsi" w:cstheme="minorHAnsi"/>
          <w:b/>
          <w:sz w:val="40"/>
        </w:rPr>
        <w:t>CHRIST THE KING CATHOLIC VOLUNTARY ACADEMY</w:t>
      </w:r>
    </w:p>
    <w:p w:rsidR="00196253" w:rsidRDefault="00196253">
      <w:pPr>
        <w:jc w:val="center"/>
        <w:rPr>
          <w:rFonts w:ascii="Comic Sans MS" w:hAnsi="Comic Sans MS"/>
        </w:rPr>
      </w:pPr>
    </w:p>
    <w:p w:rsidR="00196253" w:rsidRDefault="00196253">
      <w:pPr>
        <w:jc w:val="center"/>
        <w:rPr>
          <w:rFonts w:ascii="Comic Sans MS" w:hAnsi="Comic Sans MS"/>
        </w:rPr>
      </w:pPr>
    </w:p>
    <w:p w:rsidR="00196253" w:rsidRDefault="00921837">
      <w:pPr>
        <w:jc w:val="center"/>
        <w:rPr>
          <w:rFonts w:cs="Arial"/>
          <w:noProof/>
          <w:lang w:eastAsia="en-GB"/>
        </w:rPr>
      </w:pPr>
      <w:r>
        <w:rPr>
          <w:rFonts w:cs="Arial"/>
          <w:noProof/>
          <w:lang w:eastAsia="en-GB"/>
        </w:rPr>
        <w:drawing>
          <wp:inline distT="0" distB="0" distL="0" distR="0">
            <wp:extent cx="1323975" cy="1419225"/>
            <wp:effectExtent l="19050" t="0" r="9525" b="0"/>
            <wp:docPr id="1" name="Picture 1" descr="LogoNe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Big"/>
                    <pic:cNvPicPr>
                      <a:picLocks noChangeAspect="1" noChangeArrowheads="1"/>
                    </pic:cNvPicPr>
                  </pic:nvPicPr>
                  <pic:blipFill>
                    <a:blip r:embed="rId8" cstate="print"/>
                    <a:srcRect/>
                    <a:stretch>
                      <a:fillRect/>
                    </a:stretch>
                  </pic:blipFill>
                  <pic:spPr bwMode="auto">
                    <a:xfrm>
                      <a:off x="0" y="0"/>
                      <a:ext cx="1323975" cy="1419225"/>
                    </a:xfrm>
                    <a:prstGeom prst="rect">
                      <a:avLst/>
                    </a:prstGeom>
                    <a:noFill/>
                    <a:ln w="9525">
                      <a:noFill/>
                      <a:miter lim="800000"/>
                      <a:headEnd/>
                      <a:tailEnd/>
                    </a:ln>
                  </pic:spPr>
                </pic:pic>
              </a:graphicData>
            </a:graphic>
          </wp:inline>
        </w:drawing>
      </w:r>
    </w:p>
    <w:p w:rsidR="00196253" w:rsidRDefault="00196253">
      <w:pPr>
        <w:jc w:val="center"/>
        <w:rPr>
          <w:rFonts w:cs="Arial"/>
          <w:noProof/>
          <w:lang w:eastAsia="en-GB"/>
        </w:rPr>
      </w:pPr>
    </w:p>
    <w:p w:rsidR="00196253" w:rsidRDefault="00196253">
      <w:pPr>
        <w:jc w:val="center"/>
        <w:rPr>
          <w:rFonts w:asciiTheme="minorHAnsi" w:hAnsiTheme="minorHAnsi" w:cstheme="minorHAnsi"/>
          <w:b/>
          <w:i/>
          <w:sz w:val="18"/>
          <w:szCs w:val="18"/>
        </w:rPr>
      </w:pPr>
    </w:p>
    <w:p w:rsidR="00196253" w:rsidRDefault="00921837">
      <w:pPr>
        <w:jc w:val="center"/>
        <w:rPr>
          <w:rFonts w:asciiTheme="minorHAnsi" w:hAnsiTheme="minorHAnsi" w:cstheme="minorHAnsi"/>
          <w:b/>
          <w:i/>
          <w:sz w:val="36"/>
          <w:szCs w:val="36"/>
        </w:rPr>
      </w:pPr>
      <w:r>
        <w:rPr>
          <w:rFonts w:asciiTheme="minorHAnsi" w:hAnsiTheme="minorHAnsi" w:cstheme="minorHAnsi"/>
          <w:b/>
          <w:i/>
          <w:sz w:val="36"/>
          <w:szCs w:val="36"/>
        </w:rPr>
        <w:t>JOB DESCRIPTION</w:t>
      </w:r>
    </w:p>
    <w:p w:rsidR="00196253" w:rsidRDefault="00196253">
      <w:pPr>
        <w:jc w:val="center"/>
        <w:rPr>
          <w:rFonts w:asciiTheme="minorHAnsi" w:hAnsiTheme="minorHAnsi" w:cstheme="minorHAnsi"/>
        </w:rPr>
      </w:pPr>
    </w:p>
    <w:p w:rsidR="00196253" w:rsidRDefault="00196253">
      <w:pPr>
        <w:jc w:val="center"/>
        <w:rPr>
          <w:rFonts w:asciiTheme="minorHAnsi" w:hAnsiTheme="minorHAnsi" w:cstheme="minorHAnsi"/>
        </w:rPr>
      </w:pPr>
    </w:p>
    <w:p w:rsidR="00196253" w:rsidRDefault="00F03321" w:rsidP="001245C2">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Exams Invigilator</w:t>
      </w:r>
    </w:p>
    <w:p w:rsidR="00F03321" w:rsidRDefault="00F03321" w:rsidP="001245C2">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No fixed hours – ad hoc working</w:t>
      </w:r>
    </w:p>
    <w:p w:rsidR="00196253" w:rsidRDefault="00196253">
      <w:pPr>
        <w:jc w:val="center"/>
        <w:rPr>
          <w:rFonts w:ascii="Comic Sans MS" w:hAnsi="Comic Sans MS"/>
        </w:rPr>
      </w:pPr>
    </w:p>
    <w:tbl>
      <w:tblPr>
        <w:tblW w:w="0" w:type="auto"/>
        <w:tblLook w:val="00A0" w:firstRow="1" w:lastRow="0" w:firstColumn="1" w:lastColumn="0" w:noHBand="0" w:noVBand="0"/>
      </w:tblPr>
      <w:tblGrid>
        <w:gridCol w:w="4306"/>
        <w:gridCol w:w="4000"/>
      </w:tblGrid>
      <w:tr w:rsidR="00196253" w:rsidRPr="001245C2" w:rsidTr="001B1061">
        <w:tc>
          <w:tcPr>
            <w:tcW w:w="4306" w:type="dxa"/>
          </w:tcPr>
          <w:p w:rsidR="00196253" w:rsidRPr="001245C2" w:rsidRDefault="00921837" w:rsidP="001B1061">
            <w:pPr>
              <w:spacing w:before="360"/>
              <w:jc w:val="both"/>
              <w:rPr>
                <w:rFonts w:asciiTheme="minorHAnsi" w:hAnsiTheme="minorHAnsi" w:cstheme="minorHAnsi"/>
                <w:sz w:val="22"/>
                <w:szCs w:val="22"/>
              </w:rPr>
            </w:pPr>
            <w:r w:rsidRPr="001245C2">
              <w:rPr>
                <w:rFonts w:asciiTheme="minorHAnsi" w:hAnsiTheme="minorHAnsi" w:cstheme="minorHAnsi"/>
                <w:sz w:val="22"/>
                <w:szCs w:val="22"/>
              </w:rPr>
              <w:t xml:space="preserve">Current </w:t>
            </w:r>
            <w:r w:rsidR="00416A45" w:rsidRPr="001245C2">
              <w:rPr>
                <w:rFonts w:asciiTheme="minorHAnsi" w:hAnsiTheme="minorHAnsi" w:cstheme="minorHAnsi"/>
                <w:sz w:val="22"/>
                <w:szCs w:val="22"/>
              </w:rPr>
              <w:t>Post holder</w:t>
            </w:r>
            <w:r w:rsidRPr="001245C2">
              <w:rPr>
                <w:rFonts w:asciiTheme="minorHAnsi" w:hAnsiTheme="minorHAnsi" w:cstheme="minorHAnsi"/>
                <w:sz w:val="22"/>
                <w:szCs w:val="22"/>
              </w:rPr>
              <w:t>:</w:t>
            </w:r>
          </w:p>
        </w:tc>
        <w:tc>
          <w:tcPr>
            <w:tcW w:w="4216" w:type="dxa"/>
          </w:tcPr>
          <w:p w:rsidR="00196253" w:rsidRPr="001245C2" w:rsidRDefault="007607C8" w:rsidP="001B1061">
            <w:pPr>
              <w:spacing w:before="360"/>
              <w:jc w:val="both"/>
              <w:rPr>
                <w:rFonts w:asciiTheme="minorHAnsi" w:hAnsiTheme="minorHAnsi" w:cstheme="minorHAnsi"/>
                <w:sz w:val="22"/>
                <w:szCs w:val="22"/>
              </w:rPr>
            </w:pPr>
            <w:r>
              <w:rPr>
                <w:rFonts w:asciiTheme="minorHAnsi" w:hAnsiTheme="minorHAnsi" w:cstheme="minorHAnsi"/>
                <w:sz w:val="22"/>
                <w:szCs w:val="22"/>
              </w:rPr>
              <w:t>Vacancy</w:t>
            </w:r>
          </w:p>
        </w:tc>
      </w:tr>
      <w:tr w:rsidR="00196253" w:rsidRPr="001245C2" w:rsidTr="001B1061">
        <w:tc>
          <w:tcPr>
            <w:tcW w:w="4306" w:type="dxa"/>
          </w:tcPr>
          <w:p w:rsidR="00196253" w:rsidRPr="001245C2" w:rsidRDefault="00921837" w:rsidP="001B1061">
            <w:pPr>
              <w:spacing w:before="360"/>
              <w:jc w:val="both"/>
              <w:rPr>
                <w:rFonts w:asciiTheme="minorHAnsi" w:hAnsiTheme="minorHAnsi" w:cstheme="minorHAnsi"/>
                <w:sz w:val="22"/>
                <w:szCs w:val="22"/>
              </w:rPr>
            </w:pPr>
            <w:r w:rsidRPr="001245C2">
              <w:rPr>
                <w:rFonts w:asciiTheme="minorHAnsi" w:hAnsiTheme="minorHAnsi" w:cstheme="minorHAnsi"/>
                <w:sz w:val="22"/>
                <w:szCs w:val="22"/>
              </w:rPr>
              <w:t>Job Description Review Date:</w:t>
            </w:r>
          </w:p>
          <w:p w:rsidR="001245C2" w:rsidRDefault="001245C2" w:rsidP="001B1061">
            <w:pPr>
              <w:spacing w:before="360"/>
              <w:jc w:val="both"/>
              <w:rPr>
                <w:rFonts w:asciiTheme="minorHAnsi" w:hAnsiTheme="minorHAnsi" w:cstheme="minorHAnsi"/>
                <w:sz w:val="22"/>
                <w:szCs w:val="22"/>
              </w:rPr>
            </w:pPr>
          </w:p>
          <w:p w:rsidR="001B1061" w:rsidRPr="001245C2" w:rsidRDefault="001B1061" w:rsidP="001B1061">
            <w:pPr>
              <w:spacing w:before="360"/>
              <w:jc w:val="both"/>
              <w:rPr>
                <w:rFonts w:asciiTheme="minorHAnsi" w:hAnsiTheme="minorHAnsi" w:cstheme="minorHAnsi"/>
                <w:sz w:val="22"/>
                <w:szCs w:val="22"/>
              </w:rPr>
            </w:pPr>
          </w:p>
          <w:p w:rsidR="001B1061" w:rsidRDefault="001245C2" w:rsidP="00F03321">
            <w:pPr>
              <w:spacing w:before="360"/>
              <w:jc w:val="both"/>
              <w:rPr>
                <w:rFonts w:asciiTheme="minorHAnsi" w:hAnsiTheme="minorHAnsi" w:cstheme="minorHAnsi"/>
                <w:sz w:val="22"/>
                <w:szCs w:val="22"/>
              </w:rPr>
            </w:pPr>
            <w:r w:rsidRPr="001245C2">
              <w:rPr>
                <w:rFonts w:asciiTheme="minorHAnsi" w:hAnsiTheme="minorHAnsi" w:cstheme="minorHAnsi"/>
                <w:sz w:val="22"/>
                <w:szCs w:val="22"/>
              </w:rPr>
              <w:t>Signed……………………………………………………………</w:t>
            </w:r>
          </w:p>
          <w:p w:rsidR="00F03321" w:rsidRPr="001245C2" w:rsidRDefault="00F03321" w:rsidP="00F03321">
            <w:pPr>
              <w:spacing w:before="360"/>
              <w:jc w:val="both"/>
              <w:rPr>
                <w:rFonts w:asciiTheme="minorHAnsi" w:hAnsiTheme="minorHAnsi" w:cstheme="minorHAnsi"/>
                <w:sz w:val="22"/>
                <w:szCs w:val="22"/>
              </w:rPr>
            </w:pPr>
          </w:p>
        </w:tc>
        <w:tc>
          <w:tcPr>
            <w:tcW w:w="4216" w:type="dxa"/>
          </w:tcPr>
          <w:p w:rsidR="00196253" w:rsidRPr="001245C2" w:rsidRDefault="00357E4E" w:rsidP="001B1061">
            <w:pPr>
              <w:spacing w:before="360"/>
              <w:jc w:val="both"/>
              <w:rPr>
                <w:rFonts w:asciiTheme="minorHAnsi" w:hAnsiTheme="minorHAnsi" w:cstheme="minorHAnsi"/>
                <w:sz w:val="22"/>
                <w:szCs w:val="22"/>
              </w:rPr>
            </w:pPr>
            <w:r>
              <w:rPr>
                <w:rFonts w:asciiTheme="minorHAnsi" w:hAnsiTheme="minorHAnsi" w:cstheme="minorHAnsi"/>
                <w:sz w:val="22"/>
                <w:szCs w:val="22"/>
              </w:rPr>
              <w:t>Sept 18</w:t>
            </w:r>
            <w:bookmarkStart w:id="0" w:name="_GoBack"/>
            <w:bookmarkEnd w:id="0"/>
          </w:p>
          <w:p w:rsidR="001245C2" w:rsidRDefault="001245C2" w:rsidP="001B1061">
            <w:pPr>
              <w:spacing w:before="360"/>
              <w:jc w:val="both"/>
              <w:rPr>
                <w:rFonts w:asciiTheme="minorHAnsi" w:hAnsiTheme="minorHAnsi" w:cstheme="minorHAnsi"/>
                <w:sz w:val="22"/>
                <w:szCs w:val="22"/>
              </w:rPr>
            </w:pPr>
          </w:p>
          <w:p w:rsidR="001B1061" w:rsidRPr="001245C2" w:rsidRDefault="001B1061" w:rsidP="001B1061">
            <w:pPr>
              <w:spacing w:before="360"/>
              <w:jc w:val="both"/>
              <w:rPr>
                <w:rFonts w:asciiTheme="minorHAnsi" w:hAnsiTheme="minorHAnsi" w:cstheme="minorHAnsi"/>
                <w:sz w:val="22"/>
                <w:szCs w:val="22"/>
              </w:rPr>
            </w:pPr>
          </w:p>
          <w:p w:rsidR="001245C2" w:rsidRDefault="001245C2" w:rsidP="001B1061">
            <w:pPr>
              <w:spacing w:before="360"/>
              <w:jc w:val="both"/>
              <w:rPr>
                <w:rFonts w:asciiTheme="minorHAnsi" w:hAnsiTheme="minorHAnsi" w:cstheme="minorHAnsi"/>
                <w:sz w:val="22"/>
                <w:szCs w:val="22"/>
              </w:rPr>
            </w:pPr>
            <w:r w:rsidRPr="001245C2">
              <w:rPr>
                <w:rFonts w:asciiTheme="minorHAnsi" w:hAnsiTheme="minorHAnsi" w:cstheme="minorHAnsi"/>
                <w:sz w:val="22"/>
                <w:szCs w:val="22"/>
              </w:rPr>
              <w:t>Date………………………………………..</w:t>
            </w:r>
          </w:p>
          <w:p w:rsidR="007607C8" w:rsidRDefault="007607C8" w:rsidP="001B1061">
            <w:pPr>
              <w:spacing w:before="360"/>
              <w:jc w:val="both"/>
              <w:rPr>
                <w:rFonts w:asciiTheme="minorHAnsi" w:hAnsiTheme="minorHAnsi" w:cstheme="minorHAnsi"/>
                <w:sz w:val="22"/>
                <w:szCs w:val="22"/>
              </w:rPr>
            </w:pPr>
          </w:p>
          <w:p w:rsidR="007607C8" w:rsidRPr="001245C2" w:rsidRDefault="007607C8" w:rsidP="001B1061">
            <w:pPr>
              <w:spacing w:before="360"/>
              <w:jc w:val="both"/>
              <w:rPr>
                <w:rFonts w:asciiTheme="minorHAnsi" w:hAnsiTheme="minorHAnsi" w:cstheme="minorHAnsi"/>
                <w:sz w:val="22"/>
                <w:szCs w:val="22"/>
              </w:rPr>
            </w:pPr>
          </w:p>
        </w:tc>
      </w:tr>
    </w:tbl>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Job Purpose</w:t>
      </w:r>
    </w:p>
    <w:p w:rsidR="00F03321" w:rsidRPr="00564837" w:rsidRDefault="00F03321" w:rsidP="00F03321">
      <w:pPr>
        <w:rPr>
          <w:rFonts w:asciiTheme="minorHAnsi" w:hAnsiTheme="minorHAnsi" w:cstheme="minorHAnsi"/>
          <w:sz w:val="22"/>
        </w:rPr>
      </w:pPr>
      <w:r w:rsidRPr="00564837">
        <w:rPr>
          <w:rFonts w:asciiTheme="minorHAnsi" w:hAnsiTheme="minorHAnsi" w:cstheme="minorHAnsi"/>
          <w:sz w:val="22"/>
        </w:rPr>
        <w:t>The post</w:t>
      </w:r>
      <w:r w:rsidR="00F7362A">
        <w:rPr>
          <w:rFonts w:asciiTheme="minorHAnsi" w:hAnsiTheme="minorHAnsi" w:cstheme="minorHAnsi"/>
          <w:sz w:val="22"/>
        </w:rPr>
        <w:t xml:space="preserve"> </w:t>
      </w:r>
      <w:r w:rsidRPr="00564837">
        <w:rPr>
          <w:rFonts w:asciiTheme="minorHAnsi" w:hAnsiTheme="minorHAnsi" w:cstheme="minorHAnsi"/>
          <w:sz w:val="22"/>
        </w:rPr>
        <w:t>holder will work under the direction of the examinations officer or senior invigilator where one is appointed.</w:t>
      </w:r>
    </w:p>
    <w:p w:rsidR="00196253" w:rsidRPr="001245C2" w:rsidRDefault="00196253">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Line Management</w:t>
      </w:r>
    </w:p>
    <w:p w:rsidR="00196253" w:rsidRPr="001245C2" w:rsidRDefault="001B1061">
      <w:pPr>
        <w:ind w:left="2127" w:hanging="2127"/>
        <w:jc w:val="both"/>
        <w:rPr>
          <w:rFonts w:asciiTheme="minorHAnsi" w:hAnsiTheme="minorHAnsi" w:cstheme="minorHAnsi"/>
          <w:sz w:val="22"/>
          <w:szCs w:val="22"/>
        </w:rPr>
      </w:pPr>
      <w:r>
        <w:rPr>
          <w:rFonts w:asciiTheme="minorHAnsi" w:hAnsiTheme="minorHAnsi" w:cstheme="minorHAnsi"/>
          <w:sz w:val="22"/>
          <w:szCs w:val="22"/>
        </w:rPr>
        <w:t>Responsible to:</w:t>
      </w:r>
      <w:r>
        <w:rPr>
          <w:rFonts w:asciiTheme="minorHAnsi" w:hAnsiTheme="minorHAnsi" w:cstheme="minorHAnsi"/>
          <w:sz w:val="22"/>
          <w:szCs w:val="22"/>
        </w:rPr>
        <w:tab/>
      </w:r>
      <w:r w:rsidR="00921837" w:rsidRPr="001245C2">
        <w:rPr>
          <w:rFonts w:asciiTheme="minorHAnsi" w:hAnsiTheme="minorHAnsi" w:cstheme="minorHAnsi"/>
          <w:sz w:val="22"/>
          <w:szCs w:val="22"/>
        </w:rPr>
        <w:t xml:space="preserve">Principal, </w:t>
      </w:r>
      <w:r w:rsidR="00F7362A">
        <w:rPr>
          <w:rFonts w:asciiTheme="minorHAnsi" w:hAnsiTheme="minorHAnsi" w:cstheme="minorHAnsi"/>
          <w:sz w:val="22"/>
          <w:szCs w:val="22"/>
        </w:rPr>
        <w:t xml:space="preserve">Data &amp; </w:t>
      </w:r>
      <w:r w:rsidR="00F03321">
        <w:rPr>
          <w:rFonts w:asciiTheme="minorHAnsi" w:hAnsiTheme="minorHAnsi" w:cstheme="minorHAnsi"/>
          <w:sz w:val="22"/>
          <w:szCs w:val="22"/>
        </w:rPr>
        <w:t xml:space="preserve">Exams </w:t>
      </w:r>
      <w:r w:rsidR="00F7362A">
        <w:rPr>
          <w:rFonts w:asciiTheme="minorHAnsi" w:hAnsiTheme="minorHAnsi" w:cstheme="minorHAnsi"/>
          <w:sz w:val="22"/>
          <w:szCs w:val="22"/>
        </w:rPr>
        <w:t>Manager</w:t>
      </w:r>
    </w:p>
    <w:p w:rsidR="00196253" w:rsidRPr="001245C2" w:rsidRDefault="00921837">
      <w:pPr>
        <w:ind w:left="2127" w:hanging="2127"/>
        <w:jc w:val="both"/>
        <w:rPr>
          <w:rFonts w:asciiTheme="minorHAnsi" w:hAnsiTheme="minorHAnsi" w:cstheme="minorHAnsi"/>
          <w:sz w:val="22"/>
          <w:szCs w:val="22"/>
        </w:rPr>
      </w:pPr>
      <w:r w:rsidRPr="001245C2">
        <w:rPr>
          <w:rFonts w:asciiTheme="minorHAnsi" w:hAnsiTheme="minorHAnsi" w:cstheme="minorHAnsi"/>
          <w:sz w:val="22"/>
          <w:szCs w:val="22"/>
        </w:rPr>
        <w:t>Responsible for:</w:t>
      </w:r>
      <w:r w:rsidRPr="001245C2">
        <w:rPr>
          <w:rFonts w:asciiTheme="minorHAnsi" w:hAnsiTheme="minorHAnsi" w:cstheme="minorHAnsi"/>
          <w:sz w:val="22"/>
          <w:szCs w:val="22"/>
        </w:rPr>
        <w:tab/>
        <w:t>No staff</w:t>
      </w:r>
    </w:p>
    <w:p w:rsidR="00196253" w:rsidRPr="001245C2" w:rsidRDefault="00196253">
      <w:pPr>
        <w:tabs>
          <w:tab w:val="left" w:pos="720"/>
        </w:tabs>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lastRenderedPageBreak/>
        <w:t xml:space="preserve">Specific Responsibilities </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work in a team of invigilators supervising pupils undertaking school and external examinations in accordance with the legal and school requirements.</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ensure that they are familiar with the ‘Guidance for Invigilators’ as provided by the examinations officer and the examination board.</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ensure appropriate preparation of the exam room as required by the examination board.</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 xml:space="preserve">To supervise the candidates in a quiet and unobtrusive manner to ensure that the regulations on conduct, communication </w:t>
      </w:r>
      <w:r w:rsidR="00F7362A" w:rsidRPr="00F03321">
        <w:rPr>
          <w:rFonts w:asciiTheme="minorHAnsi" w:hAnsiTheme="minorHAnsi" w:cstheme="minorHAnsi"/>
          <w:sz w:val="22"/>
          <w:szCs w:val="22"/>
        </w:rPr>
        <w:t>etc.</w:t>
      </w:r>
      <w:r w:rsidRPr="00F03321">
        <w:rPr>
          <w:rFonts w:asciiTheme="minorHAnsi" w:hAnsiTheme="minorHAnsi" w:cstheme="minorHAnsi"/>
          <w:sz w:val="22"/>
          <w:szCs w:val="22"/>
        </w:rPr>
        <w:t xml:space="preserve"> are strictly observed.</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distribute additional paper and/or equipment as necessary.</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assist in admitting the candidates to the examination room and enabling them to find their allocated seats quietly and efficiently.</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distribute examination papers and associated materials at the beginning of the examination and to collect them at the end in the required order and format.</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complete the attendance register for each examination at which they invigilate, together with a seating plan and report absentees as required by the school system,</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respond to candidates non-curricular queries in accordance with examination regulations.</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escort and supervise any candidates who may need to leave the examination room in an emergency,</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assist in the efficient timekeeping of the examination ensuring a clock, visible to all candidates, is in the room they are supervising and that the exam board instructions to candidates are displayed as required.</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ensure that any minor behaviour issues are dealt with in line with school policy.</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report any breaches of the examination code of conduct to the supervising teacher/senior invigilator/examinations officer immediately.</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ensure that any equipment lent out has been accounted for and that examination room is fully prepared for the next session.</w:t>
      </w:r>
    </w:p>
    <w:p w:rsidR="00F03321" w:rsidRPr="00F03321" w:rsidRDefault="00F03321" w:rsidP="00F03321">
      <w:pPr>
        <w:numPr>
          <w:ilvl w:val="0"/>
          <w:numId w:val="11"/>
        </w:numPr>
        <w:jc w:val="both"/>
        <w:rPr>
          <w:rFonts w:asciiTheme="minorHAnsi" w:hAnsiTheme="minorHAnsi" w:cstheme="minorHAnsi"/>
          <w:sz w:val="22"/>
          <w:szCs w:val="22"/>
        </w:rPr>
      </w:pPr>
      <w:r w:rsidRPr="00F03321">
        <w:rPr>
          <w:rFonts w:asciiTheme="minorHAnsi" w:hAnsiTheme="minorHAnsi" w:cstheme="minorHAnsi"/>
          <w:sz w:val="22"/>
          <w:szCs w:val="22"/>
        </w:rPr>
        <w:t>To undertake any other duties which may reasonably be regarded as within the nature of the duties and responsibilities/grade of the post as defined, subject to the proviso that normally any changes of a permanent nature shall be incorporated into the job description in specific terms.</w:t>
      </w:r>
    </w:p>
    <w:p w:rsidR="00F03321" w:rsidRPr="001B1061" w:rsidRDefault="00F03321" w:rsidP="00F03321">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Skills and Abilities</w:t>
      </w:r>
    </w:p>
    <w:p w:rsidR="00196253" w:rsidRPr="001245C2" w:rsidRDefault="00921837">
      <w:pPr>
        <w:jc w:val="both"/>
        <w:rPr>
          <w:rFonts w:asciiTheme="minorHAnsi" w:hAnsiTheme="minorHAnsi" w:cstheme="minorHAnsi"/>
          <w:sz w:val="22"/>
          <w:szCs w:val="22"/>
        </w:rPr>
      </w:pPr>
      <w:r w:rsidRPr="001245C2">
        <w:rPr>
          <w:rFonts w:asciiTheme="minorHAnsi" w:hAnsiTheme="minorHAnsi" w:cstheme="minorHAnsi"/>
          <w:sz w:val="22"/>
          <w:szCs w:val="22"/>
        </w:rPr>
        <w:t>The post</w:t>
      </w:r>
      <w:r w:rsidR="004346E0" w:rsidRPr="001245C2">
        <w:rPr>
          <w:rFonts w:asciiTheme="minorHAnsi" w:hAnsiTheme="minorHAnsi" w:cstheme="minorHAnsi"/>
          <w:sz w:val="22"/>
          <w:szCs w:val="22"/>
        </w:rPr>
        <w:t xml:space="preserve"> </w:t>
      </w:r>
      <w:r w:rsidRPr="001245C2">
        <w:rPr>
          <w:rFonts w:asciiTheme="minorHAnsi" w:hAnsiTheme="minorHAnsi" w:cstheme="minorHAnsi"/>
          <w:sz w:val="22"/>
          <w:szCs w:val="22"/>
        </w:rPr>
        <w:t>holder will be expected to demonstrate the following skills and abilities at all times during the discharge of their duties:</w:t>
      </w:r>
    </w:p>
    <w:p w:rsidR="00196253" w:rsidRPr="001245C2" w:rsidRDefault="00196253">
      <w:pPr>
        <w:jc w:val="both"/>
        <w:rPr>
          <w:rFonts w:asciiTheme="minorHAnsi" w:hAnsiTheme="minorHAnsi" w:cstheme="minorHAnsi"/>
          <w:sz w:val="22"/>
          <w:szCs w:val="22"/>
        </w:rPr>
      </w:pP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Work on own initiative and to demonstrate the ability to solve unexpected or new problems in a methodical, efficient manner.</w:t>
      </w: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Learn new skills and expand current skill set and to be able to pass on knowledge and techniques to others.</w:t>
      </w: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Demonstrate good general interpersonal and communication skills.</w:t>
      </w:r>
    </w:p>
    <w:p w:rsidR="00196253" w:rsidRPr="001245C2" w:rsidRDefault="00921837">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Deal with conflicting demands and work flexibly.</w:t>
      </w:r>
    </w:p>
    <w:p w:rsidR="00196253" w:rsidRPr="001245C2" w:rsidRDefault="00196253" w:rsidP="001245C2">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Whole Academy Responsibilities</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Be a positive influence on the climate and culture of the Academy and show a positive example at all times.</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Support the catholic ethos of the Academy.</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lastRenderedPageBreak/>
        <w:t xml:space="preserve">Be aware of and comply with policies and procedures relating to child protection, health, safety and security, confidentiality and data protection, copyright </w:t>
      </w:r>
      <w:proofErr w:type="spellStart"/>
      <w:r w:rsidRPr="001245C2">
        <w:rPr>
          <w:rFonts w:asciiTheme="minorHAnsi" w:hAnsiTheme="minorHAnsi" w:cstheme="minorHAnsi"/>
          <w:sz w:val="22"/>
          <w:szCs w:val="22"/>
        </w:rPr>
        <w:t>etc</w:t>
      </w:r>
      <w:proofErr w:type="spellEnd"/>
      <w:r w:rsidRPr="001245C2">
        <w:rPr>
          <w:rFonts w:asciiTheme="minorHAnsi" w:hAnsiTheme="minorHAnsi" w:cstheme="minorHAnsi"/>
          <w:sz w:val="22"/>
          <w:szCs w:val="22"/>
        </w:rPr>
        <w:t xml:space="preserve"> reporting all concerns to line manager.</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Be aware of and support difference and ensure equal opportunities for all.</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Contribute to the overall aims of the Academy.</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Appreciate and support the role of other professionals.</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Attend and participate in relevant meetings as required.</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Participate in training and other learning activities and performance development as required.</w:t>
      </w:r>
    </w:p>
    <w:p w:rsidR="00196253" w:rsidRPr="001245C2" w:rsidRDefault="00921837">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Recognise own strengths and areas of expertise and use these to advise and support others.</w:t>
      </w:r>
    </w:p>
    <w:p w:rsidR="00196253" w:rsidRPr="001245C2" w:rsidRDefault="00196253">
      <w:pPr>
        <w:jc w:val="both"/>
        <w:rPr>
          <w:rFonts w:asciiTheme="minorHAnsi" w:hAnsiTheme="minorHAnsi" w:cstheme="minorHAnsi"/>
          <w:sz w:val="22"/>
          <w:szCs w:val="22"/>
        </w:rPr>
      </w:pPr>
    </w:p>
    <w:p w:rsidR="00196253" w:rsidRPr="001245C2" w:rsidRDefault="00921837">
      <w:pPr>
        <w:pBdr>
          <w:bottom w:val="single" w:sz="4" w:space="1" w:color="auto"/>
        </w:pBdr>
        <w:shd w:val="clear" w:color="auto" w:fill="C6D9F1" w:themeFill="text2" w:themeFillTint="33"/>
        <w:rPr>
          <w:rFonts w:asciiTheme="minorHAnsi" w:hAnsiTheme="minorHAnsi" w:cstheme="minorHAnsi"/>
          <w:b/>
          <w:sz w:val="22"/>
          <w:szCs w:val="22"/>
        </w:rPr>
      </w:pPr>
      <w:r w:rsidRPr="001245C2">
        <w:rPr>
          <w:rFonts w:asciiTheme="minorHAnsi" w:hAnsiTheme="minorHAnsi" w:cstheme="minorHAnsi"/>
          <w:b/>
          <w:sz w:val="22"/>
          <w:szCs w:val="22"/>
        </w:rPr>
        <w:t>General</w:t>
      </w:r>
    </w:p>
    <w:p w:rsidR="00196253" w:rsidRPr="001245C2" w:rsidRDefault="00196253">
      <w:pPr>
        <w:rPr>
          <w:rFonts w:asciiTheme="minorHAnsi" w:hAnsiTheme="minorHAnsi" w:cstheme="minorHAnsi"/>
          <w:sz w:val="22"/>
          <w:szCs w:val="22"/>
        </w:rPr>
      </w:pPr>
    </w:p>
    <w:p w:rsidR="00196253" w:rsidRPr="001245C2" w:rsidRDefault="00921837">
      <w:pPr>
        <w:overflowPunct/>
        <w:autoSpaceDE/>
        <w:autoSpaceDN/>
        <w:adjustRightInd/>
        <w:spacing w:after="200" w:line="276" w:lineRule="auto"/>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To work in collaboration with other Pax Christi Academies, sharing good practice and supporting during time of absence and/or heavy workload.</w:t>
      </w:r>
    </w:p>
    <w:p w:rsidR="00196253" w:rsidRPr="001245C2" w:rsidRDefault="00921837">
      <w:pPr>
        <w:numPr>
          <w:ilvl w:val="0"/>
          <w:numId w:val="4"/>
        </w:numPr>
        <w:overflowPunct/>
        <w:autoSpaceDE/>
        <w:autoSpaceDN/>
        <w:adjustRightInd/>
        <w:spacing w:after="200" w:line="276" w:lineRule="auto"/>
        <w:contextualSpacing/>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196253" w:rsidRPr="001245C2" w:rsidRDefault="00921837">
      <w:pPr>
        <w:numPr>
          <w:ilvl w:val="0"/>
          <w:numId w:val="4"/>
        </w:numPr>
        <w:overflowPunct/>
        <w:autoSpaceDE/>
        <w:autoSpaceDN/>
        <w:adjustRightInd/>
        <w:spacing w:after="200" w:line="276" w:lineRule="auto"/>
        <w:contextualSpacing/>
        <w:textAlignment w:val="auto"/>
        <w:rPr>
          <w:rFonts w:asciiTheme="minorHAnsi" w:eastAsia="Calibri" w:hAnsiTheme="minorHAnsi" w:cstheme="minorHAnsi"/>
          <w:sz w:val="22"/>
          <w:szCs w:val="22"/>
        </w:rPr>
      </w:pPr>
      <w:r w:rsidRPr="001245C2">
        <w:rPr>
          <w:rFonts w:asciiTheme="minorHAnsi" w:eastAsia="Calibri" w:hAnsiTheme="minorHAnsi" w:cstheme="minorHAnsi"/>
          <w:sz w:val="22"/>
          <w:szCs w:val="22"/>
        </w:rPr>
        <w:t>The duties and responsibilities of the post will evolve with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196253" w:rsidRPr="001245C2" w:rsidRDefault="00196253">
      <w:pPr>
        <w:rPr>
          <w:rFonts w:asciiTheme="minorHAnsi" w:hAnsiTheme="minorHAnsi" w:cstheme="minorHAnsi"/>
          <w:sz w:val="22"/>
          <w:szCs w:val="22"/>
        </w:rPr>
      </w:pPr>
    </w:p>
    <w:sectPr w:rsidR="00196253" w:rsidRPr="001245C2">
      <w:headerReference w:type="even" r:id="rId9"/>
      <w:headerReference w:type="default" r:id="rId10"/>
      <w:footerReference w:type="even" r:id="rId11"/>
      <w:footerReference w:type="default" r:id="rId12"/>
      <w:headerReference w:type="first" r:id="rId13"/>
      <w:footerReference w:type="first" r:id="rId14"/>
      <w:pgSz w:w="11906" w:h="16838"/>
      <w:pgMar w:top="1134"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253" w:rsidRDefault="00921837">
      <w:r>
        <w:separator/>
      </w:r>
    </w:p>
  </w:endnote>
  <w:endnote w:type="continuationSeparator" w:id="0">
    <w:p w:rsidR="00196253" w:rsidRDefault="0092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53" w:rsidRDefault="001962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53" w:rsidRDefault="001962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53" w:rsidRDefault="00196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253" w:rsidRDefault="00921837">
      <w:r>
        <w:separator/>
      </w:r>
    </w:p>
  </w:footnote>
  <w:footnote w:type="continuationSeparator" w:id="0">
    <w:p w:rsidR="00196253" w:rsidRDefault="00921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53" w:rsidRDefault="00196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53" w:rsidRDefault="001962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53" w:rsidRDefault="001962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0242"/>
    <w:multiLevelType w:val="hybridMultilevel"/>
    <w:tmpl w:val="A0EE3DF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D630A"/>
    <w:multiLevelType w:val="hybridMultilevel"/>
    <w:tmpl w:val="94F8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C1DFC"/>
    <w:multiLevelType w:val="hybridMultilevel"/>
    <w:tmpl w:val="25DCD4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C4E6D"/>
    <w:multiLevelType w:val="hybridMultilevel"/>
    <w:tmpl w:val="641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349B3"/>
    <w:multiLevelType w:val="hybridMultilevel"/>
    <w:tmpl w:val="E4E8369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1EC1F6C"/>
    <w:multiLevelType w:val="hybridMultilevel"/>
    <w:tmpl w:val="34F64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144DBF"/>
    <w:multiLevelType w:val="hybridMultilevel"/>
    <w:tmpl w:val="E4E8369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266632"/>
    <w:multiLevelType w:val="hybridMultilevel"/>
    <w:tmpl w:val="C80051E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2832656"/>
    <w:multiLevelType w:val="hybridMultilevel"/>
    <w:tmpl w:val="FC18B2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80F4562"/>
    <w:multiLevelType w:val="hybridMultilevel"/>
    <w:tmpl w:val="F22A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EF56B3"/>
    <w:multiLevelType w:val="hybridMultilevel"/>
    <w:tmpl w:val="A8C4D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3"/>
  </w:num>
  <w:num w:numId="5">
    <w:abstractNumId w:val="8"/>
  </w:num>
  <w:num w:numId="6">
    <w:abstractNumId w:val="5"/>
  </w:num>
  <w:num w:numId="7">
    <w:abstractNumId w:val="10"/>
  </w:num>
  <w:num w:numId="8">
    <w:abstractNumId w:val="2"/>
  </w:num>
  <w:num w:numId="9">
    <w:abstractNumId w:val="6"/>
  </w:num>
  <w:num w:numId="10">
    <w:abstractNumId w:val="4"/>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7680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53"/>
    <w:rsid w:val="001245C2"/>
    <w:rsid w:val="00196253"/>
    <w:rsid w:val="001B1061"/>
    <w:rsid w:val="00214342"/>
    <w:rsid w:val="002E54EF"/>
    <w:rsid w:val="00315339"/>
    <w:rsid w:val="00357E4E"/>
    <w:rsid w:val="00416A45"/>
    <w:rsid w:val="004346E0"/>
    <w:rsid w:val="00564837"/>
    <w:rsid w:val="007607C8"/>
    <w:rsid w:val="007D6EF4"/>
    <w:rsid w:val="00921837"/>
    <w:rsid w:val="0095679E"/>
    <w:rsid w:val="00964759"/>
    <w:rsid w:val="00BD7F2E"/>
    <w:rsid w:val="00DA2A5A"/>
    <w:rsid w:val="00E827D7"/>
    <w:rsid w:val="00F03321"/>
    <w:rsid w:val="00F73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C4EAD7FF-0744-46B7-9FB3-FD372792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verflowPunct/>
      <w:autoSpaceDE/>
      <w:autoSpaceDN/>
      <w:adjustRightInd/>
      <w:textAlignment w:val="auto"/>
      <w:outlineLvl w:val="0"/>
    </w:pPr>
    <w:rPr>
      <w:rFonts w:ascii="Arial" w:hAnsi="Arial"/>
      <w:b/>
      <w:sz w:val="22"/>
    </w:rPr>
  </w:style>
  <w:style w:type="paragraph" w:styleId="Heading2">
    <w:name w:val="heading 2"/>
    <w:basedOn w:val="Normal"/>
    <w:next w:val="Normal"/>
    <w:qFormat/>
    <w:pPr>
      <w:keepNext/>
      <w:jc w:val="both"/>
      <w:outlineLvl w:val="1"/>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s>
      <w:overflowPunct/>
      <w:autoSpaceDE/>
      <w:autoSpaceDN/>
      <w:adjustRightInd/>
      <w:ind w:left="1440" w:hanging="1440"/>
      <w:textAlignment w:val="auto"/>
    </w:pPr>
    <w:rPr>
      <w:rFonts w:ascii="Arial" w:hAnsi="Arial"/>
      <w:sz w:val="22"/>
    </w:rPr>
  </w:style>
  <w:style w:type="paragraph" w:styleId="BodyTextIndent2">
    <w:name w:val="Body Text Indent 2"/>
    <w:basedOn w:val="Normal"/>
    <w:pPr>
      <w:tabs>
        <w:tab w:val="left" w:pos="720"/>
      </w:tabs>
      <w:overflowPunct/>
      <w:autoSpaceDE/>
      <w:autoSpaceDN/>
      <w:adjustRightInd/>
      <w:ind w:left="720" w:hanging="720"/>
      <w:textAlignment w:val="auto"/>
    </w:pPr>
    <w:rPr>
      <w:rFonts w:ascii="Arial" w:hAnsi="Arial"/>
      <w:sz w:val="22"/>
    </w:rPr>
  </w:style>
  <w:style w:type="paragraph" w:styleId="BodyTextIndent3">
    <w:name w:val="Body Text Indent 3"/>
    <w:basedOn w:val="Normal"/>
    <w:pPr>
      <w:ind w:left="720" w:hanging="720"/>
      <w:jc w:val="both"/>
    </w:pPr>
    <w:rPr>
      <w:rFonts w:ascii="Batang" w:hAnsi="Batang"/>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7" ma:contentTypeDescription="Create a new document." ma:contentTypeScope="" ma:versionID="c6166319b050ed18bab1c78aef44c645">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3cb9af277228b0d534ea308cbded5fb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EC594D-5399-4584-B06D-6700755C7397}">
  <ds:schemaRefs>
    <ds:schemaRef ds:uri="http://schemas.openxmlformats.org/officeDocument/2006/bibliography"/>
  </ds:schemaRefs>
</ds:datastoreItem>
</file>

<file path=customXml/itemProps2.xml><?xml version="1.0" encoding="utf-8"?>
<ds:datastoreItem xmlns:ds="http://schemas.openxmlformats.org/officeDocument/2006/customXml" ds:itemID="{E75A9DDF-1AB3-47D7-A0D5-B7E1871B43D8}"/>
</file>

<file path=customXml/itemProps3.xml><?xml version="1.0" encoding="utf-8"?>
<ds:datastoreItem xmlns:ds="http://schemas.openxmlformats.org/officeDocument/2006/customXml" ds:itemID="{B5E06F37-729B-4B84-B1D2-9E82729B07DF}"/>
</file>

<file path=customXml/itemProps4.xml><?xml version="1.0" encoding="utf-8"?>
<ds:datastoreItem xmlns:ds="http://schemas.openxmlformats.org/officeDocument/2006/customXml" ds:itemID="{55AD755C-F1B5-44E5-98C4-4017D84AAE28}"/>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SCHOOL:</vt:lpstr>
    </vt:vector>
  </TitlesOfParts>
  <Company>Nottinghamshire County Council</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Nottinghamshire County Council</dc:creator>
  <cp:lastModifiedBy>Stephanie Hamilton</cp:lastModifiedBy>
  <cp:revision>2</cp:revision>
  <cp:lastPrinted>2016-10-12T08:47:00Z</cp:lastPrinted>
  <dcterms:created xsi:type="dcterms:W3CDTF">2018-09-21T13:42:00Z</dcterms:created>
  <dcterms:modified xsi:type="dcterms:W3CDTF">2018-09-21T13:42:00Z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