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Working hours</w:t>
      </w:r>
      <w:r w:rsidDel="00000000" w:rsidR="00000000" w:rsidRPr="00000000">
        <w:rPr>
          <w:rFonts w:ascii="Century Gothic" w:cs="Century Gothic" w:eastAsia="Century Gothic" w:hAnsi="Century Gothic"/>
          <w:b w:val="1"/>
          <w:color w:val="000000"/>
          <w:rtl w:val="0"/>
        </w:rPr>
        <w:tab/>
        <w:tab/>
      </w:r>
      <w:r w:rsidDel="00000000" w:rsidR="00000000" w:rsidRPr="00000000">
        <w:rPr>
          <w:rFonts w:ascii="Century Gothic" w:cs="Century Gothic" w:eastAsia="Century Gothic" w:hAnsi="Century Gothic"/>
          <w:rtl w:val="0"/>
        </w:rPr>
        <w:t xml:space="preserve">Part-time, specific hours and working pattern to be discussed and</w:t>
      </w:r>
    </w:p>
    <w:p w:rsidR="00000000" w:rsidDel="00000000" w:rsidP="00000000" w:rsidRDefault="00000000" w:rsidRPr="00000000" w14:paraId="00000003">
      <w:pP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ab/>
        <w:tab/>
        <w:tab/>
        <w:tab/>
      </w:r>
      <w:r w:rsidDel="00000000" w:rsidR="00000000" w:rsidRPr="00000000">
        <w:rPr>
          <w:rFonts w:ascii="Century Gothic" w:cs="Century Gothic" w:eastAsia="Century Gothic" w:hAnsi="Century Gothic"/>
          <w:rtl w:val="0"/>
        </w:rPr>
        <w:t xml:space="preserve">agreed.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color w:val="000000"/>
        </w:rPr>
      </w:pPr>
      <w:r w:rsidDel="00000000" w:rsidR="00000000" w:rsidRPr="00000000">
        <w:rPr>
          <w:rFonts w:ascii="Century Gothic" w:cs="Century Gothic" w:eastAsia="Century Gothic" w:hAnsi="Century Gothic"/>
          <w:b w:val="1"/>
          <w:color w:val="000000"/>
          <w:rtl w:val="0"/>
        </w:rPr>
        <w:t xml:space="preserve">Salary</w:t>
        <w:tab/>
        <w:tab/>
        <w:tab/>
        <w:tab/>
      </w:r>
      <w:r w:rsidDel="00000000" w:rsidR="00000000" w:rsidRPr="00000000">
        <w:rPr>
          <w:rFonts w:ascii="Century Gothic" w:cs="Century Gothic" w:eastAsia="Century Gothic" w:hAnsi="Century Gothic"/>
          <w:rtl w:val="0"/>
        </w:rPr>
        <w:t xml:space="preserve">Circa £47,500 Full Time Equivalent, dependent on experience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Pension scheme</w:t>
        <w:tab/>
        <w:tab/>
      </w:r>
      <w:r w:rsidDel="00000000" w:rsidR="00000000" w:rsidRPr="00000000">
        <w:rPr>
          <w:rFonts w:ascii="Century Gothic" w:cs="Century Gothic" w:eastAsia="Century Gothic" w:hAnsi="Century Gothic"/>
          <w:highlight w:val="white"/>
          <w:rtl w:val="0"/>
        </w:rPr>
        <w:t xml:space="preserve">Local Government Pension Scheme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highlight w:val="white"/>
        </w:rPr>
      </w:pPr>
      <w:r w:rsidDel="00000000" w:rsidR="00000000" w:rsidRPr="00000000">
        <w:rPr>
          <w:rFonts w:ascii="Century Gothic" w:cs="Century Gothic" w:eastAsia="Century Gothic" w:hAnsi="Century Gothic"/>
          <w:b w:val="1"/>
          <w:highlight w:val="white"/>
          <w:rtl w:val="0"/>
        </w:rPr>
        <w:t xml:space="preserve">Start Date</w:t>
      </w:r>
      <w:r w:rsidDel="00000000" w:rsidR="00000000" w:rsidRPr="00000000">
        <w:rPr>
          <w:rFonts w:ascii="Century Gothic" w:cs="Century Gothic" w:eastAsia="Century Gothic" w:hAnsi="Century Gothic"/>
          <w:highlight w:val="white"/>
          <w:rtl w:val="0"/>
        </w:rPr>
        <w:tab/>
        <w:tab/>
        <w:tab/>
        <w:t xml:space="preserve">ASAP</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color w:val="000000"/>
          <w:rtl w:val="0"/>
        </w:rPr>
        <w:t xml:space="preserve">Contract terms</w:t>
        <w:tab/>
        <w:tab/>
      </w:r>
      <w:r w:rsidDel="00000000" w:rsidR="00000000" w:rsidRPr="00000000">
        <w:rPr>
          <w:rFonts w:ascii="Century Gothic" w:cs="Century Gothic" w:eastAsia="Century Gothic" w:hAnsi="Century Gothic"/>
          <w:rtl w:val="0"/>
        </w:rPr>
        <w:t xml:space="preserve">Permanent</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Line manager</w:t>
      </w:r>
      <w:r w:rsidDel="00000000" w:rsidR="00000000" w:rsidRPr="00000000">
        <w:rPr>
          <w:rFonts w:ascii="Century Gothic" w:cs="Century Gothic" w:eastAsia="Century Gothic" w:hAnsi="Century Gothic"/>
          <w:rtl w:val="0"/>
        </w:rPr>
        <w:tab/>
        <w:tab/>
        <w:t xml:space="preserve">IT &amp; Operations Manager</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color w:val="000000"/>
          <w:u w:val="single"/>
        </w:rPr>
      </w:pPr>
      <w:r w:rsidDel="00000000" w:rsidR="00000000" w:rsidRPr="00000000">
        <w:rPr>
          <w:rFonts w:ascii="Century Gothic" w:cs="Century Gothic" w:eastAsia="Century Gothic" w:hAnsi="Century Gothic"/>
          <w:b w:val="1"/>
          <w:color w:val="000000"/>
          <w:u w:val="single"/>
          <w:rtl w:val="0"/>
        </w:rPr>
        <w:t xml:space="preserve">Key </w:t>
      </w:r>
      <w:r w:rsidDel="00000000" w:rsidR="00000000" w:rsidRPr="00000000">
        <w:rPr>
          <w:rFonts w:ascii="Century Gothic" w:cs="Century Gothic" w:eastAsia="Century Gothic" w:hAnsi="Century Gothic"/>
          <w:b w:val="1"/>
          <w:u w:val="single"/>
          <w:rtl w:val="0"/>
        </w:rPr>
        <w:t xml:space="preserve">r</w:t>
      </w:r>
      <w:r w:rsidDel="00000000" w:rsidR="00000000" w:rsidRPr="00000000">
        <w:rPr>
          <w:rFonts w:ascii="Century Gothic" w:cs="Century Gothic" w:eastAsia="Century Gothic" w:hAnsi="Century Gothic"/>
          <w:b w:val="1"/>
          <w:color w:val="000000"/>
          <w:u w:val="single"/>
          <w:rtl w:val="0"/>
        </w:rPr>
        <w:t xml:space="preserve">esponsibilities</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Network &amp; Systems Manager is responsible for the management, security, and strategic development of the school’s IT infrastructure. They will oversee the maintenance of network systems, servers, and IT services to ensure reliability, security, and efficiency across the school. Working with the IT &amp; Operations Manager, Business Director, Senior IT Technician, and external providers, the postholder will ensure that the school’s IT provision effectively supports both operational and educational needs.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Network &amp; Infrastructure Management</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Maintain and develop the school’s IT infrastructure, including servers, networks, and cloud-based systems.</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Ensure network security and data protection compliance, including firewalls, backups, and cybersecurity measures.</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Monitor system performance, troubleshooting issues, and implementing improvements as required.</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Oversee the school’s Wi-Fi, telephony, and AV systems, ensuring they meet operational needs.</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Systems Administration &amp; Support</w:t>
      </w:r>
    </w:p>
    <w:p w:rsidR="00000000" w:rsidDel="00000000" w:rsidP="00000000" w:rsidRDefault="00000000" w:rsidRPr="00000000" w14:paraId="00000015">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Manage the administration of key IT systems, including user access, permissions, and integrations. Act as the lead contact for defined systems, overseeing them at a high level to also include the delivery of training and troubleshooting.</w:t>
      </w:r>
    </w:p>
    <w:p w:rsidR="00000000" w:rsidDel="00000000" w:rsidP="00000000" w:rsidRDefault="00000000" w:rsidRPr="00000000" w14:paraId="00000016">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Ensure the effective operation of school-wide platforms, such as Google Workspace, and the school’s MIS (e.g. Bromcom).</w:t>
      </w:r>
    </w:p>
    <w:p w:rsidR="00000000" w:rsidDel="00000000" w:rsidP="00000000" w:rsidRDefault="00000000" w:rsidRPr="00000000" w14:paraId="00000017">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Technical lead for filtering and monitoring for safeguarding purposes, ensuring effective systems are in place in-line with industry best practice.</w:t>
      </w:r>
    </w:p>
    <w:p w:rsidR="00000000" w:rsidDel="00000000" w:rsidP="00000000" w:rsidRDefault="00000000" w:rsidRPr="00000000" w14:paraId="00000018">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Lead on system upgrades, ensuring minimal disruption to teaching and administration.</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Provide high-level technical guidance, supporting the Senior IT Technician in resolving complex issues.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br w:type="page"/>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Cybersecurity &amp; Compliance</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Ensure IT security policies and procedures are up to date and implemented effectively.</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Manage data protection compliance (GDPR), ensuring secure handling and storage of sensitive information.</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Oversee regular security audits, backups, and disaster recovery procedures.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Strategic Development &amp; Digital Transformation</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Develop and implement a strategic plan for IT systems, ensuring they support the school’s long-term needs.</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Identify opportunities for digital transformation to improve operational efficiency and teaching effectiveness.</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Lead on the adoption of AI and emerging technologies in school processes.</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Identify training needs of the IT team.</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Budget &amp; Asset Management</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Assist the IT &amp; Operations Manager with oversight of the IT budget, ensuring cost-effective procurement and contract management.</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Maintain an accurate asset register, ensuring effective lifecycle management of IT equipment.</w:t>
      </w:r>
      <w:r w:rsidDel="00000000" w:rsidR="00000000" w:rsidRPr="00000000">
        <w:rPr>
          <w:rtl w:val="0"/>
        </w:rPr>
      </w:r>
    </w:p>
    <w:p w:rsidR="00000000" w:rsidDel="00000000" w:rsidP="00000000" w:rsidRDefault="00000000" w:rsidRPr="00000000" w14:paraId="0000002B">
      <w:pPr>
        <w:spacing w:after="240" w:before="240" w:line="240" w:lineRule="auto"/>
        <w:ind w:left="100" w:firstLine="0"/>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b w:val="1"/>
          <w:u w:val="single"/>
          <w:rtl w:val="0"/>
        </w:rPr>
        <w:t xml:space="preserve">Other responsibilities</w:t>
      </w:r>
    </w:p>
    <w:p w:rsidR="00000000" w:rsidDel="00000000" w:rsidP="00000000" w:rsidRDefault="00000000" w:rsidRPr="00000000" w14:paraId="0000002C">
      <w:pPr>
        <w:numPr>
          <w:ilvl w:val="0"/>
          <w:numId w:val="5"/>
        </w:numPr>
        <w:spacing w:after="240" w:before="240"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may be occasions when attendance outside of your normal working hours is necessary to fulfil this role therefore flexibility is required.</w:t>
      </w:r>
    </w:p>
    <w:p w:rsidR="00000000" w:rsidDel="00000000" w:rsidP="00000000" w:rsidRDefault="00000000" w:rsidRPr="00000000" w14:paraId="0000002D">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1 - Person </w:t>
      </w:r>
      <w:r w:rsidDel="00000000" w:rsidR="00000000" w:rsidRPr="00000000">
        <w:rPr>
          <w:rFonts w:ascii="Century Gothic" w:cs="Century Gothic" w:eastAsia="Century Gothic" w:hAnsi="Century Gothic"/>
          <w:b w:val="1"/>
          <w:rtl w:val="0"/>
        </w:rPr>
        <w:t xml:space="preserve">s</w:t>
      </w:r>
      <w:r w:rsidDel="00000000" w:rsidR="00000000" w:rsidRPr="00000000">
        <w:rPr>
          <w:rFonts w:ascii="Century Gothic" w:cs="Century Gothic" w:eastAsia="Century Gothic" w:hAnsi="Century Gothic"/>
          <w:b w:val="1"/>
          <w:color w:val="000000"/>
          <w:rtl w:val="0"/>
        </w:rPr>
        <w:t xml:space="preserve">pecification</w:t>
      </w:r>
      <w:r w:rsidDel="00000000" w:rsidR="00000000" w:rsidRPr="00000000">
        <w:rPr>
          <w:rtl w:val="0"/>
        </w:rPr>
      </w:r>
    </w:p>
    <w:tbl>
      <w:tblPr>
        <w:tblStyle w:val="Table1"/>
        <w:tblW w:w="106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4395"/>
        <w:tblGridChange w:id="0">
          <w:tblGrid>
            <w:gridCol w:w="6232"/>
            <w:gridCol w:w="4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b w:val="1"/>
                <w:sz w:val="22"/>
                <w:szCs w:val="22"/>
                <w:rtl w:val="0"/>
              </w:rPr>
              <w:t xml:space="preserve">Essential professional criteria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b w:val="1"/>
                <w:sz w:val="22"/>
                <w:szCs w:val="22"/>
                <w:rtl w:val="0"/>
              </w:rPr>
              <w:t xml:space="preserve">How these will be confirmed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60" w:before="60" w:lineRule="auto"/>
              <w:ind w:left="34" w:firstLine="0"/>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b w:val="1"/>
                <w:sz w:val="22"/>
                <w:szCs w:val="22"/>
                <w:rtl w:val="0"/>
              </w:rPr>
              <w:t xml:space="preserve">Qualifications</w:t>
            </w:r>
            <w:r w:rsidDel="00000000" w:rsidR="00000000" w:rsidRPr="00000000">
              <w:rPr>
                <w:rtl w:val="0"/>
              </w:rPr>
            </w:r>
          </w:p>
          <w:p w:rsidR="00000000" w:rsidDel="00000000" w:rsidP="00000000" w:rsidRDefault="00000000" w:rsidRPr="00000000" w14:paraId="00000031">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Bachelor's degree in Computer Science, Information Technology, or a related field is preferred.</w:t>
            </w:r>
          </w:p>
          <w:p w:rsidR="00000000" w:rsidDel="00000000" w:rsidP="00000000" w:rsidRDefault="00000000" w:rsidRPr="00000000" w14:paraId="00000032">
            <w:pPr>
              <w:spacing w:after="240" w:before="240" w:line="276"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sz w:val="22"/>
                <w:szCs w:val="22"/>
                <w:rtl w:val="0"/>
              </w:rPr>
              <w:t xml:space="preserve">Relevant professional qualifications, particularly Microsoft (e.g. MCSA) and Aruba networking certifications, are desirable but not essential.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sz w:val="22"/>
                <w:szCs w:val="22"/>
                <w:rtl w:val="0"/>
              </w:rPr>
              <w:t xml:space="preserve">Sight of original exam certificates / academic qualifications will be requested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b w:val="1"/>
                <w:sz w:val="22"/>
                <w:szCs w:val="22"/>
                <w:rtl w:val="0"/>
              </w:rPr>
              <w:t xml:space="preserve">Knowledge and Experience</w:t>
            </w:r>
            <w:r w:rsidDel="00000000" w:rsidR="00000000" w:rsidRPr="00000000">
              <w:rPr>
                <w:rtl w:val="0"/>
              </w:rPr>
            </w:r>
          </w:p>
          <w:p w:rsidR="00000000" w:rsidDel="00000000" w:rsidP="00000000" w:rsidRDefault="00000000" w:rsidRPr="00000000" w14:paraId="00000035">
            <w:pPr>
              <w:spacing w:after="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Proven experience in managing IT networks, servers, and cloud-based systems.</w:t>
            </w:r>
          </w:p>
          <w:p w:rsidR="00000000" w:rsidDel="00000000" w:rsidP="00000000" w:rsidRDefault="00000000" w:rsidRPr="00000000" w14:paraId="00000037">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Strong knowledge of cybersecurity principles and data protection regulations.</w:t>
            </w:r>
          </w:p>
          <w:p w:rsidR="00000000" w:rsidDel="00000000" w:rsidP="00000000" w:rsidRDefault="00000000" w:rsidRPr="00000000" w14:paraId="00000038">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 in IT support and systems administration in a school or similar environment.</w:t>
            </w:r>
          </w:p>
          <w:p w:rsidR="00000000" w:rsidDel="00000000" w:rsidP="00000000" w:rsidRDefault="00000000" w:rsidRPr="00000000" w14:paraId="00000039">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Ability to lead and develop IT staff, ensuring high-quality service delivery.</w:t>
            </w:r>
          </w:p>
          <w:p w:rsidR="00000000" w:rsidDel="00000000" w:rsidP="00000000" w:rsidRDefault="00000000" w:rsidRPr="00000000" w14:paraId="0000003A">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Strong problem-solving skills with a proactive and strategic mindset.</w:t>
            </w:r>
          </w:p>
          <w:p w:rsidR="00000000" w:rsidDel="00000000" w:rsidP="00000000" w:rsidRDefault="00000000" w:rsidRPr="00000000" w14:paraId="0000003B">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Familiarity with educational technology tools and software commonly used in schools.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experiences and examples that demonstrate these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b w:val="1"/>
                <w:sz w:val="22"/>
                <w:szCs w:val="22"/>
                <w:rtl w:val="0"/>
              </w:rPr>
              <w:t xml:space="preserve">Personal Attributes and Qualities</w:t>
            </w:r>
            <w:r w:rsidDel="00000000" w:rsidR="00000000" w:rsidRPr="00000000">
              <w:rPr>
                <w:rtl w:val="0"/>
              </w:rPr>
            </w:r>
          </w:p>
          <w:p w:rsidR="00000000" w:rsidDel="00000000" w:rsidP="00000000" w:rsidRDefault="00000000" w:rsidRPr="00000000" w14:paraId="0000003E">
            <w:pPr>
              <w:spacing w:after="60" w:before="60"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F">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Excellent problem-solving and analytical skills.</w:t>
            </w:r>
          </w:p>
          <w:p w:rsidR="00000000" w:rsidDel="00000000" w:rsidP="00000000" w:rsidRDefault="00000000" w:rsidRPr="00000000" w14:paraId="00000040">
            <w:pPr>
              <w:spacing w:after="240" w:before="240" w:line="276" w:lineRule="auto"/>
              <w:ind w:left="0" w:firstLine="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Strong communication and interpersonal skills, with the ability to effectively interact with students and staff of varying technical abilities.</w:t>
            </w:r>
          </w:p>
          <w:p w:rsidR="00000000" w:rsidDel="00000000" w:rsidP="00000000" w:rsidRDefault="00000000" w:rsidRPr="00000000" w14:paraId="00000041">
            <w:pPr>
              <w:spacing w:after="240" w:before="240" w:line="276" w:lineRule="auto"/>
              <w:ind w:left="0" w:firstLine="0"/>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sz w:val="22"/>
                <w:szCs w:val="22"/>
                <w:rtl w:val="0"/>
              </w:rPr>
              <w:t xml:space="preserve">Ability to work independently and manage multiple priorities in a fast-paced environment.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sz w:val="22"/>
                <w:szCs w:val="22"/>
                <w:rtl w:val="0"/>
              </w:rPr>
              <w:t xml:space="preserve">There will be opportunities at interview to discuss experience and examples that demonstrate these</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spacing w:after="60" w:before="60" w:lineRule="auto"/>
              <w:rPr>
                <w:rFonts w:ascii="Times New Roman" w:cs="Times New Roman" w:eastAsia="Times New Roman" w:hAnsi="Times New Roman"/>
                <w:sz w:val="22"/>
                <w:szCs w:val="22"/>
              </w:rPr>
            </w:pPr>
            <w:r w:rsidDel="00000000" w:rsidR="00000000" w:rsidRPr="00000000">
              <w:rPr>
                <w:rFonts w:ascii="Century Gothic" w:cs="Century Gothic" w:eastAsia="Century Gothic" w:hAnsi="Century Gothic"/>
                <w:sz w:val="22"/>
                <w:szCs w:val="22"/>
                <w:rtl w:val="0"/>
              </w:rPr>
              <w:t xml:space="preserve">References will also ask about aspects of these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Desirable Skills &amp; Experience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60" w:before="60" w:lineRule="auto"/>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Experience with school MIS systems (e.g., Bromcom) and cloud platforms (Microsoft 365, Google Workspace).</w:t>
              <w:br w:type="textWrapping"/>
            </w:r>
          </w:p>
          <w:p w:rsidR="00000000" w:rsidDel="00000000" w:rsidP="00000000" w:rsidRDefault="00000000" w:rsidRPr="00000000" w14:paraId="00000048">
            <w:pPr>
              <w:spacing w:after="60" w:before="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Knowledge of virtualisation, automation, and AI tools for IT management.</w:t>
              <w:br w:type="textWrapping"/>
            </w:r>
          </w:p>
          <w:p w:rsidR="00000000" w:rsidDel="00000000" w:rsidP="00000000" w:rsidRDefault="00000000" w:rsidRPr="00000000" w14:paraId="00000049">
            <w:pPr>
              <w:spacing w:after="60" w:before="60" w:lineRule="auto"/>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sz w:val="22"/>
                <w:szCs w:val="22"/>
                <w:rtl w:val="0"/>
              </w:rPr>
              <w:t xml:space="preserve">Experience in staff training and developing IT user proficiency.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60" w:before="60" w:lineRule="auto"/>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4B">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C">
      <w:pPr>
        <w:spacing w:after="0" w:line="240" w:lineRule="auto"/>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w:t>
      </w:r>
      <w:r w:rsidDel="00000000" w:rsidR="00000000" w:rsidRPr="00000000">
        <w:rPr>
          <w:rFonts w:ascii="Century Gothic" w:cs="Century Gothic" w:eastAsia="Century Gothic" w:hAnsi="Century Gothic"/>
          <w:b w:val="1"/>
          <w:color w:val="000000"/>
          <w:rtl w:val="0"/>
        </w:rPr>
        <w:t xml:space="preserve"> 2 </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b w:val="1"/>
          <w:color w:val="000000"/>
          <w:rtl w:val="0"/>
        </w:rPr>
        <w:t xml:space="preserve"> </w:t>
      </w:r>
      <w:r w:rsidDel="00000000" w:rsidR="00000000" w:rsidRPr="00000000">
        <w:rPr>
          <w:rFonts w:ascii="Century Gothic" w:cs="Century Gothic" w:eastAsia="Century Gothic" w:hAnsi="Century Gothic"/>
          <w:b w:val="1"/>
          <w:rtl w:val="0"/>
        </w:rPr>
        <w:t xml:space="preserve">Further information</w:t>
      </w:r>
    </w:p>
    <w:p w:rsidR="00000000" w:rsidDel="00000000" w:rsidP="00000000" w:rsidRDefault="00000000" w:rsidRPr="00000000" w14:paraId="0000004D">
      <w:pPr>
        <w:spacing w:after="0" w:line="240" w:lineRule="auto"/>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4E">
      <w:pPr>
        <w:spacing w:after="0" w:line="240" w:lineRule="auto"/>
        <w:rPr>
          <w:rFonts w:ascii="Century Gothic" w:cs="Century Gothic" w:eastAsia="Century Gothic" w:hAnsi="Century Gothic"/>
          <w:b w:val="1"/>
          <w:color w:val="000000"/>
          <w:u w:val="single"/>
        </w:rPr>
      </w:pPr>
      <w:r w:rsidDel="00000000" w:rsidR="00000000" w:rsidRPr="00000000">
        <w:rPr>
          <w:rFonts w:ascii="Century Gothic" w:cs="Century Gothic" w:eastAsia="Century Gothic" w:hAnsi="Century Gothic"/>
          <w:b w:val="1"/>
          <w:color w:val="000000"/>
          <w:rtl w:val="0"/>
        </w:rPr>
        <w:t xml:space="preserve">General </w:t>
      </w:r>
      <w:r w:rsidDel="00000000" w:rsidR="00000000" w:rsidRPr="00000000">
        <w:rPr>
          <w:rFonts w:ascii="Century Gothic" w:cs="Century Gothic" w:eastAsia="Century Gothic" w:hAnsi="Century Gothic"/>
          <w:b w:val="1"/>
          <w:rtl w:val="0"/>
        </w:rPr>
        <w:t xml:space="preserve">r</w:t>
      </w:r>
      <w:r w:rsidDel="00000000" w:rsidR="00000000" w:rsidRPr="00000000">
        <w:rPr>
          <w:rFonts w:ascii="Century Gothic" w:cs="Century Gothic" w:eastAsia="Century Gothic" w:hAnsi="Century Gothic"/>
          <w:b w:val="1"/>
          <w:color w:val="000000"/>
          <w:rtl w:val="0"/>
        </w:rPr>
        <w:t xml:space="preserve">esponsibilities as a member of LAE Tottenham staff:</w:t>
      </w:r>
      <w:r w:rsidDel="00000000" w:rsidR="00000000" w:rsidRPr="00000000">
        <w:rPr>
          <w:rtl w:val="0"/>
        </w:rPr>
      </w:r>
    </w:p>
    <w:p w:rsidR="00000000" w:rsidDel="00000000" w:rsidP="00000000" w:rsidRDefault="00000000" w:rsidRPr="00000000" w14:paraId="0000004F">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promote a culture of aspiration for all of our students.</w:t>
      </w:r>
    </w:p>
    <w:p w:rsidR="00000000" w:rsidDel="00000000" w:rsidP="00000000" w:rsidRDefault="00000000" w:rsidRPr="00000000" w14:paraId="00000050">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be supportive and understanding of the differing needs of young people.</w:t>
      </w:r>
    </w:p>
    <w:p w:rsidR="00000000" w:rsidDel="00000000" w:rsidP="00000000" w:rsidRDefault="00000000" w:rsidRPr="00000000" w14:paraId="00000051">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play a full part in the CPD </w:t>
      </w:r>
      <w:r w:rsidDel="00000000" w:rsidR="00000000" w:rsidRPr="00000000">
        <w:rPr>
          <w:rFonts w:ascii="Century Gothic" w:cs="Century Gothic" w:eastAsia="Century Gothic" w:hAnsi="Century Gothic"/>
          <w:rtl w:val="0"/>
        </w:rPr>
        <w:t xml:space="preserve">programme</w:t>
      </w:r>
      <w:r w:rsidDel="00000000" w:rsidR="00000000" w:rsidRPr="00000000">
        <w:rPr>
          <w:rFonts w:ascii="Century Gothic" w:cs="Century Gothic" w:eastAsia="Century Gothic" w:hAnsi="Century Gothic"/>
          <w:color w:val="000000"/>
          <w:rtl w:val="0"/>
        </w:rPr>
        <w:t xml:space="preserve">, including prior to the start of the academic year. </w:t>
      </w:r>
    </w:p>
    <w:p w:rsidR="00000000" w:rsidDel="00000000" w:rsidP="00000000" w:rsidRDefault="00000000" w:rsidRPr="00000000" w14:paraId="00000052">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take part in evening and weekend events as appropriate.</w:t>
      </w:r>
    </w:p>
    <w:p w:rsidR="00000000" w:rsidDel="00000000" w:rsidP="00000000" w:rsidRDefault="00000000" w:rsidRPr="00000000" w14:paraId="00000053">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model intellectual rigour and a can-do attitude.</w:t>
      </w:r>
    </w:p>
    <w:p w:rsidR="00000000" w:rsidDel="00000000" w:rsidP="00000000" w:rsidRDefault="00000000" w:rsidRPr="00000000" w14:paraId="00000054">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support an atmosphere of openness and honesty. </w:t>
      </w:r>
    </w:p>
    <w:p w:rsidR="00000000" w:rsidDel="00000000" w:rsidP="00000000" w:rsidRDefault="00000000" w:rsidRPr="00000000" w14:paraId="00000055">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care for all other members of the school community.</w:t>
      </w:r>
    </w:p>
    <w:p w:rsidR="00000000" w:rsidDel="00000000" w:rsidP="00000000" w:rsidRDefault="00000000" w:rsidRPr="00000000" w14:paraId="00000056">
      <w:pPr>
        <w:numPr>
          <w:ilvl w:val="0"/>
          <w:numId w:val="7"/>
        </w:numPr>
        <w:spacing w:after="0" w:line="240" w:lineRule="auto"/>
        <w:ind w:left="720" w:hanging="360"/>
        <w:rPr>
          <w:rFonts w:ascii="Century Gothic" w:cs="Century Gothic" w:eastAsia="Century Gothic" w:hAnsi="Century Gothic"/>
          <w:color w:val="000000"/>
        </w:rPr>
      </w:pPr>
      <w:r w:rsidDel="00000000" w:rsidR="00000000" w:rsidRPr="00000000">
        <w:rPr>
          <w:rFonts w:ascii="Century Gothic" w:cs="Century Gothic" w:eastAsia="Century Gothic" w:hAnsi="Century Gothic"/>
          <w:color w:val="000000"/>
          <w:rtl w:val="0"/>
        </w:rPr>
        <w:t xml:space="preserve">To show a genuine passion for social mobility.</w:t>
      </w:r>
    </w:p>
    <w:p w:rsidR="00000000" w:rsidDel="00000000" w:rsidP="00000000" w:rsidRDefault="00000000" w:rsidRPr="00000000" w14:paraId="00000057">
      <w:pPr>
        <w:spacing w:after="0" w:line="240" w:lineRule="auto"/>
        <w:ind w:left="720" w:firstLine="0"/>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Other Information</w:t>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does not form part of the contract of employment.  It describes the way the post holder is expected and required to perform and complete particular duties.</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job description is not necessarily a comprehensive definition of the role. It will be reviewed regularly and may be subject to modification or amendment at any time after consultation with the holder of the post.</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job description may be varied to meet the changing demands of the school at the reasonable discretion of the Headteacher.</w:t>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post holder may deal with sensitive material and should maintain confidentiality in all school related matters.</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role will involve flexibility in terms of working hours and days to be discussed at interview.</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Part 3 - Recruitment and selection policy statement</w:t>
      </w:r>
    </w:p>
    <w:p w:rsidR="00000000" w:rsidDel="00000000" w:rsidP="00000000" w:rsidRDefault="00000000" w:rsidRPr="00000000" w14:paraId="00000061">
      <w:pPr>
        <w:widowControl w:val="0"/>
        <w:shd w:fill="ffffff" w:val="clear"/>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diversity and inclusion and proactively seek to recruit a diverse staff body.</w:t>
      </w:r>
    </w:p>
    <w:p w:rsidR="00000000" w:rsidDel="00000000" w:rsidP="00000000" w:rsidRDefault="00000000" w:rsidRPr="00000000" w14:paraId="00000062">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63">
      <w:pPr>
        <w:widowControl w:val="0"/>
        <w:tabs>
          <w:tab w:val="center" w:leader="none" w:pos="5233"/>
        </w:tabs>
        <w:spacing w:after="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London Academy of Excellence Tottenham is committed to the safeguarding and welfare of children and applicants must be willing to undergo child protection screening appropriate to this post, including checks with past employers and the Disclosure and Barring Service.</w:t>
      </w:r>
    </w:p>
    <w:p w:rsidR="00000000" w:rsidDel="00000000" w:rsidP="00000000" w:rsidRDefault="00000000" w:rsidRPr="00000000" w14:paraId="00000064">
      <w:pPr>
        <w:spacing w:after="60" w:before="240"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note that this role ‘exempt’ from the Rehabilitation of Offenders Act 1974 and therefore, you are required to declare any convictions, cautions, reprimands and final warnings that are not ‘protected’ (i.e. filtered out) as defined by the Rehabilitation of Offenders Act 1974 (Exceptions) Order 1975 (as amended in 2013). Further information is available on the </w:t>
      </w:r>
      <w:hyperlink r:id="rId7">
        <w:r w:rsidDel="00000000" w:rsidR="00000000" w:rsidRPr="00000000">
          <w:rPr>
            <w:rFonts w:ascii="Century Gothic" w:cs="Century Gothic" w:eastAsia="Century Gothic" w:hAnsi="Century Gothic"/>
            <w:color w:val="1155cc"/>
            <w:u w:val="single"/>
            <w:rtl w:val="0"/>
          </w:rPr>
          <w:t xml:space="preserve">school's website</w:t>
        </w:r>
      </w:hyperlink>
      <w:r w:rsidDel="00000000" w:rsidR="00000000" w:rsidRPr="00000000">
        <w:rPr>
          <w:rFonts w:ascii="Century Gothic" w:cs="Century Gothic" w:eastAsia="Century Gothic" w:hAnsi="Century Gothic"/>
          <w:rtl w:val="0"/>
        </w:rPr>
        <w:t xml:space="preserve">.</w:t>
      </w:r>
    </w:p>
    <w:p w:rsidR="00000000" w:rsidDel="00000000" w:rsidP="00000000" w:rsidRDefault="00000000" w:rsidRPr="00000000" w14:paraId="00000065">
      <w:pPr>
        <w:spacing w:after="60" w:before="240" w:line="240" w:lineRule="auto"/>
        <w:jc w:val="both"/>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May 2025</w:t>
      </w:r>
    </w:p>
    <w:sectPr>
      <w:headerReference r:id="rId8" w:type="default"/>
      <w:footerReference r:id="rId9" w:type="default"/>
      <w:pgSz w:h="16838" w:w="11906" w:orient="portrait"/>
      <w:pgMar w:bottom="2355" w:top="720" w:left="720" w:right="720"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numPr>
        <w:ilvl w:val="0"/>
        <w:numId w:val="6"/>
      </w:numPr>
      <w:tabs>
        <w:tab w:val="center" w:leader="none" w:pos="4513"/>
        <w:tab w:val="right" w:leader="none" w:pos="9026"/>
      </w:tabs>
      <w:spacing w:after="0" w:lineRule="auto"/>
      <w:ind w:left="720" w:hanging="360"/>
      <w:jc w:val="both"/>
      <w:rPr>
        <w:rFonts w:ascii="Century Gothic" w:cs="Century Gothic" w:eastAsia="Century Gothic" w:hAnsi="Century Gothic"/>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-458624</wp:posOffset>
          </wp:positionH>
          <wp:positionV relativeFrom="paragraph">
            <wp:posOffset>-942974</wp:posOffset>
          </wp:positionV>
          <wp:extent cx="7566660" cy="1369060"/>
          <wp:effectExtent b="0" l="0" r="0" t="0"/>
          <wp:wrapNone/>
          <wp:docPr id="22" name="image1.jpg"/>
          <a:graphic>
            <a:graphicData uri="http://schemas.openxmlformats.org/drawingml/2006/picture">
              <pic:pic>
                <pic:nvPicPr>
                  <pic:cNvPr id="0" name="image1.jpg"/>
                  <pic:cNvPicPr preferRelativeResize="0"/>
                </pic:nvPicPr>
                <pic:blipFill>
                  <a:blip r:embed="rId1"/>
                  <a:srcRect b="4580" l="0" r="0" t="3861"/>
                  <a:stretch>
                    <a:fillRect/>
                  </a:stretch>
                </pic:blipFill>
                <pic:spPr>
                  <a:xfrm>
                    <a:off x="0" y="0"/>
                    <a:ext cx="7566660" cy="1369060"/>
                  </a:xfrm>
                  <a:prstGeom prst="rect"/>
                  <a:ln/>
                </pic:spPr>
              </pic:pic>
            </a:graphicData>
          </a:graphic>
        </wp:anchor>
      </w:drawing>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Century Gothic" w:cs="Century Gothic" w:eastAsia="Century Gothic" w:hAnsi="Century Gothic"/>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Century Gothic" w:cs="Century Gothic" w:eastAsia="Century Gothic" w:hAnsi="Century Gothic"/>
        <w:b w:val="1"/>
        <w:color w:val="000000"/>
        <w:sz w:val="30"/>
        <w:szCs w:val="30"/>
      </w:rPr>
    </w:pPr>
    <w:r w:rsidDel="00000000" w:rsidR="00000000" w:rsidRPr="00000000">
      <w:rPr>
        <w:rFonts w:ascii="Century Gothic" w:cs="Century Gothic" w:eastAsia="Century Gothic" w:hAnsi="Century Gothic"/>
        <w:b w:val="1"/>
        <w:color w:val="000000"/>
        <w:sz w:val="30"/>
        <w:szCs w:val="30"/>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4785995</wp:posOffset>
          </wp:positionH>
          <wp:positionV relativeFrom="paragraph">
            <wp:posOffset>-95243</wp:posOffset>
          </wp:positionV>
          <wp:extent cx="1865630" cy="535305"/>
          <wp:effectExtent b="0" l="0" r="0" t="0"/>
          <wp:wrapSquare wrapText="bothSides" distB="0" distT="0" distL="114300" distR="114300"/>
          <wp:docPr descr="London Academy of Excellence" id="21" name="image2.png"/>
          <a:graphic>
            <a:graphicData uri="http://schemas.openxmlformats.org/drawingml/2006/picture">
              <pic:pic>
                <pic:nvPicPr>
                  <pic:cNvPr descr="London Academy of Excellence" id="0" name="image2.png"/>
                  <pic:cNvPicPr preferRelativeResize="0"/>
                </pic:nvPicPr>
                <pic:blipFill>
                  <a:blip r:embed="rId1"/>
                  <a:srcRect b="0" l="0" r="0" t="0"/>
                  <a:stretch>
                    <a:fillRect/>
                  </a:stretch>
                </pic:blipFill>
                <pic:spPr>
                  <a:xfrm>
                    <a:off x="0" y="0"/>
                    <a:ext cx="1865630" cy="535305"/>
                  </a:xfrm>
                  <a:prstGeom prst="rect"/>
                  <a:ln/>
                </pic:spPr>
              </pic:pic>
            </a:graphicData>
          </a:graphic>
        </wp:anchor>
      </w:drawing>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Century Gothic" w:cs="Century Gothic" w:eastAsia="Century Gothic" w:hAnsi="Century Gothic"/>
        <w:b w:val="1"/>
        <w:sz w:val="30"/>
        <w:szCs w:val="30"/>
        <w:rtl w:val="0"/>
      </w:rPr>
      <w:t xml:space="preserve">Network &amp; Systems Manager (Part-Time)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B18A8"/>
    <w:rPr>
      <w:rFonts w:eastAsiaTheme="minorEastAsia"/>
      <w:lang w:eastAsia="ja-JP"/>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6B09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095F"/>
  </w:style>
  <w:style w:type="paragraph" w:styleId="Footer">
    <w:name w:val="footer"/>
    <w:basedOn w:val="Normal"/>
    <w:link w:val="FooterChar"/>
    <w:uiPriority w:val="99"/>
    <w:unhideWhenUsed w:val="1"/>
    <w:rsid w:val="006B09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095F"/>
  </w:style>
  <w:style w:type="paragraph" w:styleId="BalloonText">
    <w:name w:val="Balloon Text"/>
    <w:basedOn w:val="Normal"/>
    <w:link w:val="BalloonTextChar"/>
    <w:uiPriority w:val="99"/>
    <w:semiHidden w:val="1"/>
    <w:unhideWhenUsed w:val="1"/>
    <w:rsid w:val="006B095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B095F"/>
    <w:rPr>
      <w:rFonts w:ascii="Segoe UI" w:cs="Segoe UI" w:hAnsi="Segoe UI"/>
      <w:sz w:val="18"/>
      <w:szCs w:val="18"/>
    </w:rPr>
  </w:style>
  <w:style w:type="paragraph" w:styleId="ListParagraph">
    <w:name w:val="List Paragraph"/>
    <w:basedOn w:val="Normal"/>
    <w:uiPriority w:val="34"/>
    <w:qFormat w:val="1"/>
    <w:rsid w:val="00BE0AE2"/>
    <w:pPr>
      <w:ind w:left="720"/>
      <w:contextualSpacing w:val="1"/>
    </w:pPr>
  </w:style>
  <w:style w:type="table" w:styleId="TableGrid">
    <w:name w:val="Table Grid"/>
    <w:basedOn w:val="TableNormal"/>
    <w:uiPriority w:val="39"/>
    <w:rsid w:val="00BE0AE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2531B"/>
    <w:pPr>
      <w:autoSpaceDE w:val="0"/>
      <w:autoSpaceDN w:val="0"/>
      <w:adjustRightInd w:val="0"/>
      <w:spacing w:after="0" w:line="240" w:lineRule="auto"/>
    </w:pPr>
    <w:rPr>
      <w:rFonts w:ascii="Franklin Gothic Book" w:cs="Franklin Gothic Book" w:hAnsi="Franklin Gothic Book"/>
      <w:color w:val="000000"/>
      <w:sz w:val="24"/>
      <w:szCs w:val="24"/>
    </w:rPr>
  </w:style>
  <w:style w:type="character" w:styleId="CommentReference">
    <w:name w:val="annotation reference"/>
    <w:basedOn w:val="DefaultParagraphFont"/>
    <w:uiPriority w:val="99"/>
    <w:semiHidden w:val="1"/>
    <w:unhideWhenUsed w:val="1"/>
    <w:rsid w:val="00452862"/>
    <w:rPr>
      <w:sz w:val="16"/>
      <w:szCs w:val="16"/>
    </w:rPr>
  </w:style>
  <w:style w:type="paragraph" w:styleId="CommentText">
    <w:name w:val="annotation text"/>
    <w:basedOn w:val="Normal"/>
    <w:link w:val="CommentTextChar"/>
    <w:uiPriority w:val="99"/>
    <w:semiHidden w:val="1"/>
    <w:unhideWhenUsed w:val="1"/>
    <w:rsid w:val="00452862"/>
    <w:pPr>
      <w:spacing w:line="240" w:lineRule="auto"/>
    </w:pPr>
    <w:rPr>
      <w:sz w:val="20"/>
      <w:szCs w:val="20"/>
    </w:rPr>
  </w:style>
  <w:style w:type="character" w:styleId="CommentTextChar" w:customStyle="1">
    <w:name w:val="Comment Text Char"/>
    <w:basedOn w:val="DefaultParagraphFont"/>
    <w:link w:val="CommentText"/>
    <w:uiPriority w:val="99"/>
    <w:semiHidden w:val="1"/>
    <w:rsid w:val="0045286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val="1"/>
    <w:unhideWhenUsed w:val="1"/>
    <w:rsid w:val="00452862"/>
    <w:rPr>
      <w:b w:val="1"/>
      <w:bCs w:val="1"/>
    </w:rPr>
  </w:style>
  <w:style w:type="character" w:styleId="CommentSubjectChar" w:customStyle="1">
    <w:name w:val="Comment Subject Char"/>
    <w:basedOn w:val="CommentTextChar"/>
    <w:link w:val="CommentSubject"/>
    <w:uiPriority w:val="99"/>
    <w:semiHidden w:val="1"/>
    <w:rsid w:val="00452862"/>
    <w:rPr>
      <w:rFonts w:eastAsiaTheme="minorEastAsia"/>
      <w:b w:val="1"/>
      <w:bCs w:val="1"/>
      <w:sz w:val="20"/>
      <w:szCs w:val="20"/>
      <w:lang w:eastAsia="ja-JP"/>
    </w:rPr>
  </w:style>
  <w:style w:type="table" w:styleId="TableGrid1" w:customStyle="1">
    <w:name w:val="Table Grid1"/>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06734A"/>
    <w:pPr>
      <w:spacing w:after="0" w:line="240" w:lineRule="auto"/>
    </w:pPr>
    <w:rPr>
      <w:sz w:val="24"/>
      <w:szCs w:val="24"/>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4"/>
      <w:szCs w:val="24"/>
    </w:rPr>
    <w:tblPr>
      <w:tblStyleRowBandSize w:val="1"/>
      <w:tblStyleColBandSize w:val="1"/>
    </w:tblPr>
  </w:style>
  <w:style w:type="table" w:styleId="a0" w:customStyle="1">
    <w:basedOn w:val="TableNormal"/>
    <w:pPr>
      <w:spacing w:after="0" w:line="240" w:lineRule="auto"/>
    </w:pPr>
    <w:rPr>
      <w:sz w:val="24"/>
      <w:szCs w:val="24"/>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aetottenham.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2O+Ch5NFk1uD1a/75Qlh+dZcJw==">CgMxLjA4AHIhMTdJbE5QYjVCclpXM2NLcTlCdUZFYUhRNHVKSE05WC16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2022-03-03T08:14:00Z</dcterms:created>
  <dc:creator>Marco Palumbo</dc:creator>
</cp:coreProperties>
</file>