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10773" w:type="dxa"/>
        <w:tblInd w:w="-10" w:type="dxa"/>
        <w:tblBorders>
          <w:top w:val="single" w:sz="4" w:space="0" w:color="1F1F5F" w:themeColor="text1"/>
          <w:left w:val="single" w:sz="4" w:space="0" w:color="1F1F5F" w:themeColor="text1"/>
          <w:bottom w:val="single" w:sz="4" w:space="0" w:color="1F1F5F" w:themeColor="text1"/>
          <w:right w:val="single" w:sz="4" w:space="0" w:color="1F1F5F" w:themeColor="text1"/>
        </w:tblBorders>
        <w:tblLayout w:type="fixed"/>
        <w:tblLook w:val="04A0" w:firstRow="1" w:lastRow="0" w:firstColumn="1" w:lastColumn="0" w:noHBand="0" w:noVBand="1"/>
        <w:tblCaption w:val="Job description"/>
      </w:tblPr>
      <w:tblGrid>
        <w:gridCol w:w="2132"/>
        <w:gridCol w:w="1379"/>
        <w:gridCol w:w="709"/>
        <w:gridCol w:w="1164"/>
        <w:gridCol w:w="1423"/>
        <w:gridCol w:w="3966"/>
      </w:tblGrid>
      <w:tr w:rsidR="00EF0B77" w:rsidRPr="00A654B0" w14:paraId="78EF7BF2" w14:textId="77777777" w:rsidTr="00A654B0">
        <w:trPr>
          <w:trHeight w:val="70"/>
          <w:tblHeader/>
        </w:trPr>
        <w:tc>
          <w:tcPr>
            <w:tcW w:w="2132" w:type="dxa"/>
            <w:tcBorders>
              <w:top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2231E381" w14:textId="77777777" w:rsidR="00EF0B77" w:rsidRPr="00A654B0" w:rsidRDefault="00EF0B77" w:rsidP="00A654B0">
            <w:pPr>
              <w:spacing w:before="20" w:after="20" w:line="200" w:lineRule="exact"/>
              <w:rPr>
                <w:sz w:val="17"/>
                <w:szCs w:val="17"/>
              </w:rPr>
            </w:pPr>
            <w:r w:rsidRPr="00A654B0">
              <w:rPr>
                <w:sz w:val="17"/>
                <w:szCs w:val="17"/>
              </w:rPr>
              <w:t>Agency</w:t>
            </w:r>
          </w:p>
        </w:tc>
        <w:tc>
          <w:tcPr>
            <w:tcW w:w="3252" w:type="dxa"/>
            <w:gridSpan w:val="3"/>
            <w:tcBorders>
              <w:top w:val="single" w:sz="4" w:space="0" w:color="1F1F5F" w:themeColor="text1"/>
              <w:left w:val="single" w:sz="4" w:space="0" w:color="1F1F5F" w:themeColor="text1"/>
              <w:right w:val="single" w:sz="4" w:space="0" w:color="1F1F5F" w:themeColor="text1"/>
            </w:tcBorders>
            <w:tcMar>
              <w:left w:w="57" w:type="dxa"/>
              <w:right w:w="57" w:type="dxa"/>
            </w:tcMar>
            <w:vAlign w:val="center"/>
          </w:tcPr>
          <w:p w14:paraId="6EF1899A" w14:textId="432530CD" w:rsidR="00EF0B77" w:rsidRPr="00A654B0" w:rsidRDefault="0007209F" w:rsidP="00A654B0">
            <w:pPr>
              <w:spacing w:before="20" w:after="20" w:line="200" w:lineRule="exact"/>
              <w:rPr>
                <w:sz w:val="17"/>
                <w:szCs w:val="17"/>
              </w:rPr>
            </w:pPr>
            <w:r w:rsidRPr="00A654B0">
              <w:rPr>
                <w:sz w:val="17"/>
                <w:szCs w:val="17"/>
              </w:rPr>
              <w:t>Department of Education</w:t>
            </w:r>
          </w:p>
        </w:tc>
        <w:tc>
          <w:tcPr>
            <w:tcW w:w="1423" w:type="dxa"/>
            <w:tcBorders>
              <w:top w:val="single" w:sz="4" w:space="0" w:color="auto"/>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4338CC8F" w14:textId="77777777" w:rsidR="00EF0B77" w:rsidRPr="00A654B0" w:rsidRDefault="00EF0B77" w:rsidP="00A654B0">
            <w:pPr>
              <w:spacing w:before="20" w:after="20" w:line="200" w:lineRule="exact"/>
              <w:rPr>
                <w:sz w:val="17"/>
                <w:szCs w:val="17"/>
              </w:rPr>
            </w:pPr>
            <w:r w:rsidRPr="00A654B0">
              <w:rPr>
                <w:sz w:val="17"/>
                <w:szCs w:val="17"/>
              </w:rPr>
              <w:t>Work unit</w:t>
            </w:r>
          </w:p>
        </w:tc>
        <w:tc>
          <w:tcPr>
            <w:tcW w:w="3966" w:type="dxa"/>
            <w:tcBorders>
              <w:top w:val="single" w:sz="4" w:space="0" w:color="1F1F5F" w:themeColor="text1"/>
              <w:left w:val="single" w:sz="4" w:space="0" w:color="1F1F5F" w:themeColor="text1"/>
            </w:tcBorders>
            <w:tcMar>
              <w:left w:w="57" w:type="dxa"/>
              <w:right w:w="57" w:type="dxa"/>
            </w:tcMar>
            <w:vAlign w:val="center"/>
          </w:tcPr>
          <w:p w14:paraId="750C6E46" w14:textId="680741ED" w:rsidR="00EF0B77" w:rsidRPr="00A654B0" w:rsidRDefault="00516C46" w:rsidP="00A654B0">
            <w:pPr>
              <w:spacing w:before="20" w:after="20" w:line="200" w:lineRule="exact"/>
              <w:rPr>
                <w:sz w:val="17"/>
                <w:szCs w:val="17"/>
              </w:rPr>
            </w:pPr>
            <w:r w:rsidRPr="00A654B0">
              <w:rPr>
                <w:sz w:val="17"/>
                <w:szCs w:val="17"/>
              </w:rPr>
              <w:t>Teaching and Learning Services, Secondary Years and Post School Pathways – Transition</w:t>
            </w:r>
            <w:r w:rsidR="00207B81" w:rsidRPr="00A654B0">
              <w:rPr>
                <w:sz w:val="17"/>
                <w:szCs w:val="17"/>
              </w:rPr>
              <w:t>s</w:t>
            </w:r>
            <w:r w:rsidRPr="00A654B0">
              <w:rPr>
                <w:sz w:val="17"/>
                <w:szCs w:val="17"/>
              </w:rPr>
              <w:t xml:space="preserve"> Support Unit</w:t>
            </w:r>
          </w:p>
        </w:tc>
      </w:tr>
      <w:tr w:rsidR="00EF0B77" w:rsidRPr="00A654B0" w14:paraId="5AF5FB9C" w14:textId="77777777" w:rsidTr="00A654B0">
        <w:trPr>
          <w:trHeight w:val="70"/>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1672F152" w14:textId="77777777" w:rsidR="00EF0B77" w:rsidRPr="00A654B0" w:rsidRDefault="00EF0B77" w:rsidP="00A654B0">
            <w:pPr>
              <w:spacing w:before="20" w:after="20" w:line="200" w:lineRule="exact"/>
              <w:rPr>
                <w:sz w:val="17"/>
                <w:szCs w:val="17"/>
              </w:rPr>
            </w:pPr>
            <w:r w:rsidRPr="00A654B0">
              <w:rPr>
                <w:sz w:val="17"/>
                <w:szCs w:val="17"/>
              </w:rPr>
              <w:t>Job title</w:t>
            </w:r>
          </w:p>
        </w:tc>
        <w:tc>
          <w:tcPr>
            <w:tcW w:w="3252" w:type="dxa"/>
            <w:gridSpan w:val="3"/>
            <w:tcBorders>
              <w:left w:val="single" w:sz="4" w:space="0" w:color="1F1F5F" w:themeColor="text1"/>
              <w:right w:val="single" w:sz="4" w:space="0" w:color="1F1F5F" w:themeColor="text1"/>
            </w:tcBorders>
            <w:tcMar>
              <w:left w:w="57" w:type="dxa"/>
              <w:right w:w="57" w:type="dxa"/>
            </w:tcMar>
            <w:vAlign w:val="center"/>
          </w:tcPr>
          <w:p w14:paraId="52A09AC0" w14:textId="0D97D643" w:rsidR="00EF0B77" w:rsidRPr="00A654B0" w:rsidRDefault="00516C46" w:rsidP="00A654B0">
            <w:pPr>
              <w:spacing w:before="20" w:after="20" w:line="200" w:lineRule="exact"/>
              <w:rPr>
                <w:sz w:val="17"/>
                <w:szCs w:val="17"/>
              </w:rPr>
            </w:pPr>
            <w:r w:rsidRPr="00A654B0">
              <w:rPr>
                <w:sz w:val="17"/>
                <w:szCs w:val="17"/>
              </w:rPr>
              <w:t>Senior Information and Reporting Advisor</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765D87EC" w14:textId="77777777" w:rsidR="00EF0B77" w:rsidRPr="00A654B0" w:rsidRDefault="00EF0B77" w:rsidP="00A654B0">
            <w:pPr>
              <w:spacing w:before="20" w:after="20" w:line="200" w:lineRule="exact"/>
              <w:rPr>
                <w:sz w:val="17"/>
                <w:szCs w:val="17"/>
              </w:rPr>
            </w:pPr>
            <w:r w:rsidRPr="00A654B0">
              <w:rPr>
                <w:sz w:val="17"/>
                <w:szCs w:val="17"/>
              </w:rPr>
              <w:t>Designation</w:t>
            </w:r>
          </w:p>
        </w:tc>
        <w:tc>
          <w:tcPr>
            <w:tcW w:w="3966" w:type="dxa"/>
            <w:tcBorders>
              <w:left w:val="single" w:sz="4" w:space="0" w:color="1F1F5F" w:themeColor="text1"/>
            </w:tcBorders>
            <w:tcMar>
              <w:left w:w="57" w:type="dxa"/>
              <w:right w:w="57" w:type="dxa"/>
            </w:tcMar>
            <w:vAlign w:val="center"/>
          </w:tcPr>
          <w:p w14:paraId="7D345035" w14:textId="63B4FE5B" w:rsidR="00EF0B77" w:rsidRPr="00A654B0" w:rsidRDefault="00516C46" w:rsidP="00A654B0">
            <w:pPr>
              <w:spacing w:before="20" w:after="20" w:line="200" w:lineRule="exact"/>
              <w:rPr>
                <w:sz w:val="17"/>
                <w:szCs w:val="17"/>
              </w:rPr>
            </w:pPr>
            <w:r w:rsidRPr="00A654B0">
              <w:rPr>
                <w:sz w:val="17"/>
                <w:szCs w:val="17"/>
              </w:rPr>
              <w:t>Administrative Officer 7</w:t>
            </w:r>
          </w:p>
        </w:tc>
      </w:tr>
      <w:tr w:rsidR="008C7D5D" w:rsidRPr="00A654B0" w14:paraId="662BAEFC" w14:textId="77777777" w:rsidTr="00D94413">
        <w:trPr>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29C28157" w14:textId="77777777" w:rsidR="008C7D5D" w:rsidRPr="00A654B0" w:rsidRDefault="008C7D5D" w:rsidP="00A654B0">
            <w:pPr>
              <w:spacing w:before="20" w:after="20" w:line="200" w:lineRule="exact"/>
              <w:rPr>
                <w:sz w:val="17"/>
                <w:szCs w:val="17"/>
              </w:rPr>
            </w:pPr>
            <w:r w:rsidRPr="00A654B0">
              <w:rPr>
                <w:sz w:val="17"/>
                <w:szCs w:val="17"/>
              </w:rPr>
              <w:t>Job type</w:t>
            </w:r>
          </w:p>
        </w:tc>
        <w:tc>
          <w:tcPr>
            <w:tcW w:w="3252" w:type="dxa"/>
            <w:gridSpan w:val="3"/>
            <w:tcBorders>
              <w:left w:val="single" w:sz="4" w:space="0" w:color="1F1F5F" w:themeColor="text1"/>
              <w:right w:val="single" w:sz="4" w:space="0" w:color="1F1F5F" w:themeColor="text1"/>
            </w:tcBorders>
            <w:tcMar>
              <w:left w:w="57" w:type="dxa"/>
              <w:right w:w="57" w:type="dxa"/>
            </w:tcMar>
            <w:vAlign w:val="center"/>
          </w:tcPr>
          <w:p w14:paraId="25E8AF23" w14:textId="65C4E4FE" w:rsidR="008C7D5D" w:rsidRPr="00A654B0" w:rsidRDefault="00A654B0" w:rsidP="00A654B0">
            <w:pPr>
              <w:spacing w:before="20" w:after="20" w:line="200" w:lineRule="exact"/>
              <w:rPr>
                <w:sz w:val="17"/>
                <w:szCs w:val="17"/>
              </w:rPr>
            </w:pPr>
            <w:r w:rsidRPr="00A654B0">
              <w:rPr>
                <w:sz w:val="17"/>
                <w:szCs w:val="17"/>
              </w:rPr>
              <w:t>Full t</w:t>
            </w:r>
            <w:r w:rsidR="008C7D5D" w:rsidRPr="00A654B0">
              <w:rPr>
                <w:sz w:val="17"/>
                <w:szCs w:val="17"/>
              </w:rPr>
              <w:t>ime</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6A93A4F5" w14:textId="4551DC09" w:rsidR="008C7D5D" w:rsidRPr="00A654B0" w:rsidRDefault="008C7D5D" w:rsidP="00A654B0">
            <w:pPr>
              <w:spacing w:before="20" w:after="20" w:line="200" w:lineRule="exact"/>
              <w:rPr>
                <w:color w:val="808080" w:themeColor="background1" w:themeShade="80"/>
                <w:sz w:val="17"/>
                <w:szCs w:val="17"/>
              </w:rPr>
            </w:pPr>
            <w:r w:rsidRPr="00A654B0">
              <w:rPr>
                <w:color w:val="FFFFFF" w:themeColor="background1"/>
                <w:sz w:val="17"/>
                <w:szCs w:val="17"/>
              </w:rPr>
              <w:t>Duration</w:t>
            </w:r>
          </w:p>
        </w:tc>
        <w:tc>
          <w:tcPr>
            <w:tcW w:w="3966" w:type="dxa"/>
            <w:tcBorders>
              <w:left w:val="single" w:sz="4" w:space="0" w:color="1F1F5F" w:themeColor="text1"/>
            </w:tcBorders>
            <w:tcMar>
              <w:left w:w="57" w:type="dxa"/>
              <w:right w:w="57" w:type="dxa"/>
            </w:tcMar>
            <w:vAlign w:val="center"/>
          </w:tcPr>
          <w:p w14:paraId="3D2C43A4" w14:textId="0A02913F" w:rsidR="008C7D5D" w:rsidRPr="00A654B0" w:rsidRDefault="00207B81" w:rsidP="00A654B0">
            <w:pPr>
              <w:spacing w:before="20" w:after="20" w:line="200" w:lineRule="exact"/>
              <w:rPr>
                <w:sz w:val="17"/>
                <w:szCs w:val="17"/>
              </w:rPr>
            </w:pPr>
            <w:r w:rsidRPr="00A654B0">
              <w:rPr>
                <w:sz w:val="17"/>
                <w:szCs w:val="17"/>
              </w:rPr>
              <w:t>Fixed</w:t>
            </w:r>
            <w:r w:rsidR="00D94413" w:rsidRPr="00A654B0">
              <w:rPr>
                <w:sz w:val="17"/>
                <w:szCs w:val="17"/>
              </w:rPr>
              <w:t xml:space="preserve"> to 2</w:t>
            </w:r>
            <w:r w:rsidRPr="00A654B0">
              <w:rPr>
                <w:sz w:val="17"/>
                <w:szCs w:val="17"/>
              </w:rPr>
              <w:t>1/12/2023</w:t>
            </w:r>
          </w:p>
        </w:tc>
      </w:tr>
      <w:tr w:rsidR="00EF0B77" w:rsidRPr="00A654B0" w14:paraId="619AA0D2" w14:textId="77777777" w:rsidTr="00D94413">
        <w:trPr>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34E4F388" w14:textId="62778CB6" w:rsidR="00894461" w:rsidRPr="00A654B0" w:rsidRDefault="00EF0B77" w:rsidP="00A654B0">
            <w:pPr>
              <w:spacing w:before="20" w:after="20" w:line="200" w:lineRule="exact"/>
              <w:rPr>
                <w:sz w:val="17"/>
                <w:szCs w:val="17"/>
              </w:rPr>
            </w:pPr>
            <w:r w:rsidRPr="00A654B0">
              <w:rPr>
                <w:sz w:val="17"/>
                <w:szCs w:val="17"/>
              </w:rPr>
              <w:t>Salary</w:t>
            </w:r>
            <w:r w:rsidR="00894461" w:rsidRPr="00A654B0">
              <w:rPr>
                <w:sz w:val="17"/>
                <w:szCs w:val="17"/>
              </w:rPr>
              <w:t xml:space="preserve"> </w:t>
            </w:r>
          </w:p>
        </w:tc>
        <w:tc>
          <w:tcPr>
            <w:tcW w:w="3252" w:type="dxa"/>
            <w:gridSpan w:val="3"/>
            <w:tcBorders>
              <w:left w:val="single" w:sz="4" w:space="0" w:color="1F1F5F" w:themeColor="text1"/>
              <w:right w:val="single" w:sz="4" w:space="0" w:color="1F1F5F" w:themeColor="text1"/>
            </w:tcBorders>
            <w:tcMar>
              <w:left w:w="57" w:type="dxa"/>
              <w:right w:w="57" w:type="dxa"/>
            </w:tcMar>
            <w:vAlign w:val="center"/>
          </w:tcPr>
          <w:p w14:paraId="4E5F7728" w14:textId="2F796A5F" w:rsidR="00894461" w:rsidRPr="00A654B0" w:rsidRDefault="00D94413" w:rsidP="00A654B0">
            <w:pPr>
              <w:spacing w:before="20" w:after="20" w:line="200" w:lineRule="exact"/>
              <w:rPr>
                <w:sz w:val="17"/>
                <w:szCs w:val="17"/>
              </w:rPr>
            </w:pPr>
            <w:r w:rsidRPr="00A654B0">
              <w:rPr>
                <w:sz w:val="17"/>
                <w:szCs w:val="17"/>
              </w:rPr>
              <w:t>$111,704 - $120,171</w:t>
            </w:r>
          </w:p>
        </w:tc>
        <w:tc>
          <w:tcPr>
            <w:tcW w:w="1423" w:type="dxa"/>
            <w:tcBorders>
              <w:top w:val="single" w:sz="4" w:space="0" w:color="FFFFFF" w:themeColor="background2"/>
              <w:left w:val="single" w:sz="4" w:space="0" w:color="1F1F5F" w:themeColor="text1"/>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3F6B0FB3" w14:textId="77777777" w:rsidR="00EF0B77" w:rsidRPr="00A654B0" w:rsidRDefault="00EF0B77" w:rsidP="00A654B0">
            <w:pPr>
              <w:spacing w:before="20" w:after="20" w:line="200" w:lineRule="exact"/>
              <w:rPr>
                <w:sz w:val="17"/>
                <w:szCs w:val="17"/>
              </w:rPr>
            </w:pPr>
            <w:r w:rsidRPr="00A654B0">
              <w:rPr>
                <w:sz w:val="17"/>
                <w:szCs w:val="17"/>
              </w:rPr>
              <w:t>Location</w:t>
            </w:r>
          </w:p>
        </w:tc>
        <w:tc>
          <w:tcPr>
            <w:tcW w:w="3966" w:type="dxa"/>
            <w:tcBorders>
              <w:left w:val="single" w:sz="4" w:space="0" w:color="1F1F5F" w:themeColor="text1"/>
            </w:tcBorders>
            <w:tcMar>
              <w:left w:w="57" w:type="dxa"/>
              <w:right w:w="57" w:type="dxa"/>
            </w:tcMar>
            <w:vAlign w:val="center"/>
          </w:tcPr>
          <w:p w14:paraId="09461B86" w14:textId="520E2661" w:rsidR="00EF0B77" w:rsidRPr="00A654B0" w:rsidRDefault="00516C46" w:rsidP="00A654B0">
            <w:pPr>
              <w:spacing w:before="20" w:after="20" w:line="200" w:lineRule="exact"/>
              <w:rPr>
                <w:sz w:val="17"/>
                <w:szCs w:val="17"/>
              </w:rPr>
            </w:pPr>
            <w:r w:rsidRPr="00A654B0">
              <w:rPr>
                <w:sz w:val="17"/>
                <w:szCs w:val="17"/>
              </w:rPr>
              <w:t>Darwin</w:t>
            </w:r>
          </w:p>
        </w:tc>
      </w:tr>
      <w:tr w:rsidR="00EF0B77" w:rsidRPr="00A654B0" w14:paraId="5F2A0EC4" w14:textId="77777777" w:rsidTr="00A654B0">
        <w:trPr>
          <w:trHeight w:val="70"/>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04187A86" w14:textId="77777777" w:rsidR="00EF0B77" w:rsidRPr="00A654B0" w:rsidRDefault="00EF0B77" w:rsidP="00A654B0">
            <w:pPr>
              <w:spacing w:before="20" w:after="20" w:line="200" w:lineRule="exact"/>
              <w:rPr>
                <w:sz w:val="17"/>
                <w:szCs w:val="17"/>
                <w:lang w:val="en-GB"/>
              </w:rPr>
            </w:pPr>
            <w:r w:rsidRPr="00A654B0">
              <w:rPr>
                <w:sz w:val="17"/>
                <w:szCs w:val="17"/>
                <w:lang w:val="en-GB"/>
              </w:rPr>
              <w:t>Position number</w:t>
            </w:r>
          </w:p>
        </w:tc>
        <w:tc>
          <w:tcPr>
            <w:tcW w:w="1379"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vAlign w:val="center"/>
          </w:tcPr>
          <w:p w14:paraId="3A211F2D" w14:textId="7AC7BA14" w:rsidR="00EF0B77" w:rsidRPr="00A654B0" w:rsidRDefault="00516C46" w:rsidP="00A654B0">
            <w:pPr>
              <w:spacing w:before="20" w:after="20" w:line="200" w:lineRule="exact"/>
              <w:rPr>
                <w:sz w:val="17"/>
                <w:szCs w:val="17"/>
              </w:rPr>
            </w:pPr>
            <w:r w:rsidRPr="00A654B0">
              <w:rPr>
                <w:sz w:val="17"/>
                <w:szCs w:val="17"/>
              </w:rPr>
              <w:t>42477</w:t>
            </w:r>
          </w:p>
        </w:tc>
        <w:tc>
          <w:tcPr>
            <w:tcW w:w="709" w:type="dxa"/>
            <w:tcBorders>
              <w:top w:val="single" w:sz="4" w:space="0" w:color="1F1F5F" w:themeColor="text1"/>
              <w:left w:val="single" w:sz="4" w:space="0" w:color="1F1F5F" w:themeColor="text1"/>
              <w:bottom w:val="single" w:sz="4" w:space="0" w:color="BFBFBF" w:themeColor="background1" w:themeShade="BF"/>
              <w:right w:val="single" w:sz="4" w:space="0" w:color="1F1F5F" w:themeColor="text1"/>
            </w:tcBorders>
            <w:shd w:val="clear" w:color="auto" w:fill="1F1F5F" w:themeFill="text1"/>
            <w:tcMar>
              <w:left w:w="57" w:type="dxa"/>
              <w:right w:w="57" w:type="dxa"/>
            </w:tcMar>
            <w:vAlign w:val="center"/>
          </w:tcPr>
          <w:p w14:paraId="23B5D98A" w14:textId="77777777" w:rsidR="00EF0B77" w:rsidRPr="00A654B0" w:rsidRDefault="00EF0B77" w:rsidP="00A654B0">
            <w:pPr>
              <w:spacing w:before="20" w:after="20" w:line="200" w:lineRule="exact"/>
              <w:rPr>
                <w:sz w:val="17"/>
                <w:szCs w:val="17"/>
              </w:rPr>
            </w:pPr>
            <w:r w:rsidRPr="00A654B0">
              <w:rPr>
                <w:sz w:val="17"/>
                <w:szCs w:val="17"/>
              </w:rPr>
              <w:t>RTF</w:t>
            </w:r>
          </w:p>
        </w:tc>
        <w:tc>
          <w:tcPr>
            <w:tcW w:w="1164" w:type="dxa"/>
            <w:tcBorders>
              <w:left w:val="single" w:sz="4" w:space="0" w:color="1F1F5F" w:themeColor="text1"/>
              <w:bottom w:val="single" w:sz="4" w:space="0" w:color="BFBFBF" w:themeColor="background1" w:themeShade="BF"/>
              <w:right w:val="single" w:sz="4" w:space="0" w:color="1F1F5F" w:themeColor="text1"/>
            </w:tcBorders>
            <w:tcMar>
              <w:left w:w="57" w:type="dxa"/>
              <w:right w:w="57" w:type="dxa"/>
            </w:tcMar>
            <w:vAlign w:val="center"/>
          </w:tcPr>
          <w:p w14:paraId="126754F5" w14:textId="43B8CDB8" w:rsidR="00EF0B77" w:rsidRPr="00A654B0" w:rsidRDefault="00207B81" w:rsidP="00A654B0">
            <w:pPr>
              <w:spacing w:before="20" w:after="20" w:line="200" w:lineRule="exact"/>
              <w:rPr>
                <w:sz w:val="17"/>
                <w:szCs w:val="17"/>
              </w:rPr>
            </w:pPr>
            <w:r w:rsidRPr="00A654B0">
              <w:rPr>
                <w:sz w:val="17"/>
                <w:szCs w:val="17"/>
              </w:rPr>
              <w:t>278893</w:t>
            </w:r>
          </w:p>
        </w:tc>
        <w:tc>
          <w:tcPr>
            <w:tcW w:w="1423" w:type="dxa"/>
            <w:tcBorders>
              <w:top w:val="single" w:sz="4" w:space="0" w:color="FFFFFF" w:themeColor="background2"/>
              <w:left w:val="single" w:sz="4" w:space="0" w:color="1F1F5F" w:themeColor="text1"/>
              <w:bottom w:val="single" w:sz="4" w:space="0" w:color="auto"/>
              <w:right w:val="single" w:sz="4" w:space="0" w:color="1F1F5F" w:themeColor="text1"/>
            </w:tcBorders>
            <w:shd w:val="clear" w:color="auto" w:fill="1F1F5F" w:themeFill="text1"/>
            <w:tcMar>
              <w:left w:w="57" w:type="dxa"/>
              <w:right w:w="57" w:type="dxa"/>
            </w:tcMar>
            <w:vAlign w:val="center"/>
          </w:tcPr>
          <w:p w14:paraId="2132FBF8" w14:textId="77777777" w:rsidR="00EF0B77" w:rsidRPr="00A654B0" w:rsidRDefault="00EF0B77" w:rsidP="00A654B0">
            <w:pPr>
              <w:spacing w:before="20" w:after="20" w:line="200" w:lineRule="exact"/>
              <w:rPr>
                <w:sz w:val="17"/>
                <w:szCs w:val="17"/>
              </w:rPr>
            </w:pPr>
            <w:r w:rsidRPr="00A654B0">
              <w:rPr>
                <w:sz w:val="17"/>
                <w:szCs w:val="17"/>
              </w:rPr>
              <w:t>Closing</w:t>
            </w:r>
          </w:p>
        </w:tc>
        <w:tc>
          <w:tcPr>
            <w:tcW w:w="3966" w:type="dxa"/>
            <w:tcBorders>
              <w:left w:val="single" w:sz="4" w:space="0" w:color="1F1F5F" w:themeColor="text1"/>
              <w:bottom w:val="single" w:sz="4" w:space="0" w:color="BFBFBF" w:themeColor="background1" w:themeShade="BF"/>
            </w:tcBorders>
            <w:tcMar>
              <w:left w:w="57" w:type="dxa"/>
              <w:right w:w="57" w:type="dxa"/>
            </w:tcMar>
            <w:vAlign w:val="center"/>
          </w:tcPr>
          <w:p w14:paraId="3BF91F14" w14:textId="4F80543B" w:rsidR="00EF0B77" w:rsidRPr="00A654B0" w:rsidRDefault="00A654B0" w:rsidP="00A654B0">
            <w:pPr>
              <w:spacing w:before="20" w:after="20" w:line="200" w:lineRule="exact"/>
              <w:rPr>
                <w:sz w:val="17"/>
                <w:szCs w:val="17"/>
              </w:rPr>
            </w:pPr>
            <w:r w:rsidRPr="00A654B0">
              <w:rPr>
                <w:sz w:val="17"/>
                <w:szCs w:val="17"/>
              </w:rPr>
              <w:t>11/10/2023</w:t>
            </w:r>
          </w:p>
        </w:tc>
      </w:tr>
      <w:tr w:rsidR="00E77B1B" w:rsidRPr="00A654B0" w14:paraId="3B261C1C" w14:textId="77777777" w:rsidTr="00A654B0">
        <w:trPr>
          <w:trHeight w:val="70"/>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6B856080" w14:textId="557DF348" w:rsidR="00E77B1B" w:rsidRPr="00A654B0" w:rsidRDefault="00A654B0" w:rsidP="00A654B0">
            <w:pPr>
              <w:spacing w:before="20" w:after="20" w:line="200" w:lineRule="exact"/>
              <w:rPr>
                <w:sz w:val="17"/>
                <w:szCs w:val="17"/>
                <w:lang w:val="en-GB"/>
              </w:rPr>
            </w:pPr>
            <w:r w:rsidRPr="00A654B0">
              <w:rPr>
                <w:sz w:val="17"/>
                <w:szCs w:val="17"/>
                <w:lang w:val="en-GB"/>
              </w:rPr>
              <w:t>Contact o</w:t>
            </w:r>
            <w:r w:rsidR="00E77B1B" w:rsidRPr="00A654B0">
              <w:rPr>
                <w:sz w:val="17"/>
                <w:szCs w:val="17"/>
                <w:lang w:val="en-GB"/>
              </w:rPr>
              <w:t>fficer</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vAlign w:val="center"/>
          </w:tcPr>
          <w:p w14:paraId="76D3EC88" w14:textId="03E12AAD" w:rsidR="00E77B1B" w:rsidRPr="00A654B0" w:rsidRDefault="00E77B1B" w:rsidP="00A654B0">
            <w:pPr>
              <w:spacing w:before="20" w:after="20" w:line="200" w:lineRule="exact"/>
              <w:rPr>
                <w:color w:val="808080" w:themeColor="background1" w:themeShade="80"/>
                <w:sz w:val="17"/>
                <w:szCs w:val="17"/>
              </w:rPr>
            </w:pPr>
            <w:r w:rsidRPr="00A654B0">
              <w:rPr>
                <w:rFonts w:cs="Arial"/>
                <w:bCs/>
                <w:iCs/>
                <w:sz w:val="17"/>
                <w:szCs w:val="17"/>
                <w:lang w:val="en-GB" w:eastAsia="en-US"/>
              </w:rPr>
              <w:t>Greg Franks,</w:t>
            </w:r>
            <w:r w:rsidR="00207B81" w:rsidRPr="00A654B0">
              <w:rPr>
                <w:rFonts w:cs="Arial"/>
                <w:bCs/>
                <w:iCs/>
                <w:sz w:val="17"/>
                <w:szCs w:val="17"/>
                <w:lang w:val="en-GB" w:eastAsia="en-US"/>
              </w:rPr>
              <w:t xml:space="preserve"> Trans</w:t>
            </w:r>
            <w:r w:rsidR="00A654B0" w:rsidRPr="00A654B0">
              <w:rPr>
                <w:rFonts w:cs="Arial"/>
                <w:bCs/>
                <w:iCs/>
                <w:sz w:val="17"/>
                <w:szCs w:val="17"/>
                <w:lang w:val="en-GB" w:eastAsia="en-US"/>
              </w:rPr>
              <w:t>itions Support Unit Director on 0426 629 847 or</w:t>
            </w:r>
            <w:r w:rsidRPr="00A654B0">
              <w:rPr>
                <w:rFonts w:cs="Arial"/>
                <w:bCs/>
                <w:iCs/>
                <w:sz w:val="17"/>
                <w:szCs w:val="17"/>
                <w:lang w:val="en-GB" w:eastAsia="en-US"/>
              </w:rPr>
              <w:t xml:space="preserve"> </w:t>
            </w:r>
            <w:hyperlink r:id="rId9" w:history="1">
              <w:r w:rsidRPr="00A654B0">
                <w:rPr>
                  <w:rStyle w:val="Hyperlink"/>
                  <w:rFonts w:cs="Arial"/>
                  <w:bCs/>
                  <w:iCs/>
                  <w:sz w:val="17"/>
                  <w:szCs w:val="17"/>
                  <w:lang w:val="en-GB" w:eastAsia="en-US"/>
                </w:rPr>
                <w:t>greg.franks@education.nt.gov.au</w:t>
              </w:r>
            </w:hyperlink>
          </w:p>
        </w:tc>
      </w:tr>
      <w:tr w:rsidR="00E77B1B" w:rsidRPr="00A654B0" w14:paraId="1C88AA8C" w14:textId="77777777" w:rsidTr="00D94413">
        <w:trPr>
          <w:tblHeader/>
        </w:trPr>
        <w:tc>
          <w:tcPr>
            <w:tcW w:w="2132" w:type="dxa"/>
            <w:tcBorders>
              <w:top w:val="single" w:sz="4" w:space="0" w:color="FFFFFF" w:themeColor="background2"/>
              <w:bottom w:val="single" w:sz="4" w:space="0" w:color="FFFFFF" w:themeColor="background2"/>
              <w:right w:val="single" w:sz="4" w:space="0" w:color="1F1F5F" w:themeColor="text1"/>
            </w:tcBorders>
            <w:shd w:val="clear" w:color="auto" w:fill="1F1F5F" w:themeFill="text1"/>
            <w:tcMar>
              <w:left w:w="57" w:type="dxa"/>
              <w:right w:w="57" w:type="dxa"/>
            </w:tcMar>
            <w:vAlign w:val="center"/>
          </w:tcPr>
          <w:p w14:paraId="465823C2" w14:textId="08042717" w:rsidR="00E77B1B" w:rsidRPr="00A654B0" w:rsidRDefault="00E77B1B" w:rsidP="00A654B0">
            <w:pPr>
              <w:spacing w:before="20" w:after="20" w:line="200" w:lineRule="exact"/>
              <w:rPr>
                <w:sz w:val="17"/>
                <w:szCs w:val="17"/>
                <w:lang w:val="en-GB"/>
              </w:rPr>
            </w:pPr>
            <w:r w:rsidRPr="00A654B0">
              <w:rPr>
                <w:sz w:val="17"/>
                <w:szCs w:val="17"/>
                <w:lang w:val="en-GB"/>
              </w:rPr>
              <w:t xml:space="preserve">About the agency </w:t>
            </w:r>
          </w:p>
        </w:tc>
        <w:tc>
          <w:tcPr>
            <w:tcW w:w="8641" w:type="dxa"/>
            <w:gridSpan w:val="5"/>
            <w:tcBorders>
              <w:top w:val="single" w:sz="4" w:space="0" w:color="BFBFBF" w:themeColor="background1" w:themeShade="BF"/>
              <w:left w:val="single" w:sz="4" w:space="0" w:color="1F1F5F" w:themeColor="text1"/>
              <w:bottom w:val="single" w:sz="4" w:space="0" w:color="BFBFBF" w:themeColor="background1" w:themeShade="BF"/>
            </w:tcBorders>
            <w:tcMar>
              <w:left w:w="57" w:type="dxa"/>
              <w:right w:w="57" w:type="dxa"/>
            </w:tcMar>
            <w:vAlign w:val="center"/>
          </w:tcPr>
          <w:p w14:paraId="3E60A437" w14:textId="43192CB7" w:rsidR="00E77B1B" w:rsidRPr="00A654B0" w:rsidRDefault="00A654B0" w:rsidP="00A654B0">
            <w:pPr>
              <w:spacing w:before="20" w:after="20" w:line="200" w:lineRule="exact"/>
              <w:rPr>
                <w:color w:val="808080" w:themeColor="background1" w:themeShade="80"/>
                <w:sz w:val="17"/>
                <w:szCs w:val="17"/>
              </w:rPr>
            </w:pPr>
            <w:hyperlink r:id="rId10" w:history="1">
              <w:r w:rsidRPr="00A654B0">
                <w:rPr>
                  <w:rStyle w:val="Hyperlink"/>
                  <w:sz w:val="17"/>
                  <w:szCs w:val="17"/>
                </w:rPr>
                <w:t>https://education.nt.gov.au/</w:t>
              </w:r>
            </w:hyperlink>
            <w:r w:rsidRPr="00A654B0">
              <w:rPr>
                <w:sz w:val="17"/>
                <w:szCs w:val="17"/>
              </w:rPr>
              <w:t xml:space="preserve"> </w:t>
            </w:r>
          </w:p>
        </w:tc>
      </w:tr>
      <w:tr w:rsidR="00E77B1B" w:rsidRPr="00A654B0" w14:paraId="4567092A" w14:textId="77777777" w:rsidTr="00A654B0">
        <w:trPr>
          <w:trHeight w:val="70"/>
          <w:tblHeader/>
        </w:trPr>
        <w:tc>
          <w:tcPr>
            <w:tcW w:w="2132" w:type="dxa"/>
            <w:tcBorders>
              <w:top w:val="single" w:sz="4" w:space="0" w:color="FFFFFF" w:themeColor="background2"/>
              <w:bottom w:val="single" w:sz="4" w:space="0" w:color="auto"/>
              <w:right w:val="single" w:sz="4" w:space="0" w:color="1F1F5F" w:themeColor="text1"/>
            </w:tcBorders>
            <w:shd w:val="clear" w:color="auto" w:fill="1F1F5F" w:themeFill="text1"/>
            <w:tcMar>
              <w:left w:w="57" w:type="dxa"/>
              <w:right w:w="57" w:type="dxa"/>
            </w:tcMar>
            <w:vAlign w:val="center"/>
          </w:tcPr>
          <w:p w14:paraId="55C60F34" w14:textId="4357DF01" w:rsidR="00E77B1B" w:rsidRPr="00A654B0" w:rsidRDefault="00E77B1B" w:rsidP="00A654B0">
            <w:pPr>
              <w:spacing w:before="20" w:after="20" w:line="200" w:lineRule="exact"/>
              <w:rPr>
                <w:rFonts w:cs="Arial"/>
                <w:bCs/>
                <w:iCs/>
                <w:sz w:val="17"/>
                <w:szCs w:val="17"/>
                <w:lang w:val="en-GB"/>
              </w:rPr>
            </w:pPr>
            <w:r w:rsidRPr="00A654B0">
              <w:rPr>
                <w:sz w:val="17"/>
                <w:szCs w:val="17"/>
              </w:rPr>
              <w:t xml:space="preserve">Apply online </w:t>
            </w:r>
          </w:p>
        </w:tc>
        <w:tc>
          <w:tcPr>
            <w:tcW w:w="8641" w:type="dxa"/>
            <w:gridSpan w:val="5"/>
            <w:tcBorders>
              <w:top w:val="single" w:sz="4" w:space="0" w:color="BFBFBF" w:themeColor="background1" w:themeShade="BF"/>
              <w:left w:val="single" w:sz="4" w:space="0" w:color="1F1F5F" w:themeColor="text1"/>
              <w:bottom w:val="single" w:sz="4" w:space="0" w:color="auto"/>
            </w:tcBorders>
            <w:tcMar>
              <w:left w:w="57" w:type="dxa"/>
              <w:right w:w="57" w:type="dxa"/>
            </w:tcMar>
            <w:vAlign w:val="center"/>
          </w:tcPr>
          <w:p w14:paraId="2A421D33" w14:textId="15CDA0D4" w:rsidR="00E77B1B" w:rsidRPr="00A654B0" w:rsidRDefault="00A654B0" w:rsidP="00A654B0">
            <w:pPr>
              <w:spacing w:before="20" w:after="20" w:line="200" w:lineRule="exact"/>
              <w:rPr>
                <w:color w:val="808080" w:themeColor="background1" w:themeShade="80"/>
                <w:sz w:val="17"/>
                <w:szCs w:val="17"/>
              </w:rPr>
            </w:pPr>
            <w:hyperlink r:id="rId11" w:history="1">
              <w:r w:rsidRPr="00A654B0">
                <w:rPr>
                  <w:rStyle w:val="Hyperlink"/>
                  <w:sz w:val="17"/>
                  <w:szCs w:val="17"/>
                </w:rPr>
                <w:t>https://jobs.nt.gov.au/Home/JobDetails?rtfId=278893</w:t>
              </w:r>
            </w:hyperlink>
            <w:r w:rsidRPr="00A654B0">
              <w:rPr>
                <w:sz w:val="17"/>
                <w:szCs w:val="17"/>
              </w:rPr>
              <w:t xml:space="preserve"> </w:t>
            </w:r>
          </w:p>
        </w:tc>
      </w:tr>
      <w:tr w:rsidR="00A34112" w:rsidRPr="00A654B0" w14:paraId="2B4EA065" w14:textId="77777777" w:rsidTr="00D94413">
        <w:trPr>
          <w:tblHeader/>
        </w:trPr>
        <w:tc>
          <w:tcPr>
            <w:tcW w:w="10773" w:type="dxa"/>
            <w:gridSpan w:val="6"/>
            <w:tcBorders>
              <w:top w:val="single" w:sz="4" w:space="0" w:color="FFFFFF" w:themeColor="background2"/>
              <w:bottom w:val="single" w:sz="4" w:space="0" w:color="auto"/>
            </w:tcBorders>
            <w:shd w:val="clear" w:color="auto" w:fill="002060"/>
            <w:tcMar>
              <w:left w:w="57" w:type="dxa"/>
              <w:right w:w="57" w:type="dxa"/>
            </w:tcMar>
            <w:vAlign w:val="center"/>
          </w:tcPr>
          <w:p w14:paraId="51FE7EAD" w14:textId="1789B3C6" w:rsidR="009430CD" w:rsidRPr="00A654B0" w:rsidRDefault="00A34112" w:rsidP="00A654B0">
            <w:pPr>
              <w:pStyle w:val="Heading1"/>
              <w:spacing w:before="20" w:after="20" w:line="200" w:lineRule="exact"/>
              <w:jc w:val="both"/>
              <w:outlineLvl w:val="0"/>
              <w:rPr>
                <w:color w:val="FFFFFF" w:themeColor="background1"/>
                <w:sz w:val="17"/>
                <w:szCs w:val="17"/>
              </w:rPr>
            </w:pPr>
            <w:r w:rsidRPr="00A654B0">
              <w:rPr>
                <w:color w:val="FFFFFF" w:themeColor="background1"/>
                <w:sz w:val="17"/>
                <w:szCs w:val="17"/>
              </w:rPr>
              <w:t>APPLICATIONS MUST INCLUDE A ONE-PAGE SUMMARY ABOUT YOU, A DETAILED RESUME AND COPIES OF YOUR TERTIARY QUALIFICATIONS.</w:t>
            </w:r>
          </w:p>
        </w:tc>
      </w:tr>
      <w:tr w:rsidR="00BB432E" w:rsidRPr="00A654B0" w14:paraId="293F96D6" w14:textId="77777777" w:rsidTr="00D94413">
        <w:trPr>
          <w:tblHeader/>
        </w:trPr>
        <w:tc>
          <w:tcPr>
            <w:tcW w:w="10773" w:type="dxa"/>
            <w:gridSpan w:val="6"/>
            <w:tcBorders>
              <w:top w:val="single" w:sz="4" w:space="0" w:color="auto"/>
              <w:bottom w:val="single" w:sz="4" w:space="0" w:color="1F1F5F" w:themeColor="text1"/>
            </w:tcBorders>
            <w:shd w:val="clear" w:color="auto" w:fill="auto"/>
            <w:tcMar>
              <w:left w:w="57" w:type="dxa"/>
              <w:bottom w:w="28" w:type="dxa"/>
              <w:right w:w="57" w:type="dxa"/>
            </w:tcMar>
            <w:vAlign w:val="center"/>
          </w:tcPr>
          <w:p w14:paraId="76E767D2" w14:textId="232C8764" w:rsidR="00BB432E" w:rsidRPr="00A654B0" w:rsidRDefault="00BB432E" w:rsidP="00A654B0">
            <w:pPr>
              <w:pStyle w:val="Heading1"/>
              <w:spacing w:before="20" w:after="20" w:line="200" w:lineRule="exact"/>
              <w:jc w:val="both"/>
              <w:outlineLvl w:val="0"/>
              <w:rPr>
                <w:sz w:val="17"/>
                <w:szCs w:val="17"/>
              </w:rPr>
            </w:pPr>
            <w:r w:rsidRPr="00A654B0">
              <w:rPr>
                <w:sz w:val="17"/>
                <w:szCs w:val="17"/>
              </w:rPr>
              <w:t>Information for applicants</w:t>
            </w:r>
            <w:r w:rsidR="009430CD" w:rsidRPr="00A654B0">
              <w:rPr>
                <w:sz w:val="17"/>
                <w:szCs w:val="17"/>
              </w:rPr>
              <w:t xml:space="preserve"> – </w:t>
            </w:r>
            <w:r w:rsidR="006D5F7D" w:rsidRPr="00A654B0">
              <w:rPr>
                <w:sz w:val="17"/>
                <w:szCs w:val="17"/>
              </w:rPr>
              <w:t>i</w:t>
            </w:r>
            <w:r w:rsidR="009430CD" w:rsidRPr="00A654B0">
              <w:rPr>
                <w:sz w:val="17"/>
                <w:szCs w:val="17"/>
              </w:rPr>
              <w:t xml:space="preserve">nclusion and diversity and </w:t>
            </w:r>
            <w:r w:rsidR="006D5F7D" w:rsidRPr="00A654B0">
              <w:rPr>
                <w:sz w:val="17"/>
                <w:szCs w:val="17"/>
              </w:rPr>
              <w:t>S</w:t>
            </w:r>
            <w:r w:rsidR="009430CD" w:rsidRPr="00A654B0">
              <w:rPr>
                <w:sz w:val="17"/>
                <w:szCs w:val="17"/>
              </w:rPr>
              <w:t xml:space="preserve">pecial </w:t>
            </w:r>
            <w:r w:rsidR="006D5F7D" w:rsidRPr="00A654B0">
              <w:rPr>
                <w:sz w:val="17"/>
                <w:szCs w:val="17"/>
              </w:rPr>
              <w:t>M</w:t>
            </w:r>
            <w:r w:rsidR="009430CD" w:rsidRPr="00A654B0">
              <w:rPr>
                <w:sz w:val="17"/>
                <w:szCs w:val="17"/>
              </w:rPr>
              <w:t xml:space="preserve">easures </w:t>
            </w:r>
            <w:r w:rsidR="006D5F7D" w:rsidRPr="00A654B0">
              <w:rPr>
                <w:sz w:val="17"/>
                <w:szCs w:val="17"/>
              </w:rPr>
              <w:t>recruitment plans</w:t>
            </w:r>
          </w:p>
          <w:p w14:paraId="2FBAB85D" w14:textId="2F2C0095" w:rsidR="00BB432E" w:rsidRPr="00A654B0" w:rsidRDefault="00F33D27" w:rsidP="00A654B0">
            <w:pPr>
              <w:spacing w:before="20" w:after="20" w:line="240" w:lineRule="auto"/>
              <w:jc w:val="both"/>
              <w:rPr>
                <w:sz w:val="17"/>
                <w:szCs w:val="17"/>
              </w:rPr>
            </w:pPr>
            <w:r w:rsidRPr="00A654B0">
              <w:rPr>
                <w:sz w:val="17"/>
                <w:szCs w:val="17"/>
              </w:rPr>
              <w:t>The NTPS values diversity</w:t>
            </w:r>
            <w:r w:rsidR="006D5F7D" w:rsidRPr="00A654B0">
              <w:rPr>
                <w:sz w:val="17"/>
                <w:szCs w:val="17"/>
              </w:rPr>
              <w:t>.</w:t>
            </w:r>
            <w:r w:rsidR="004159C8" w:rsidRPr="00A654B0">
              <w:rPr>
                <w:sz w:val="17"/>
                <w:szCs w:val="17"/>
              </w:rPr>
              <w:t xml:space="preserve"> The NTPS</w:t>
            </w:r>
            <w:r w:rsidRPr="00A654B0">
              <w:rPr>
                <w:sz w:val="17"/>
                <w:szCs w:val="17"/>
              </w:rPr>
              <w:t xml:space="preserve"> encourage</w:t>
            </w:r>
            <w:r w:rsidR="004159C8" w:rsidRPr="00A654B0">
              <w:rPr>
                <w:sz w:val="17"/>
                <w:szCs w:val="17"/>
              </w:rPr>
              <w:t>s</w:t>
            </w:r>
            <w:r w:rsidRPr="00A654B0">
              <w:rPr>
                <w:sz w:val="17"/>
                <w:szCs w:val="17"/>
              </w:rPr>
              <w:t xml:space="preserve"> people from all diversity groups to apply</w:t>
            </w:r>
            <w:r w:rsidR="004159C8" w:rsidRPr="00A654B0">
              <w:rPr>
                <w:sz w:val="17"/>
                <w:szCs w:val="17"/>
              </w:rPr>
              <w:t xml:space="preserve"> for vacancies</w:t>
            </w:r>
            <w:r w:rsidR="004D3EE7" w:rsidRPr="00A654B0">
              <w:rPr>
                <w:sz w:val="17"/>
                <w:szCs w:val="17"/>
              </w:rPr>
              <w:t xml:space="preserve"> and</w:t>
            </w:r>
            <w:r w:rsidR="005C7265" w:rsidRPr="00A654B0">
              <w:rPr>
                <w:sz w:val="17"/>
                <w:szCs w:val="17"/>
              </w:rPr>
              <w:t xml:space="preserve"> accommodates people with dis</w:t>
            </w:r>
            <w:r w:rsidR="003C54D0" w:rsidRPr="00A654B0">
              <w:rPr>
                <w:sz w:val="17"/>
                <w:szCs w:val="17"/>
              </w:rPr>
              <w:t>ability</w:t>
            </w:r>
            <w:r w:rsidR="005C7265" w:rsidRPr="00A654B0">
              <w:rPr>
                <w:sz w:val="17"/>
                <w:szCs w:val="17"/>
              </w:rPr>
              <w:t xml:space="preserve"> by making reasonable workplace adjustments.</w:t>
            </w:r>
            <w:r w:rsidR="009430CD" w:rsidRPr="00A654B0">
              <w:rPr>
                <w:sz w:val="17"/>
                <w:szCs w:val="17"/>
              </w:rPr>
              <w:t xml:space="preserve"> If you require an adjustment for the recruitment process or job, please discuss this with the contact officer.</w:t>
            </w:r>
            <w:r w:rsidR="005C7265" w:rsidRPr="00A654B0">
              <w:rPr>
                <w:sz w:val="17"/>
                <w:szCs w:val="17"/>
              </w:rPr>
              <w:t xml:space="preserve"> </w:t>
            </w:r>
            <w:r w:rsidRPr="00A654B0">
              <w:rPr>
                <w:sz w:val="17"/>
                <w:szCs w:val="17"/>
              </w:rPr>
              <w:t>For more information about applying for this position and the merit process</w:t>
            </w:r>
            <w:r w:rsidR="0072196C" w:rsidRPr="00A654B0">
              <w:rPr>
                <w:sz w:val="17"/>
                <w:szCs w:val="17"/>
              </w:rPr>
              <w:t>,</w:t>
            </w:r>
            <w:r w:rsidRPr="00A654B0">
              <w:rPr>
                <w:sz w:val="17"/>
                <w:szCs w:val="17"/>
              </w:rPr>
              <w:t xml:space="preserve"> go to the </w:t>
            </w:r>
            <w:hyperlink r:id="rId12" w:history="1">
              <w:r w:rsidRPr="00A654B0">
                <w:rPr>
                  <w:rStyle w:val="Hyperlink"/>
                  <w:sz w:val="17"/>
                  <w:szCs w:val="17"/>
                </w:rPr>
                <w:t>OCPE website</w:t>
              </w:r>
            </w:hyperlink>
            <w:r w:rsidRPr="00A654B0">
              <w:rPr>
                <w:sz w:val="17"/>
                <w:szCs w:val="17"/>
              </w:rPr>
              <w:t>.</w:t>
            </w:r>
            <w:r w:rsidR="00A654B0">
              <w:rPr>
                <w:sz w:val="17"/>
                <w:szCs w:val="17"/>
              </w:rPr>
              <w:t xml:space="preserve"> </w:t>
            </w:r>
            <w:r w:rsidR="004159C8" w:rsidRPr="00A654B0">
              <w:rPr>
                <w:sz w:val="17"/>
                <w:szCs w:val="17"/>
              </w:rPr>
              <w:t xml:space="preserve">Aboriginal applicants will be granted </w:t>
            </w:r>
            <w:r w:rsidR="0072196C" w:rsidRPr="00A654B0">
              <w:rPr>
                <w:sz w:val="17"/>
                <w:szCs w:val="17"/>
              </w:rPr>
              <w:t>p</w:t>
            </w:r>
            <w:r w:rsidRPr="00A654B0">
              <w:rPr>
                <w:sz w:val="17"/>
                <w:szCs w:val="17"/>
              </w:rPr>
              <w:t xml:space="preserve">riority </w:t>
            </w:r>
            <w:r w:rsidR="0072196C" w:rsidRPr="00A654B0">
              <w:rPr>
                <w:sz w:val="17"/>
                <w:szCs w:val="17"/>
              </w:rPr>
              <w:t>c</w:t>
            </w:r>
            <w:r w:rsidRPr="00A654B0">
              <w:rPr>
                <w:sz w:val="17"/>
                <w:szCs w:val="17"/>
              </w:rPr>
              <w:t xml:space="preserve">onsideration </w:t>
            </w:r>
            <w:r w:rsidR="004159C8" w:rsidRPr="00A654B0">
              <w:rPr>
                <w:sz w:val="17"/>
                <w:szCs w:val="17"/>
              </w:rPr>
              <w:t xml:space="preserve">for this vacancy. </w:t>
            </w:r>
            <w:r w:rsidR="008D2207" w:rsidRPr="00A654B0">
              <w:rPr>
                <w:sz w:val="17"/>
                <w:szCs w:val="17"/>
              </w:rPr>
              <w:t>For more information on Special Measures</w:t>
            </w:r>
            <w:r w:rsidR="006D5F7D" w:rsidRPr="00A654B0">
              <w:rPr>
                <w:sz w:val="17"/>
                <w:szCs w:val="17"/>
              </w:rPr>
              <w:t xml:space="preserve"> plans</w:t>
            </w:r>
            <w:r w:rsidR="008D2207" w:rsidRPr="00A654B0">
              <w:rPr>
                <w:sz w:val="17"/>
                <w:szCs w:val="17"/>
              </w:rPr>
              <w:t xml:space="preserve">, go to the </w:t>
            </w:r>
            <w:hyperlink r:id="rId13" w:history="1">
              <w:r w:rsidR="008D2207" w:rsidRPr="00A654B0">
                <w:rPr>
                  <w:rStyle w:val="Hyperlink"/>
                  <w:sz w:val="17"/>
                  <w:szCs w:val="17"/>
                </w:rPr>
                <w:t>OCPE website</w:t>
              </w:r>
            </w:hyperlink>
            <w:r w:rsidR="008D2207" w:rsidRPr="00A654B0">
              <w:rPr>
                <w:sz w:val="17"/>
                <w:szCs w:val="17"/>
              </w:rPr>
              <w:t>.</w:t>
            </w:r>
          </w:p>
        </w:tc>
      </w:tr>
    </w:tbl>
    <w:p w14:paraId="178138A6" w14:textId="4B11F0F7" w:rsidR="002942D4" w:rsidRPr="00A654B0" w:rsidRDefault="003116ED" w:rsidP="00A654B0">
      <w:pPr>
        <w:pStyle w:val="Heading1"/>
        <w:spacing w:before="40" w:after="34" w:line="200" w:lineRule="exact"/>
        <w:rPr>
          <w:sz w:val="17"/>
          <w:szCs w:val="17"/>
        </w:rPr>
      </w:pPr>
      <w:r w:rsidRPr="00A654B0">
        <w:rPr>
          <w:sz w:val="17"/>
          <w:szCs w:val="17"/>
        </w:rPr>
        <w:t xml:space="preserve">Primary </w:t>
      </w:r>
      <w:r w:rsidR="002942D4" w:rsidRPr="00A654B0">
        <w:rPr>
          <w:sz w:val="17"/>
          <w:szCs w:val="17"/>
        </w:rPr>
        <w:t>objective</w:t>
      </w:r>
    </w:p>
    <w:p w14:paraId="36B618B2" w14:textId="6DC99FCE" w:rsidR="00516C46" w:rsidRPr="00A654B0" w:rsidRDefault="00516C46" w:rsidP="00A654B0">
      <w:pPr>
        <w:pStyle w:val="Heading1"/>
        <w:spacing w:before="30" w:after="30"/>
        <w:jc w:val="both"/>
        <w:rPr>
          <w:rFonts w:cs="Times New Roman"/>
          <w:b w:val="0"/>
          <w:bCs w:val="0"/>
          <w:iCs w:val="0"/>
          <w:color w:val="auto"/>
          <w:sz w:val="17"/>
          <w:szCs w:val="17"/>
          <w:lang w:val="en-AU"/>
        </w:rPr>
      </w:pPr>
      <w:r w:rsidRPr="00A654B0">
        <w:rPr>
          <w:rFonts w:cs="Times New Roman"/>
          <w:b w:val="0"/>
          <w:bCs w:val="0"/>
          <w:iCs w:val="0"/>
          <w:color w:val="auto"/>
          <w:sz w:val="17"/>
          <w:szCs w:val="17"/>
          <w:lang w:val="en-AU"/>
        </w:rPr>
        <w:t xml:space="preserve">The Senior Information and Reporting Advisor leads the development, delivery and management of reporting and analysis services relating to students from remote communities transitioning to boarding schools. This includes strategic analysis of relevant data and ensuring high quality data standards </w:t>
      </w:r>
      <w:r w:rsidR="00D94413" w:rsidRPr="00A654B0">
        <w:rPr>
          <w:rFonts w:cs="Times New Roman"/>
          <w:b w:val="0"/>
          <w:bCs w:val="0"/>
          <w:iCs w:val="0"/>
          <w:color w:val="auto"/>
          <w:sz w:val="17"/>
          <w:szCs w:val="17"/>
          <w:lang w:val="en-AU"/>
        </w:rPr>
        <w:t>for the Transition Support Unit</w:t>
      </w:r>
      <w:r w:rsidR="00A654B0" w:rsidRPr="00A654B0">
        <w:rPr>
          <w:rFonts w:cs="Times New Roman"/>
          <w:b w:val="0"/>
          <w:bCs w:val="0"/>
          <w:iCs w:val="0"/>
          <w:color w:val="auto"/>
          <w:sz w:val="17"/>
          <w:szCs w:val="17"/>
          <w:lang w:val="en-AU"/>
        </w:rPr>
        <w:t xml:space="preserve"> (TSU)</w:t>
      </w:r>
      <w:r w:rsidRPr="00A654B0">
        <w:rPr>
          <w:rFonts w:cs="Times New Roman"/>
          <w:b w:val="0"/>
          <w:bCs w:val="0"/>
          <w:iCs w:val="0"/>
          <w:color w:val="auto"/>
          <w:sz w:val="17"/>
          <w:szCs w:val="17"/>
          <w:lang w:val="en-AU"/>
        </w:rPr>
        <w:t>.</w:t>
      </w:r>
    </w:p>
    <w:p w14:paraId="5CE5E55D" w14:textId="3D82EC11" w:rsidR="002942D4" w:rsidRPr="00A654B0" w:rsidRDefault="002942D4" w:rsidP="00A654B0">
      <w:pPr>
        <w:pStyle w:val="Heading1"/>
        <w:spacing w:before="50" w:after="34"/>
        <w:jc w:val="both"/>
        <w:rPr>
          <w:sz w:val="17"/>
          <w:szCs w:val="17"/>
        </w:rPr>
      </w:pPr>
      <w:r w:rsidRPr="00A654B0">
        <w:rPr>
          <w:sz w:val="17"/>
          <w:szCs w:val="17"/>
        </w:rPr>
        <w:t>Context statement</w:t>
      </w:r>
    </w:p>
    <w:p w14:paraId="191B1CD4" w14:textId="77777777" w:rsidR="00516C46" w:rsidRPr="00A654B0" w:rsidRDefault="00516C46" w:rsidP="00A654B0">
      <w:pPr>
        <w:spacing w:before="30" w:after="30" w:line="240" w:lineRule="auto"/>
        <w:jc w:val="both"/>
        <w:rPr>
          <w:rFonts w:ascii="Calibri" w:hAnsi="Calibri"/>
          <w:sz w:val="17"/>
          <w:szCs w:val="17"/>
        </w:rPr>
      </w:pPr>
      <w:bookmarkStart w:id="0" w:name="_Hlk71120061"/>
      <w:r w:rsidRPr="00A654B0">
        <w:rPr>
          <w:sz w:val="17"/>
          <w:szCs w:val="17"/>
        </w:rPr>
        <w:t>Teaching and Learning Services (TLS) provides a holistic range of culturally responsive services and support to early childhood settings and schools to maximise outcomes for Territory children and young people. This includes services and support for quality teaching and learning, transition support, early childhood quality and integration, and policy coordination. TLS also strategically implements government priorities, provides advice to the Minister and the department’s senior executive, and engages with a broad range of stakeholders to benefit our clients.</w:t>
      </w:r>
      <w:bookmarkEnd w:id="0"/>
    </w:p>
    <w:p w14:paraId="402DA1CB" w14:textId="410FCF6F" w:rsidR="00516C46" w:rsidRPr="00A654B0" w:rsidRDefault="00516C46" w:rsidP="00A654B0">
      <w:pPr>
        <w:spacing w:before="30" w:after="30" w:line="240" w:lineRule="auto"/>
        <w:jc w:val="both"/>
        <w:rPr>
          <w:sz w:val="17"/>
          <w:szCs w:val="17"/>
        </w:rPr>
      </w:pPr>
      <w:r w:rsidRPr="00A654B0">
        <w:rPr>
          <w:sz w:val="17"/>
          <w:szCs w:val="17"/>
        </w:rPr>
        <w:t>The Transition Support Unit is a major initiative of the Department of Education</w:t>
      </w:r>
      <w:r w:rsidR="00D94413" w:rsidRPr="00A654B0">
        <w:rPr>
          <w:sz w:val="17"/>
          <w:szCs w:val="17"/>
        </w:rPr>
        <w:t>’s</w:t>
      </w:r>
      <w:r w:rsidRPr="00A654B0">
        <w:rPr>
          <w:sz w:val="17"/>
          <w:szCs w:val="17"/>
        </w:rPr>
        <w:t xml:space="preserve"> Indigenous Education Strategy 2015-2024. It is responsible for the provision of support services for very remote Indigenous students with educational options and transition to secondary school pathways. Transition Support Teams operate across the Territory to support students and parents with the transition to and pathway through secondary schooling in urban and regional schools.</w:t>
      </w:r>
    </w:p>
    <w:p w14:paraId="321913CA" w14:textId="60FE43BB" w:rsidR="002A321B" w:rsidRPr="00A654B0" w:rsidRDefault="00B84E17" w:rsidP="00A654B0">
      <w:pPr>
        <w:pStyle w:val="Heading1"/>
        <w:spacing w:before="100" w:after="34"/>
        <w:jc w:val="both"/>
        <w:rPr>
          <w:sz w:val="17"/>
          <w:szCs w:val="17"/>
        </w:rPr>
      </w:pPr>
      <w:r w:rsidRPr="00A654B0">
        <w:rPr>
          <w:sz w:val="17"/>
          <w:szCs w:val="17"/>
        </w:rPr>
        <w:t>Key d</w:t>
      </w:r>
      <w:r w:rsidR="00784A4B" w:rsidRPr="00A654B0">
        <w:rPr>
          <w:sz w:val="17"/>
          <w:szCs w:val="17"/>
        </w:rPr>
        <w:t xml:space="preserve">uties and </w:t>
      </w:r>
      <w:r w:rsidRPr="00A654B0">
        <w:rPr>
          <w:sz w:val="17"/>
          <w:szCs w:val="17"/>
        </w:rPr>
        <w:t>r</w:t>
      </w:r>
      <w:r w:rsidR="00D20905" w:rsidRPr="00A654B0">
        <w:rPr>
          <w:sz w:val="17"/>
          <w:szCs w:val="17"/>
        </w:rPr>
        <w:t>esponsibilities</w:t>
      </w:r>
    </w:p>
    <w:p w14:paraId="1788C8F7" w14:textId="74629C45"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Provide advice to achieve quality system reporting capacity and delivery within the Transition Support Unit.</w:t>
      </w:r>
    </w:p>
    <w:p w14:paraId="759262F3" w14:textId="77777777"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Provide specialist advice on the collation (from several sources), analysis and interpretation of student data to ensure informed targeting of resources, trends and policy development relating to students transitioning to boarding schools as well as how it relates to the broader department.</w:t>
      </w:r>
    </w:p>
    <w:p w14:paraId="0BEAFF77" w14:textId="640E99BD"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Provide quality training to corporate staff and managers in the use of systems such as Boarding</w:t>
      </w:r>
      <w:r w:rsidR="00D94413" w:rsidRPr="00A654B0">
        <w:rPr>
          <w:sz w:val="17"/>
          <w:szCs w:val="17"/>
        </w:rPr>
        <w:t xml:space="preserve"> </w:t>
      </w:r>
      <w:r w:rsidRPr="00A654B0">
        <w:rPr>
          <w:sz w:val="17"/>
          <w:szCs w:val="17"/>
        </w:rPr>
        <w:t>NT to case manage and record informatio</w:t>
      </w:r>
      <w:r w:rsidR="00A654B0" w:rsidRPr="00A654B0">
        <w:rPr>
          <w:sz w:val="17"/>
          <w:szCs w:val="17"/>
        </w:rPr>
        <w:t>n, Business Intelligence Centre</w:t>
      </w:r>
      <w:r w:rsidRPr="00A654B0">
        <w:rPr>
          <w:sz w:val="17"/>
          <w:szCs w:val="17"/>
        </w:rPr>
        <w:t xml:space="preserve"> to report and track students, and eDash to search for student information. </w:t>
      </w:r>
    </w:p>
    <w:p w14:paraId="51571D05" w14:textId="77777777"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Manage the implementation of data systems, including business analysis, preparing detailed technical and requirement specifications, planning and scheduling, testing and delivery, stakeholder meetings and the application of data quality guidelines.</w:t>
      </w:r>
    </w:p>
    <w:p w14:paraId="160129C7" w14:textId="4929FF61"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Under the direction of the Director, lead and plan a range of projects that develop, improve and promote the accessibility, coverage, use and quality of boarding related data within Department of Education.</w:t>
      </w:r>
    </w:p>
    <w:p w14:paraId="45AC6C6B" w14:textId="77777777" w:rsidR="00516C46" w:rsidRPr="00A654B0" w:rsidRDefault="00516C46" w:rsidP="00A654B0">
      <w:pPr>
        <w:pStyle w:val="ListParagraph"/>
        <w:numPr>
          <w:ilvl w:val="0"/>
          <w:numId w:val="17"/>
        </w:numPr>
        <w:spacing w:before="30" w:after="30" w:line="240" w:lineRule="auto"/>
        <w:jc w:val="both"/>
        <w:rPr>
          <w:sz w:val="17"/>
          <w:szCs w:val="17"/>
        </w:rPr>
      </w:pPr>
      <w:r w:rsidRPr="00A654B0">
        <w:rPr>
          <w:sz w:val="17"/>
          <w:szCs w:val="17"/>
        </w:rPr>
        <w:t xml:space="preserve">Provide in depth and high level reporting and analysis that acts as evidence for executive management, national bodies, stakeholders and both local and federal government to ensure the efficient and timely requirements are fulfilled for federal government funding. </w:t>
      </w:r>
    </w:p>
    <w:p w14:paraId="634D8132" w14:textId="5C082F7E" w:rsidR="002A321B" w:rsidRPr="00A654B0" w:rsidRDefault="00B84E17" w:rsidP="00A654B0">
      <w:pPr>
        <w:pStyle w:val="Heading1"/>
        <w:spacing w:before="100" w:after="40"/>
        <w:jc w:val="both"/>
        <w:rPr>
          <w:sz w:val="17"/>
          <w:szCs w:val="17"/>
        </w:rPr>
      </w:pPr>
      <w:r w:rsidRPr="00A654B0">
        <w:rPr>
          <w:sz w:val="17"/>
          <w:szCs w:val="17"/>
        </w:rPr>
        <w:t>Selection c</w:t>
      </w:r>
      <w:r w:rsidR="00D20905" w:rsidRPr="00A654B0">
        <w:rPr>
          <w:sz w:val="17"/>
          <w:szCs w:val="17"/>
        </w:rPr>
        <w:t>riteria</w:t>
      </w:r>
    </w:p>
    <w:p w14:paraId="3D7D682A" w14:textId="77777777" w:rsidR="005573A3" w:rsidRPr="00A654B0" w:rsidRDefault="005573A3" w:rsidP="00A654B0">
      <w:pPr>
        <w:pStyle w:val="Heading2"/>
        <w:spacing w:before="40" w:after="34"/>
        <w:jc w:val="both"/>
        <w:rPr>
          <w:rFonts w:ascii="Lato" w:hAnsi="Lato"/>
          <w:b/>
          <w:sz w:val="17"/>
          <w:szCs w:val="17"/>
        </w:rPr>
      </w:pPr>
      <w:r w:rsidRPr="00A654B0">
        <w:rPr>
          <w:rFonts w:ascii="Lato" w:eastAsia="Calibri" w:hAnsi="Lato" w:cs="Arial"/>
          <w:b/>
          <w:bCs/>
          <w:iCs/>
          <w:color w:val="1F1F5F" w:themeColor="text1"/>
          <w:sz w:val="17"/>
          <w:szCs w:val="17"/>
          <w:lang w:val="en-GB"/>
        </w:rPr>
        <w:t>Essential</w:t>
      </w:r>
    </w:p>
    <w:p w14:paraId="309092FF" w14:textId="77777777" w:rsidR="00516C46" w:rsidRPr="00A654B0" w:rsidRDefault="00516C46" w:rsidP="00A654B0">
      <w:pPr>
        <w:pStyle w:val="ListParagraph"/>
        <w:numPr>
          <w:ilvl w:val="0"/>
          <w:numId w:val="18"/>
        </w:numPr>
        <w:spacing w:before="30" w:after="30" w:line="240" w:lineRule="auto"/>
        <w:jc w:val="both"/>
        <w:rPr>
          <w:sz w:val="17"/>
          <w:szCs w:val="17"/>
        </w:rPr>
      </w:pPr>
      <w:r w:rsidRPr="00A654B0">
        <w:rPr>
          <w:sz w:val="17"/>
          <w:szCs w:val="17"/>
        </w:rPr>
        <w:t>Demonstrated project management experience with business intelligence frameworks, tools and techniques to cost effectively implement recommended changes.</w:t>
      </w:r>
    </w:p>
    <w:p w14:paraId="35641874" w14:textId="77777777" w:rsidR="00516C46" w:rsidRPr="00A654B0" w:rsidRDefault="00516C46" w:rsidP="00A654B0">
      <w:pPr>
        <w:pStyle w:val="Heading1"/>
        <w:numPr>
          <w:ilvl w:val="0"/>
          <w:numId w:val="18"/>
        </w:numPr>
        <w:tabs>
          <w:tab w:val="num" w:pos="360"/>
        </w:tabs>
        <w:spacing w:before="30" w:after="30"/>
        <w:jc w:val="both"/>
        <w:rPr>
          <w:rFonts w:eastAsiaTheme="minorEastAsia" w:cs="Times New Roman"/>
          <w:b w:val="0"/>
          <w:bCs w:val="0"/>
          <w:color w:val="auto"/>
          <w:sz w:val="17"/>
          <w:szCs w:val="17"/>
          <w:lang w:val="en-AU"/>
        </w:rPr>
      </w:pPr>
      <w:r w:rsidRPr="00A654B0">
        <w:rPr>
          <w:rFonts w:eastAsiaTheme="minorEastAsia" w:cs="Times New Roman"/>
          <w:b w:val="0"/>
          <w:bCs w:val="0"/>
          <w:color w:val="auto"/>
          <w:sz w:val="17"/>
          <w:szCs w:val="17"/>
          <w:lang w:val="en-AU"/>
        </w:rPr>
        <w:t>Demonstrated strong interpretive and analytical skills including the ability to think clearly, concisely and interpret non-specific requirements of management and professionals as well as the ability to develop, review and edit requirements, business processes and recommendations to assist in the development of functional and system design specifications.</w:t>
      </w:r>
    </w:p>
    <w:p w14:paraId="5C0AEF7C" w14:textId="77777777" w:rsidR="00516C46" w:rsidRPr="00A654B0" w:rsidRDefault="00516C46" w:rsidP="00A654B0">
      <w:pPr>
        <w:pStyle w:val="Heading1"/>
        <w:numPr>
          <w:ilvl w:val="0"/>
          <w:numId w:val="18"/>
        </w:numPr>
        <w:tabs>
          <w:tab w:val="num" w:pos="360"/>
        </w:tabs>
        <w:spacing w:before="30" w:after="30"/>
        <w:jc w:val="both"/>
        <w:rPr>
          <w:rFonts w:eastAsiaTheme="minorEastAsia" w:cs="Times New Roman"/>
          <w:b w:val="0"/>
          <w:bCs w:val="0"/>
          <w:color w:val="auto"/>
          <w:sz w:val="17"/>
          <w:szCs w:val="17"/>
          <w:lang w:val="en-AU"/>
        </w:rPr>
      </w:pPr>
      <w:r w:rsidRPr="00A654B0">
        <w:rPr>
          <w:rFonts w:eastAsiaTheme="minorEastAsia" w:cs="Times New Roman"/>
          <w:b w:val="0"/>
          <w:bCs w:val="0"/>
          <w:color w:val="auto"/>
          <w:sz w:val="17"/>
          <w:szCs w:val="17"/>
          <w:lang w:val="en-AU"/>
        </w:rPr>
        <w:t>High level ability to collate and interpret complex data sets from diverse sources including proficiency in associated software applications. Demonstrated high level communication skills including the ability to write for different audiences and strong interpersonal skills including the ability to negotiate solutions to complex issues and influence decisions making.</w:t>
      </w:r>
    </w:p>
    <w:p w14:paraId="2A923D9E" w14:textId="77777777" w:rsidR="00516C46" w:rsidRPr="00A654B0" w:rsidRDefault="00516C46" w:rsidP="00A654B0">
      <w:pPr>
        <w:pStyle w:val="Heading1"/>
        <w:numPr>
          <w:ilvl w:val="0"/>
          <w:numId w:val="18"/>
        </w:numPr>
        <w:tabs>
          <w:tab w:val="num" w:pos="360"/>
        </w:tabs>
        <w:spacing w:before="30" w:after="30"/>
        <w:jc w:val="both"/>
        <w:rPr>
          <w:rFonts w:eastAsiaTheme="minorEastAsia" w:cs="Times New Roman"/>
          <w:b w:val="0"/>
          <w:bCs w:val="0"/>
          <w:color w:val="auto"/>
          <w:sz w:val="17"/>
          <w:szCs w:val="17"/>
          <w:lang w:val="en-AU"/>
        </w:rPr>
      </w:pPr>
      <w:r w:rsidRPr="00A654B0">
        <w:rPr>
          <w:rFonts w:eastAsiaTheme="minorEastAsia" w:cs="Times New Roman"/>
          <w:b w:val="0"/>
          <w:bCs w:val="0"/>
          <w:color w:val="auto"/>
          <w:sz w:val="17"/>
          <w:szCs w:val="17"/>
          <w:lang w:val="en-AU"/>
        </w:rPr>
        <w:t>Demonstrated ability to use data collation, analysis, and change management to drive continuous improvement in activities. Also the ability to facilitate, monitor and measure program implementation through monitoring and evaluation.</w:t>
      </w:r>
    </w:p>
    <w:p w14:paraId="47529A82" w14:textId="77777777" w:rsidR="00516C46" w:rsidRPr="00A654B0" w:rsidRDefault="00516C46" w:rsidP="00A654B0">
      <w:pPr>
        <w:pStyle w:val="Heading1"/>
        <w:numPr>
          <w:ilvl w:val="0"/>
          <w:numId w:val="18"/>
        </w:numPr>
        <w:tabs>
          <w:tab w:val="num" w:pos="360"/>
        </w:tabs>
        <w:spacing w:before="30" w:after="30"/>
        <w:jc w:val="both"/>
        <w:rPr>
          <w:rFonts w:eastAsiaTheme="minorEastAsia" w:cs="Times New Roman"/>
          <w:b w:val="0"/>
          <w:bCs w:val="0"/>
          <w:color w:val="auto"/>
          <w:sz w:val="17"/>
          <w:szCs w:val="17"/>
          <w:lang w:val="en-AU"/>
        </w:rPr>
      </w:pPr>
      <w:r w:rsidRPr="00A654B0">
        <w:rPr>
          <w:rFonts w:eastAsiaTheme="minorEastAsia" w:cs="Times New Roman"/>
          <w:b w:val="0"/>
          <w:bCs w:val="0"/>
          <w:color w:val="auto"/>
          <w:sz w:val="17"/>
          <w:szCs w:val="17"/>
          <w:lang w:val="en-AU"/>
        </w:rPr>
        <w:t>Demonstrated commitment to personal development and using the experience of others to support program delivery and demonstrated capacity to provide leadership and mentoring in data collection, storage, reporting and analysis, and work effectively with internal and external clients from a range of professional, cultural and geographic backgrounds.</w:t>
      </w:r>
    </w:p>
    <w:p w14:paraId="1E2E16B6" w14:textId="77777777" w:rsidR="005573A3" w:rsidRPr="00A654B0" w:rsidRDefault="005573A3" w:rsidP="00A654B0">
      <w:pPr>
        <w:pStyle w:val="Heading2"/>
        <w:spacing w:before="50" w:after="34"/>
        <w:jc w:val="both"/>
        <w:rPr>
          <w:rFonts w:ascii="Lato" w:hAnsi="Lato"/>
          <w:b/>
          <w:sz w:val="17"/>
          <w:szCs w:val="17"/>
        </w:rPr>
      </w:pPr>
      <w:r w:rsidRPr="00A654B0">
        <w:rPr>
          <w:rFonts w:ascii="Lato" w:eastAsia="Calibri" w:hAnsi="Lato" w:cs="Arial"/>
          <w:b/>
          <w:bCs/>
          <w:iCs/>
          <w:color w:val="1F1F5F" w:themeColor="text1"/>
          <w:sz w:val="17"/>
          <w:szCs w:val="17"/>
          <w:lang w:val="en-GB"/>
        </w:rPr>
        <w:t>Desirable</w:t>
      </w:r>
    </w:p>
    <w:p w14:paraId="5E7DFD6A" w14:textId="3C29C35F" w:rsidR="00516C46" w:rsidRPr="00A654B0" w:rsidRDefault="00516C46" w:rsidP="00A654B0">
      <w:pPr>
        <w:pStyle w:val="ListParagraph"/>
        <w:numPr>
          <w:ilvl w:val="0"/>
          <w:numId w:val="19"/>
        </w:numPr>
        <w:spacing w:before="30" w:after="30" w:line="240" w:lineRule="auto"/>
        <w:jc w:val="both"/>
        <w:rPr>
          <w:rFonts w:asciiTheme="minorHAnsi" w:hAnsiTheme="minorHAnsi"/>
          <w:sz w:val="17"/>
          <w:szCs w:val="17"/>
        </w:rPr>
      </w:pPr>
      <w:r w:rsidRPr="00A654B0">
        <w:rPr>
          <w:rFonts w:asciiTheme="minorHAnsi" w:hAnsiTheme="minorHAnsi"/>
          <w:sz w:val="17"/>
          <w:szCs w:val="17"/>
        </w:rPr>
        <w:t>Relevant degree including IT or project management</w:t>
      </w:r>
      <w:r w:rsidR="00A654B0">
        <w:rPr>
          <w:rFonts w:asciiTheme="minorHAnsi" w:hAnsiTheme="minorHAnsi"/>
          <w:sz w:val="17"/>
          <w:szCs w:val="17"/>
        </w:rPr>
        <w:t>.</w:t>
      </w:r>
      <w:bookmarkStart w:id="1" w:name="_GoBack"/>
      <w:bookmarkEnd w:id="1"/>
    </w:p>
    <w:p w14:paraId="11EB22A4" w14:textId="49F8FC74" w:rsidR="00435EF5" w:rsidRPr="00A654B0" w:rsidRDefault="00784A4B" w:rsidP="00A654B0">
      <w:pPr>
        <w:pStyle w:val="Heading1"/>
        <w:spacing w:before="100" w:after="34"/>
        <w:jc w:val="both"/>
        <w:rPr>
          <w:sz w:val="17"/>
          <w:szCs w:val="17"/>
        </w:rPr>
      </w:pPr>
      <w:r w:rsidRPr="00A654B0">
        <w:rPr>
          <w:sz w:val="17"/>
          <w:szCs w:val="17"/>
        </w:rPr>
        <w:t xml:space="preserve">Further </w:t>
      </w:r>
      <w:r w:rsidR="00B84E17" w:rsidRPr="00A654B0">
        <w:rPr>
          <w:sz w:val="17"/>
          <w:szCs w:val="17"/>
        </w:rPr>
        <w:t>i</w:t>
      </w:r>
      <w:r w:rsidR="00D20905" w:rsidRPr="00A654B0">
        <w:rPr>
          <w:sz w:val="17"/>
          <w:szCs w:val="17"/>
        </w:rPr>
        <w:t>nformation</w:t>
      </w:r>
    </w:p>
    <w:p w14:paraId="1092A145" w14:textId="03DE56CA" w:rsidR="00823923" w:rsidRPr="00A654B0" w:rsidRDefault="00823923" w:rsidP="00A654B0">
      <w:pPr>
        <w:tabs>
          <w:tab w:val="clear" w:pos="4136"/>
        </w:tabs>
        <w:spacing w:before="30" w:after="30" w:line="240" w:lineRule="auto"/>
        <w:jc w:val="both"/>
        <w:rPr>
          <w:rFonts w:cs="Arial"/>
          <w:sz w:val="17"/>
          <w:szCs w:val="17"/>
          <w:lang w:val="en-GB"/>
        </w:rPr>
      </w:pPr>
      <w:r w:rsidRPr="00A654B0">
        <w:rPr>
          <w:rFonts w:cs="Arial"/>
          <w:sz w:val="17"/>
          <w:szCs w:val="17"/>
          <w:lang w:val="en-GB"/>
        </w:rPr>
        <w:t>This position requires a current NT Working with Children Notice (Ochre Card</w:t>
      </w:r>
      <w:r w:rsidR="00060D7D" w:rsidRPr="00A654B0">
        <w:rPr>
          <w:rFonts w:cs="Arial"/>
          <w:sz w:val="17"/>
          <w:szCs w:val="17"/>
          <w:lang w:val="en-GB"/>
        </w:rPr>
        <w:t>)</w:t>
      </w:r>
      <w:r w:rsidR="00516C46" w:rsidRPr="00A654B0">
        <w:rPr>
          <w:rFonts w:cs="Arial"/>
          <w:sz w:val="17"/>
          <w:szCs w:val="17"/>
          <w:lang w:val="en-GB"/>
        </w:rPr>
        <w:t xml:space="preserve"> and NT Driver’s licence</w:t>
      </w:r>
      <w:r w:rsidRPr="00A654B0">
        <w:rPr>
          <w:rFonts w:cs="Arial"/>
          <w:sz w:val="17"/>
          <w:szCs w:val="17"/>
          <w:lang w:val="en-GB"/>
        </w:rPr>
        <w:t xml:space="preserve"> or the ability to obtain. </w:t>
      </w:r>
    </w:p>
    <w:p w14:paraId="59660549" w14:textId="5E7A300F" w:rsidR="00823923" w:rsidRPr="00A654B0" w:rsidRDefault="00823923" w:rsidP="00A654B0">
      <w:pPr>
        <w:tabs>
          <w:tab w:val="clear" w:pos="4136"/>
        </w:tabs>
        <w:spacing w:before="30" w:after="30" w:line="240" w:lineRule="auto"/>
        <w:jc w:val="both"/>
        <w:rPr>
          <w:rFonts w:cs="Arial"/>
          <w:sz w:val="17"/>
          <w:szCs w:val="17"/>
          <w:lang w:val="en-GB"/>
        </w:rPr>
      </w:pPr>
      <w:r w:rsidRPr="00A654B0">
        <w:rPr>
          <w:rFonts w:cs="Arial"/>
          <w:sz w:val="17"/>
          <w:szCs w:val="17"/>
          <w:lang w:val="en-GB"/>
        </w:rPr>
        <w:t>The successful applicant will need to provide these requirements prior to commencement.</w:t>
      </w:r>
    </w:p>
    <w:p w14:paraId="5E3B8B6A" w14:textId="168C3BB8" w:rsidR="00B14257" w:rsidRPr="00A654B0" w:rsidRDefault="00694FEA" w:rsidP="00A654B0">
      <w:pPr>
        <w:tabs>
          <w:tab w:val="clear" w:pos="4136"/>
          <w:tab w:val="right" w:pos="10773"/>
        </w:tabs>
        <w:spacing w:before="90" w:after="0" w:line="240" w:lineRule="auto"/>
        <w:jc w:val="both"/>
        <w:rPr>
          <w:b/>
          <w:sz w:val="17"/>
          <w:szCs w:val="17"/>
        </w:rPr>
      </w:pPr>
      <w:r w:rsidRPr="00A654B0">
        <w:rPr>
          <w:b/>
          <w:sz w:val="17"/>
          <w:szCs w:val="17"/>
        </w:rPr>
        <w:t xml:space="preserve">Approved: </w:t>
      </w:r>
      <w:r w:rsidR="00207B81" w:rsidRPr="00A654B0">
        <w:rPr>
          <w:sz w:val="17"/>
          <w:szCs w:val="17"/>
        </w:rPr>
        <w:t>September 2023</w:t>
      </w:r>
      <w:r w:rsidR="00516C46" w:rsidRPr="00A654B0">
        <w:rPr>
          <w:sz w:val="17"/>
          <w:szCs w:val="17"/>
        </w:rPr>
        <w:tab/>
      </w:r>
      <w:r w:rsidR="00207B81" w:rsidRPr="00A654B0">
        <w:rPr>
          <w:sz w:val="17"/>
          <w:szCs w:val="17"/>
        </w:rPr>
        <w:t>Sue Healy, Secondary Years and Post School Pathways Senior Director</w:t>
      </w:r>
    </w:p>
    <w:sectPr w:rsidR="00B14257" w:rsidRPr="00A654B0" w:rsidSect="00A654B0">
      <w:headerReference w:type="default" r:id="rId14"/>
      <w:footerReference w:type="default" r:id="rId15"/>
      <w:headerReference w:type="first" r:id="rId16"/>
      <w:footerReference w:type="first" r:id="rId17"/>
      <w:pgSz w:w="11906" w:h="16838" w:code="9"/>
      <w:pgMar w:top="736" w:right="566" w:bottom="1418"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CC224" w14:textId="77777777" w:rsidR="005A7537" w:rsidRDefault="005A7537" w:rsidP="00EF0B77">
      <w:r>
        <w:separator/>
      </w:r>
    </w:p>
  </w:endnote>
  <w:endnote w:type="continuationSeparator" w:id="0">
    <w:p w14:paraId="7914906A" w14:textId="77777777" w:rsidR="005A7537" w:rsidRDefault="005A7537" w:rsidP="00EF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5C1B" w14:textId="77777777" w:rsidR="00983000" w:rsidRDefault="00983000" w:rsidP="00EF0B77"/>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F927947" w14:textId="77777777" w:rsidTr="00D47DC7">
      <w:trPr>
        <w:cantSplit/>
        <w:trHeight w:hRule="exact" w:val="850"/>
      </w:trPr>
      <w:tc>
        <w:tcPr>
          <w:tcW w:w="10318" w:type="dxa"/>
          <w:vAlign w:val="bottom"/>
        </w:tcPr>
        <w:p w14:paraId="3F9147D5" w14:textId="77777777" w:rsidR="00784A4B" w:rsidRDefault="00784A4B" w:rsidP="00EF0B77">
          <w:pPr>
            <w:rPr>
              <w:rStyle w:val="PageNumber"/>
              <w:b/>
            </w:rPr>
          </w:pPr>
          <w:r>
            <w:rPr>
              <w:rStyle w:val="PageNumber"/>
            </w:rPr>
            <w:t>Office of the Commissioner for Public Employment</w:t>
          </w:r>
        </w:p>
        <w:p w14:paraId="437D8FEB" w14:textId="6A3173C2" w:rsidR="00CA36A0" w:rsidRDefault="005A7537" w:rsidP="00EF0B77">
          <w:pPr>
            <w:rPr>
              <w:rStyle w:val="PageNumber"/>
            </w:rPr>
          </w:pPr>
          <w:sdt>
            <w:sdtPr>
              <w:rPr>
                <w:rStyle w:val="PageNumber"/>
              </w:rPr>
              <w:alias w:val="Date"/>
              <w:tag w:val=""/>
              <w:id w:val="188578170"/>
              <w:placeholder>
                <w:docPart w:val="5F882C1D1891416F922BB14291026BD8"/>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EndPr>
              <w:rPr>
                <w:rStyle w:val="PageNumber"/>
              </w:rPr>
            </w:sdtEndPr>
            <w:sdtContent>
              <w:r w:rsidR="00A45CC7">
                <w:rPr>
                  <w:rStyle w:val="PageNumber"/>
                </w:rPr>
                <w:t>Date</w:t>
              </w:r>
            </w:sdtContent>
          </w:sdt>
          <w:r w:rsidR="00784A4B" w:rsidRPr="00CE6614">
            <w:rPr>
              <w:rStyle w:val="PageNumber"/>
            </w:rPr>
            <w:t xml:space="preserve"> | </w:t>
          </w:r>
          <w:r w:rsidR="00784A4B" w:rsidRPr="00AC4488">
            <w:rPr>
              <w:rStyle w:val="PageNumber"/>
            </w:rPr>
            <w:t xml:space="preserve">Page </w:t>
          </w:r>
          <w:r w:rsidR="00784A4B" w:rsidRPr="00AC4488">
            <w:rPr>
              <w:rStyle w:val="PageNumber"/>
            </w:rPr>
            <w:fldChar w:fldCharType="begin"/>
          </w:r>
          <w:r w:rsidR="00784A4B" w:rsidRPr="00AC4488">
            <w:rPr>
              <w:rStyle w:val="PageNumber"/>
            </w:rPr>
            <w:instrText xml:space="preserve"> PAGE  \* Arabic  \* MERGEFORMAT </w:instrText>
          </w:r>
          <w:r w:rsidR="00784A4B" w:rsidRPr="00AC4488">
            <w:rPr>
              <w:rStyle w:val="PageNumber"/>
            </w:rPr>
            <w:fldChar w:fldCharType="separate"/>
          </w:r>
          <w:r w:rsidR="00A654B0">
            <w:rPr>
              <w:rStyle w:val="PageNumber"/>
              <w:noProof/>
            </w:rPr>
            <w:t>2</w:t>
          </w:r>
          <w:r w:rsidR="00784A4B" w:rsidRPr="00AC4488">
            <w:rPr>
              <w:rStyle w:val="PageNumber"/>
            </w:rPr>
            <w:fldChar w:fldCharType="end"/>
          </w:r>
          <w:r w:rsidR="00784A4B" w:rsidRPr="00AC4488">
            <w:rPr>
              <w:rStyle w:val="PageNumber"/>
            </w:rPr>
            <w:t xml:space="preserve"> of </w:t>
          </w:r>
          <w:r w:rsidR="00784A4B" w:rsidRPr="00AC4488">
            <w:rPr>
              <w:rStyle w:val="PageNumber"/>
            </w:rPr>
            <w:fldChar w:fldCharType="begin"/>
          </w:r>
          <w:r w:rsidR="00784A4B" w:rsidRPr="00AC4488">
            <w:rPr>
              <w:rStyle w:val="PageNumber"/>
            </w:rPr>
            <w:instrText xml:space="preserve"> NUMPAGES  \* Arabic  \* MERGEFORMAT </w:instrText>
          </w:r>
          <w:r w:rsidR="00784A4B" w:rsidRPr="00AC4488">
            <w:rPr>
              <w:rStyle w:val="PageNumber"/>
            </w:rPr>
            <w:fldChar w:fldCharType="separate"/>
          </w:r>
          <w:r w:rsidR="00A654B0">
            <w:rPr>
              <w:rStyle w:val="PageNumber"/>
              <w:noProof/>
            </w:rPr>
            <w:t>2</w:t>
          </w:r>
          <w:r w:rsidR="00784A4B" w:rsidRPr="00AC4488">
            <w:rPr>
              <w:rStyle w:val="PageNumber"/>
            </w:rPr>
            <w:fldChar w:fldCharType="end"/>
          </w:r>
        </w:p>
        <w:p w14:paraId="43070688" w14:textId="77777777" w:rsidR="00784A4B" w:rsidRPr="00AC4488" w:rsidRDefault="00784A4B" w:rsidP="00EF0B77">
          <w:pPr>
            <w:rPr>
              <w:rStyle w:val="PageNumber"/>
            </w:rPr>
          </w:pPr>
        </w:p>
      </w:tc>
    </w:tr>
  </w:tbl>
  <w:p w14:paraId="31438BE2" w14:textId="77777777" w:rsidR="00CA36A0" w:rsidRPr="00B11C67" w:rsidRDefault="00CA36A0" w:rsidP="00EF0B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F9650" w14:textId="77777777" w:rsidR="00D15D88" w:rsidRPr="00A45CC7" w:rsidRDefault="00D15D88" w:rsidP="00DE0AA1">
    <w:pPr>
      <w:spacing w:after="0"/>
    </w:pPr>
  </w:p>
  <w:tbl>
    <w:tblPr>
      <w:tblW w:w="10915"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3148"/>
    </w:tblGrid>
    <w:tr w:rsidR="0071700C" w:rsidRPr="00132658" w14:paraId="477B35C8" w14:textId="77777777" w:rsidTr="004D29D1">
      <w:trPr>
        <w:cantSplit/>
        <w:trHeight w:val="836"/>
      </w:trPr>
      <w:tc>
        <w:tcPr>
          <w:tcW w:w="7767" w:type="dxa"/>
          <w:vAlign w:val="bottom"/>
        </w:tcPr>
        <w:p w14:paraId="5BB62073" w14:textId="4D9E92B2" w:rsidR="00784A4B" w:rsidRPr="00CE30CF" w:rsidRDefault="00D47DC7" w:rsidP="00EF0B77">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654B0">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654B0">
            <w:rPr>
              <w:rStyle w:val="PageNumber"/>
              <w:noProof/>
            </w:rPr>
            <w:t>1</w:t>
          </w:r>
          <w:r w:rsidRPr="00AC4488">
            <w:rPr>
              <w:rStyle w:val="PageNumber"/>
            </w:rPr>
            <w:fldChar w:fldCharType="end"/>
          </w:r>
        </w:p>
      </w:tc>
      <w:tc>
        <w:tcPr>
          <w:tcW w:w="3148" w:type="dxa"/>
          <w:vAlign w:val="bottom"/>
        </w:tcPr>
        <w:p w14:paraId="7507CE1D" w14:textId="6B624615" w:rsidR="0071700C" w:rsidRPr="001E14EB" w:rsidRDefault="00C0624C" w:rsidP="004D29D1">
          <w:pPr>
            <w:spacing w:before="60" w:line="240" w:lineRule="auto"/>
            <w:ind w:right="136"/>
            <w:jc w:val="right"/>
          </w:pPr>
          <w:r>
            <w:rPr>
              <w:noProof/>
            </w:rPr>
            <w:drawing>
              <wp:inline distT="0" distB="0" distL="0" distR="0" wp14:anchorId="34278140" wp14:editId="0D1412FA">
                <wp:extent cx="1332000" cy="475715"/>
                <wp:effectExtent l="0" t="0" r="1905" b="635"/>
                <wp:docPr id="10" name="Picture 1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2000" cy="475715"/>
                        </a:xfrm>
                        <a:prstGeom prst="rect">
                          <a:avLst/>
                        </a:prstGeom>
                        <a:noFill/>
                        <a:ln>
                          <a:noFill/>
                        </a:ln>
                      </pic:spPr>
                    </pic:pic>
                  </a:graphicData>
                </a:graphic>
              </wp:inline>
            </w:drawing>
          </w:r>
        </w:p>
      </w:tc>
    </w:tr>
  </w:tbl>
  <w:p w14:paraId="5CCB0E40" w14:textId="77777777" w:rsidR="00784A4B" w:rsidRPr="00661BE1" w:rsidRDefault="00784A4B" w:rsidP="00EF0B77">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1976B" w14:textId="77777777" w:rsidR="005A7537" w:rsidRDefault="005A7537" w:rsidP="00EF0B77">
      <w:r>
        <w:separator/>
      </w:r>
    </w:p>
  </w:footnote>
  <w:footnote w:type="continuationSeparator" w:id="0">
    <w:p w14:paraId="515353EE" w14:textId="77777777" w:rsidR="005A7537" w:rsidRDefault="005A7537" w:rsidP="00EF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D99F8" w14:textId="77777777" w:rsidR="00983000" w:rsidRPr="00162207" w:rsidRDefault="005A7537" w:rsidP="00EF0B77">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784A4B">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3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2AFA8D39" w14:textId="77777777" w:rsidR="00E54F9E" w:rsidRPr="00A654B0" w:rsidRDefault="00784A4B" w:rsidP="00AD61DC">
        <w:pPr>
          <w:pStyle w:val="Title"/>
          <w:rPr>
            <w:sz w:val="36"/>
          </w:rPr>
        </w:pPr>
        <w:r w:rsidRPr="00A654B0">
          <w:rPr>
            <w:sz w:val="36"/>
          </w:rPr>
          <w:t>Job description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F03"/>
    <w:multiLevelType w:val="multilevel"/>
    <w:tmpl w:val="F5A2F970"/>
    <w:lvl w:ilvl="0">
      <w:start w:val="1"/>
      <w:numFmt w:val="decimal"/>
      <w:pStyle w:val="CriteriaNumberin"/>
      <w:lvlText w:val="%1."/>
      <w:lvlJc w:val="left"/>
      <w:pPr>
        <w:ind w:left="340" w:hanging="340"/>
      </w:pPr>
      <w:rPr>
        <w:rFonts w:hint="default"/>
        <w:b w:val="0"/>
      </w:rPr>
    </w:lvl>
    <w:lvl w:ilvl="1">
      <w:start w:val="1"/>
      <w:numFmt w:val="lowerLetter"/>
      <w:lvlText w:val="%2."/>
      <w:lvlJc w:val="left"/>
      <w:pPr>
        <w:ind w:left="680" w:hanging="340"/>
      </w:pPr>
      <w:rPr>
        <w:rFonts w:hint="default"/>
      </w:rPr>
    </w:lvl>
    <w:lvl w:ilvl="2">
      <w:start w:val="1"/>
      <w:numFmt w:val="lowerRoman"/>
      <w:lvlText w:val="%3."/>
      <w:lvlJc w:val="righ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 w15:restartNumberingAfterBreak="0">
    <w:nsid w:val="07D10592"/>
    <w:multiLevelType w:val="multilevel"/>
    <w:tmpl w:val="9896489E"/>
    <w:lvl w:ilvl="0">
      <w:start w:val="1"/>
      <w:numFmt w:val="decimal"/>
      <w:pStyle w:val="ListParagraph"/>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138377B"/>
    <w:multiLevelType w:val="multilevel"/>
    <w:tmpl w:val="6AE2BB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5523016"/>
    <w:multiLevelType w:val="hybridMultilevel"/>
    <w:tmpl w:val="C7907F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4915822"/>
    <w:multiLevelType w:val="hybridMultilevel"/>
    <w:tmpl w:val="E35CC7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62904FE"/>
    <w:multiLevelType w:val="hybridMultilevel"/>
    <w:tmpl w:val="8E9426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9FD3A20"/>
    <w:multiLevelType w:val="multilevel"/>
    <w:tmpl w:val="3E5E177A"/>
    <w:name w:val="NTG Table Bullet List3322222222222"/>
    <w:numStyleLink w:val="Tablenumberlist"/>
  </w:abstractNum>
  <w:abstractNum w:abstractNumId="28"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9"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3842BC6"/>
    <w:multiLevelType w:val="multilevel"/>
    <w:tmpl w:val="0C78A7AC"/>
    <w:numStyleLink w:val="Tablebulletlist"/>
  </w:abstractNum>
  <w:abstractNum w:abstractNumId="3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6DA2CAE"/>
    <w:multiLevelType w:val="multilevel"/>
    <w:tmpl w:val="3E5E177A"/>
    <w:name w:val="NTG Table Bullet List332222222222222"/>
    <w:numStyleLink w:val="Tablenumberlist"/>
  </w:abstractNum>
  <w:abstractNum w:abstractNumId="33" w15:restartNumberingAfterBreak="0">
    <w:nsid w:val="583359D9"/>
    <w:multiLevelType w:val="multilevel"/>
    <w:tmpl w:val="3E5E177A"/>
    <w:name w:val="NTG Table Bullet List332222222"/>
    <w:numStyleLink w:val="Tablenumberlist"/>
  </w:abstractNum>
  <w:abstractNum w:abstractNumId="34" w15:restartNumberingAfterBreak="0">
    <w:nsid w:val="5B9A5FFE"/>
    <w:multiLevelType w:val="multilevel"/>
    <w:tmpl w:val="0C78A7AC"/>
    <w:name w:val="NTG Table Bullet List33222222222222"/>
    <w:numStyleLink w:val="Tablebulletlist"/>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61184A"/>
    <w:multiLevelType w:val="hybridMultilevel"/>
    <w:tmpl w:val="916A19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5"/>
  </w:num>
  <w:num w:numId="2">
    <w:abstractNumId w:val="15"/>
  </w:num>
  <w:num w:numId="3">
    <w:abstractNumId w:val="39"/>
  </w:num>
  <w:num w:numId="4">
    <w:abstractNumId w:val="28"/>
  </w:num>
  <w:num w:numId="5">
    <w:abstractNumId w:val="19"/>
  </w:num>
  <w:num w:numId="6">
    <w:abstractNumId w:val="11"/>
  </w:num>
  <w:num w:numId="7">
    <w:abstractNumId w:val="30"/>
  </w:num>
  <w:num w:numId="8">
    <w:abstractNumId w:val="18"/>
  </w:num>
  <w:num w:numId="9">
    <w:abstractNumId w:val="0"/>
  </w:num>
  <w:num w:numId="10">
    <w:abstractNumId w:val="6"/>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4B"/>
    <w:rsid w:val="00001DDF"/>
    <w:rsid w:val="00002A35"/>
    <w:rsid w:val="0000322D"/>
    <w:rsid w:val="00007670"/>
    <w:rsid w:val="00010665"/>
    <w:rsid w:val="0002393A"/>
    <w:rsid w:val="00027DB8"/>
    <w:rsid w:val="00031A96"/>
    <w:rsid w:val="00040BF3"/>
    <w:rsid w:val="0004211C"/>
    <w:rsid w:val="00042C0E"/>
    <w:rsid w:val="00046C59"/>
    <w:rsid w:val="0005119F"/>
    <w:rsid w:val="00051362"/>
    <w:rsid w:val="00051F45"/>
    <w:rsid w:val="00052953"/>
    <w:rsid w:val="0005341A"/>
    <w:rsid w:val="00056DEF"/>
    <w:rsid w:val="00056EDC"/>
    <w:rsid w:val="00060D7D"/>
    <w:rsid w:val="0006635A"/>
    <w:rsid w:val="0007209F"/>
    <w:rsid w:val="000720BE"/>
    <w:rsid w:val="0007259C"/>
    <w:rsid w:val="000801B3"/>
    <w:rsid w:val="00080202"/>
    <w:rsid w:val="00080DCD"/>
    <w:rsid w:val="00080E22"/>
    <w:rsid w:val="00082573"/>
    <w:rsid w:val="000840A3"/>
    <w:rsid w:val="00085062"/>
    <w:rsid w:val="00086A5F"/>
    <w:rsid w:val="00087813"/>
    <w:rsid w:val="000911EF"/>
    <w:rsid w:val="00094771"/>
    <w:rsid w:val="000962C5"/>
    <w:rsid w:val="00097865"/>
    <w:rsid w:val="000A4317"/>
    <w:rsid w:val="000A559C"/>
    <w:rsid w:val="000B2CA1"/>
    <w:rsid w:val="000C3D9C"/>
    <w:rsid w:val="000D1F29"/>
    <w:rsid w:val="000D633D"/>
    <w:rsid w:val="000E342B"/>
    <w:rsid w:val="000E3ED2"/>
    <w:rsid w:val="000E5DD2"/>
    <w:rsid w:val="000F2958"/>
    <w:rsid w:val="000F3850"/>
    <w:rsid w:val="000F604F"/>
    <w:rsid w:val="000F6504"/>
    <w:rsid w:val="00102582"/>
    <w:rsid w:val="00104E7F"/>
    <w:rsid w:val="001137EC"/>
    <w:rsid w:val="001152F5"/>
    <w:rsid w:val="00117743"/>
    <w:rsid w:val="00117F5B"/>
    <w:rsid w:val="00132658"/>
    <w:rsid w:val="00144126"/>
    <w:rsid w:val="00150DC0"/>
    <w:rsid w:val="0015394D"/>
    <w:rsid w:val="00155C51"/>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616"/>
    <w:rsid w:val="001B28DA"/>
    <w:rsid w:val="001B2B6C"/>
    <w:rsid w:val="001B5E90"/>
    <w:rsid w:val="001D01C4"/>
    <w:rsid w:val="001D4F99"/>
    <w:rsid w:val="001D52B0"/>
    <w:rsid w:val="001D5A18"/>
    <w:rsid w:val="001D7CA4"/>
    <w:rsid w:val="001E057F"/>
    <w:rsid w:val="001E14EB"/>
    <w:rsid w:val="001F59E6"/>
    <w:rsid w:val="00203F1C"/>
    <w:rsid w:val="00206936"/>
    <w:rsid w:val="00206C6F"/>
    <w:rsid w:val="00206FBD"/>
    <w:rsid w:val="0020703F"/>
    <w:rsid w:val="00207746"/>
    <w:rsid w:val="00207B81"/>
    <w:rsid w:val="002235C5"/>
    <w:rsid w:val="00230031"/>
    <w:rsid w:val="002343EC"/>
    <w:rsid w:val="00235007"/>
    <w:rsid w:val="00235C01"/>
    <w:rsid w:val="00247343"/>
    <w:rsid w:val="00255806"/>
    <w:rsid w:val="00260C6D"/>
    <w:rsid w:val="00264005"/>
    <w:rsid w:val="00265C56"/>
    <w:rsid w:val="002716CD"/>
    <w:rsid w:val="00274887"/>
    <w:rsid w:val="00274D4B"/>
    <w:rsid w:val="002806F5"/>
    <w:rsid w:val="00281577"/>
    <w:rsid w:val="00287D73"/>
    <w:rsid w:val="002926BC"/>
    <w:rsid w:val="00293A72"/>
    <w:rsid w:val="002942D4"/>
    <w:rsid w:val="002A0160"/>
    <w:rsid w:val="002A30C3"/>
    <w:rsid w:val="002A321B"/>
    <w:rsid w:val="002A6F6A"/>
    <w:rsid w:val="002A7712"/>
    <w:rsid w:val="002B38F7"/>
    <w:rsid w:val="002B4F50"/>
    <w:rsid w:val="002B521F"/>
    <w:rsid w:val="002B5591"/>
    <w:rsid w:val="002B6AA4"/>
    <w:rsid w:val="002C1FE9"/>
    <w:rsid w:val="002C243B"/>
    <w:rsid w:val="002C68C2"/>
    <w:rsid w:val="002D3A57"/>
    <w:rsid w:val="002D6524"/>
    <w:rsid w:val="002D7D05"/>
    <w:rsid w:val="002E20C8"/>
    <w:rsid w:val="002E4290"/>
    <w:rsid w:val="002E66A6"/>
    <w:rsid w:val="002F0DB1"/>
    <w:rsid w:val="002F2885"/>
    <w:rsid w:val="002F45A1"/>
    <w:rsid w:val="0030203D"/>
    <w:rsid w:val="003037F9"/>
    <w:rsid w:val="0030583E"/>
    <w:rsid w:val="00307FE1"/>
    <w:rsid w:val="003116ED"/>
    <w:rsid w:val="003164BA"/>
    <w:rsid w:val="003258E6"/>
    <w:rsid w:val="00342283"/>
    <w:rsid w:val="00343A87"/>
    <w:rsid w:val="00344A36"/>
    <w:rsid w:val="003456F4"/>
    <w:rsid w:val="00347FB6"/>
    <w:rsid w:val="0035018D"/>
    <w:rsid w:val="003504FD"/>
    <w:rsid w:val="00350881"/>
    <w:rsid w:val="00357D55"/>
    <w:rsid w:val="00363513"/>
    <w:rsid w:val="003657E5"/>
    <w:rsid w:val="0036589C"/>
    <w:rsid w:val="00371312"/>
    <w:rsid w:val="00371DC7"/>
    <w:rsid w:val="00375EE8"/>
    <w:rsid w:val="00377B21"/>
    <w:rsid w:val="00382A7F"/>
    <w:rsid w:val="00390862"/>
    <w:rsid w:val="00390CE3"/>
    <w:rsid w:val="00394876"/>
    <w:rsid w:val="00394AAF"/>
    <w:rsid w:val="00394CE5"/>
    <w:rsid w:val="003A6341"/>
    <w:rsid w:val="003B67FD"/>
    <w:rsid w:val="003B6A61"/>
    <w:rsid w:val="003C1F95"/>
    <w:rsid w:val="003C2198"/>
    <w:rsid w:val="003C4941"/>
    <w:rsid w:val="003C54D0"/>
    <w:rsid w:val="003D0F63"/>
    <w:rsid w:val="003D42C0"/>
    <w:rsid w:val="003D4A8F"/>
    <w:rsid w:val="003D5B29"/>
    <w:rsid w:val="003D7818"/>
    <w:rsid w:val="003E2445"/>
    <w:rsid w:val="003E3BB2"/>
    <w:rsid w:val="003F2C34"/>
    <w:rsid w:val="003F5B58"/>
    <w:rsid w:val="0040222A"/>
    <w:rsid w:val="004047BC"/>
    <w:rsid w:val="004100F7"/>
    <w:rsid w:val="00414CB3"/>
    <w:rsid w:val="0041563D"/>
    <w:rsid w:val="004159C8"/>
    <w:rsid w:val="00426E25"/>
    <w:rsid w:val="00427D9C"/>
    <w:rsid w:val="00427E7E"/>
    <w:rsid w:val="0043465D"/>
    <w:rsid w:val="00435082"/>
    <w:rsid w:val="00435EF5"/>
    <w:rsid w:val="00443B6E"/>
    <w:rsid w:val="00450636"/>
    <w:rsid w:val="0045420A"/>
    <w:rsid w:val="00455301"/>
    <w:rsid w:val="004554D4"/>
    <w:rsid w:val="00461744"/>
    <w:rsid w:val="00466185"/>
    <w:rsid w:val="00466303"/>
    <w:rsid w:val="004668A7"/>
    <w:rsid w:val="00466D96"/>
    <w:rsid w:val="00467747"/>
    <w:rsid w:val="00470017"/>
    <w:rsid w:val="004703EE"/>
    <w:rsid w:val="0047105A"/>
    <w:rsid w:val="00473C98"/>
    <w:rsid w:val="00474965"/>
    <w:rsid w:val="00482DF8"/>
    <w:rsid w:val="004864DE"/>
    <w:rsid w:val="00487F1F"/>
    <w:rsid w:val="00494BE5"/>
    <w:rsid w:val="004A0EBA"/>
    <w:rsid w:val="004A2538"/>
    <w:rsid w:val="004A331E"/>
    <w:rsid w:val="004A59C3"/>
    <w:rsid w:val="004A7FC2"/>
    <w:rsid w:val="004B0C15"/>
    <w:rsid w:val="004B35EA"/>
    <w:rsid w:val="004B69E4"/>
    <w:rsid w:val="004C27EC"/>
    <w:rsid w:val="004C61BD"/>
    <w:rsid w:val="004C6C39"/>
    <w:rsid w:val="004D075F"/>
    <w:rsid w:val="004D1B76"/>
    <w:rsid w:val="004D29D1"/>
    <w:rsid w:val="004D344E"/>
    <w:rsid w:val="004D3EE7"/>
    <w:rsid w:val="004D464A"/>
    <w:rsid w:val="004E019E"/>
    <w:rsid w:val="004E06EC"/>
    <w:rsid w:val="004E0A3F"/>
    <w:rsid w:val="004E2CB7"/>
    <w:rsid w:val="004F016A"/>
    <w:rsid w:val="00500F94"/>
    <w:rsid w:val="00502FB3"/>
    <w:rsid w:val="00503DE9"/>
    <w:rsid w:val="0050530C"/>
    <w:rsid w:val="00505DEA"/>
    <w:rsid w:val="00507782"/>
    <w:rsid w:val="00512A04"/>
    <w:rsid w:val="00516C46"/>
    <w:rsid w:val="00520499"/>
    <w:rsid w:val="005249F5"/>
    <w:rsid w:val="005260F7"/>
    <w:rsid w:val="00536D3D"/>
    <w:rsid w:val="00543BD1"/>
    <w:rsid w:val="005558EA"/>
    <w:rsid w:val="00556113"/>
    <w:rsid w:val="005573A3"/>
    <w:rsid w:val="00564C12"/>
    <w:rsid w:val="005654B8"/>
    <w:rsid w:val="00570D94"/>
    <w:rsid w:val="00573534"/>
    <w:rsid w:val="005762CC"/>
    <w:rsid w:val="00582D3D"/>
    <w:rsid w:val="00590040"/>
    <w:rsid w:val="00595386"/>
    <w:rsid w:val="00597234"/>
    <w:rsid w:val="005974AE"/>
    <w:rsid w:val="005A4AC0"/>
    <w:rsid w:val="005A539B"/>
    <w:rsid w:val="005A5FDF"/>
    <w:rsid w:val="005A7537"/>
    <w:rsid w:val="005B0FB7"/>
    <w:rsid w:val="005B122A"/>
    <w:rsid w:val="005B1FCB"/>
    <w:rsid w:val="005B4271"/>
    <w:rsid w:val="005B5AC2"/>
    <w:rsid w:val="005C2833"/>
    <w:rsid w:val="005C7265"/>
    <w:rsid w:val="005E144D"/>
    <w:rsid w:val="005E1500"/>
    <w:rsid w:val="005E277C"/>
    <w:rsid w:val="005E3A43"/>
    <w:rsid w:val="005F0B17"/>
    <w:rsid w:val="005F13D5"/>
    <w:rsid w:val="005F6602"/>
    <w:rsid w:val="005F77C7"/>
    <w:rsid w:val="00604C49"/>
    <w:rsid w:val="00605CA0"/>
    <w:rsid w:val="00620675"/>
    <w:rsid w:val="00622910"/>
    <w:rsid w:val="006254B6"/>
    <w:rsid w:val="006273A2"/>
    <w:rsid w:val="00627FC8"/>
    <w:rsid w:val="006433C3"/>
    <w:rsid w:val="0064651D"/>
    <w:rsid w:val="00650F5B"/>
    <w:rsid w:val="006670D7"/>
    <w:rsid w:val="006719EA"/>
    <w:rsid w:val="00671F13"/>
    <w:rsid w:val="0067400A"/>
    <w:rsid w:val="00680582"/>
    <w:rsid w:val="006847AD"/>
    <w:rsid w:val="006875EA"/>
    <w:rsid w:val="0069047A"/>
    <w:rsid w:val="0069114B"/>
    <w:rsid w:val="006944C1"/>
    <w:rsid w:val="00694FEA"/>
    <w:rsid w:val="006A756A"/>
    <w:rsid w:val="006C0EC2"/>
    <w:rsid w:val="006D5F7D"/>
    <w:rsid w:val="006D66F7"/>
    <w:rsid w:val="00705C9D"/>
    <w:rsid w:val="00705F13"/>
    <w:rsid w:val="0070624C"/>
    <w:rsid w:val="00714F1D"/>
    <w:rsid w:val="00715225"/>
    <w:rsid w:val="007152EF"/>
    <w:rsid w:val="00716ADB"/>
    <w:rsid w:val="0071700C"/>
    <w:rsid w:val="00720662"/>
    <w:rsid w:val="00720CC6"/>
    <w:rsid w:val="0072196C"/>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A4B"/>
    <w:rsid w:val="00784C92"/>
    <w:rsid w:val="007859CD"/>
    <w:rsid w:val="00785C24"/>
    <w:rsid w:val="007907E4"/>
    <w:rsid w:val="00796461"/>
    <w:rsid w:val="007A6586"/>
    <w:rsid w:val="007A6A4F"/>
    <w:rsid w:val="007B03F5"/>
    <w:rsid w:val="007B5C09"/>
    <w:rsid w:val="007B5DA2"/>
    <w:rsid w:val="007C0966"/>
    <w:rsid w:val="007C19E7"/>
    <w:rsid w:val="007C5CFD"/>
    <w:rsid w:val="007C6D9F"/>
    <w:rsid w:val="007D4893"/>
    <w:rsid w:val="007E70CF"/>
    <w:rsid w:val="007E74A4"/>
    <w:rsid w:val="007F1B6F"/>
    <w:rsid w:val="007F21D4"/>
    <w:rsid w:val="007F263F"/>
    <w:rsid w:val="007F60BB"/>
    <w:rsid w:val="008015A8"/>
    <w:rsid w:val="0080766E"/>
    <w:rsid w:val="00811169"/>
    <w:rsid w:val="00815297"/>
    <w:rsid w:val="008170DB"/>
    <w:rsid w:val="00817BA1"/>
    <w:rsid w:val="00822F7A"/>
    <w:rsid w:val="00823022"/>
    <w:rsid w:val="00823923"/>
    <w:rsid w:val="0082634E"/>
    <w:rsid w:val="008313C4"/>
    <w:rsid w:val="00835434"/>
    <w:rsid w:val="008358C0"/>
    <w:rsid w:val="00842838"/>
    <w:rsid w:val="00850205"/>
    <w:rsid w:val="008536D8"/>
    <w:rsid w:val="00854EC1"/>
    <w:rsid w:val="0085797F"/>
    <w:rsid w:val="00861DC3"/>
    <w:rsid w:val="00867019"/>
    <w:rsid w:val="00872EF1"/>
    <w:rsid w:val="008735A9"/>
    <w:rsid w:val="00877BC5"/>
    <w:rsid w:val="00877D20"/>
    <w:rsid w:val="00880EB4"/>
    <w:rsid w:val="00881C48"/>
    <w:rsid w:val="00885B80"/>
    <w:rsid w:val="00885C30"/>
    <w:rsid w:val="00885E9B"/>
    <w:rsid w:val="0089368E"/>
    <w:rsid w:val="00893C96"/>
    <w:rsid w:val="00894461"/>
    <w:rsid w:val="0089500A"/>
    <w:rsid w:val="00897C94"/>
    <w:rsid w:val="008A4B30"/>
    <w:rsid w:val="008A7C12"/>
    <w:rsid w:val="008B03CE"/>
    <w:rsid w:val="008B529E"/>
    <w:rsid w:val="008C0FAF"/>
    <w:rsid w:val="008C17FB"/>
    <w:rsid w:val="008C2D32"/>
    <w:rsid w:val="008C70BB"/>
    <w:rsid w:val="008C7D5D"/>
    <w:rsid w:val="008D1B00"/>
    <w:rsid w:val="008D2207"/>
    <w:rsid w:val="008D3241"/>
    <w:rsid w:val="008D57B8"/>
    <w:rsid w:val="008D7FAA"/>
    <w:rsid w:val="008E03FC"/>
    <w:rsid w:val="008E510B"/>
    <w:rsid w:val="00902B13"/>
    <w:rsid w:val="00903EEE"/>
    <w:rsid w:val="0090409B"/>
    <w:rsid w:val="00911941"/>
    <w:rsid w:val="0091294B"/>
    <w:rsid w:val="009150F4"/>
    <w:rsid w:val="0092024D"/>
    <w:rsid w:val="009247F9"/>
    <w:rsid w:val="00925146"/>
    <w:rsid w:val="00925F0F"/>
    <w:rsid w:val="00931DD5"/>
    <w:rsid w:val="00932F6B"/>
    <w:rsid w:val="009430CD"/>
    <w:rsid w:val="009444F0"/>
    <w:rsid w:val="009468BC"/>
    <w:rsid w:val="00947FAE"/>
    <w:rsid w:val="009616DF"/>
    <w:rsid w:val="0096542F"/>
    <w:rsid w:val="009656B1"/>
    <w:rsid w:val="00967FA7"/>
    <w:rsid w:val="009710C2"/>
    <w:rsid w:val="00971645"/>
    <w:rsid w:val="00972F9C"/>
    <w:rsid w:val="00977919"/>
    <w:rsid w:val="00983000"/>
    <w:rsid w:val="009870FA"/>
    <w:rsid w:val="009921C3"/>
    <w:rsid w:val="0099551D"/>
    <w:rsid w:val="009A5897"/>
    <w:rsid w:val="009A5F24"/>
    <w:rsid w:val="009B0B3E"/>
    <w:rsid w:val="009B1913"/>
    <w:rsid w:val="009B6657"/>
    <w:rsid w:val="009B6966"/>
    <w:rsid w:val="009D0EB5"/>
    <w:rsid w:val="009D14F9"/>
    <w:rsid w:val="009D161F"/>
    <w:rsid w:val="009D2B74"/>
    <w:rsid w:val="009D63FF"/>
    <w:rsid w:val="009E175D"/>
    <w:rsid w:val="009E3CC2"/>
    <w:rsid w:val="009F06BD"/>
    <w:rsid w:val="009F2A4D"/>
    <w:rsid w:val="00A00828"/>
    <w:rsid w:val="00A03290"/>
    <w:rsid w:val="00A0387E"/>
    <w:rsid w:val="00A05BFD"/>
    <w:rsid w:val="00A06DD6"/>
    <w:rsid w:val="00A07490"/>
    <w:rsid w:val="00A10145"/>
    <w:rsid w:val="00A10655"/>
    <w:rsid w:val="00A12B64"/>
    <w:rsid w:val="00A149F9"/>
    <w:rsid w:val="00A14F5C"/>
    <w:rsid w:val="00A22C38"/>
    <w:rsid w:val="00A25193"/>
    <w:rsid w:val="00A26E80"/>
    <w:rsid w:val="00A31AE8"/>
    <w:rsid w:val="00A34112"/>
    <w:rsid w:val="00A3739D"/>
    <w:rsid w:val="00A37DDA"/>
    <w:rsid w:val="00A45005"/>
    <w:rsid w:val="00A45CC7"/>
    <w:rsid w:val="00A567EE"/>
    <w:rsid w:val="00A63AD7"/>
    <w:rsid w:val="00A654B0"/>
    <w:rsid w:val="00A70DD8"/>
    <w:rsid w:val="00A76790"/>
    <w:rsid w:val="00A85D0C"/>
    <w:rsid w:val="00A925EC"/>
    <w:rsid w:val="00A929AA"/>
    <w:rsid w:val="00A92B6B"/>
    <w:rsid w:val="00AA541E"/>
    <w:rsid w:val="00AD0DA4"/>
    <w:rsid w:val="00AD4169"/>
    <w:rsid w:val="00AD61DC"/>
    <w:rsid w:val="00AE25C6"/>
    <w:rsid w:val="00AE306C"/>
    <w:rsid w:val="00AE532B"/>
    <w:rsid w:val="00AF28C1"/>
    <w:rsid w:val="00B00D22"/>
    <w:rsid w:val="00B02EF1"/>
    <w:rsid w:val="00B051EF"/>
    <w:rsid w:val="00B07C97"/>
    <w:rsid w:val="00B11C6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67C00"/>
    <w:rsid w:val="00B709C1"/>
    <w:rsid w:val="00B81261"/>
    <w:rsid w:val="00B8223E"/>
    <w:rsid w:val="00B832AE"/>
    <w:rsid w:val="00B84E17"/>
    <w:rsid w:val="00B86678"/>
    <w:rsid w:val="00B92F9B"/>
    <w:rsid w:val="00B941B3"/>
    <w:rsid w:val="00B96513"/>
    <w:rsid w:val="00BA1D47"/>
    <w:rsid w:val="00BA66F0"/>
    <w:rsid w:val="00BA7CFB"/>
    <w:rsid w:val="00BB2239"/>
    <w:rsid w:val="00BB2AE7"/>
    <w:rsid w:val="00BB432E"/>
    <w:rsid w:val="00BB6464"/>
    <w:rsid w:val="00BC1BB8"/>
    <w:rsid w:val="00BD7FE1"/>
    <w:rsid w:val="00BE37CA"/>
    <w:rsid w:val="00BE6144"/>
    <w:rsid w:val="00BE635A"/>
    <w:rsid w:val="00BF17E9"/>
    <w:rsid w:val="00BF2ABB"/>
    <w:rsid w:val="00BF5099"/>
    <w:rsid w:val="00C0624C"/>
    <w:rsid w:val="00C10B5E"/>
    <w:rsid w:val="00C10F10"/>
    <w:rsid w:val="00C15D4D"/>
    <w:rsid w:val="00C175DC"/>
    <w:rsid w:val="00C22495"/>
    <w:rsid w:val="00C30171"/>
    <w:rsid w:val="00C309D8"/>
    <w:rsid w:val="00C43519"/>
    <w:rsid w:val="00C45263"/>
    <w:rsid w:val="00C51537"/>
    <w:rsid w:val="00C52BC3"/>
    <w:rsid w:val="00C61AFA"/>
    <w:rsid w:val="00C61D64"/>
    <w:rsid w:val="00C62099"/>
    <w:rsid w:val="00C62A34"/>
    <w:rsid w:val="00C64EA3"/>
    <w:rsid w:val="00C658D0"/>
    <w:rsid w:val="00C71446"/>
    <w:rsid w:val="00C72867"/>
    <w:rsid w:val="00C75E81"/>
    <w:rsid w:val="00C837D3"/>
    <w:rsid w:val="00C83BB6"/>
    <w:rsid w:val="00C86609"/>
    <w:rsid w:val="00C92B4C"/>
    <w:rsid w:val="00C954F6"/>
    <w:rsid w:val="00CA36A0"/>
    <w:rsid w:val="00CA6BC5"/>
    <w:rsid w:val="00CB0AB1"/>
    <w:rsid w:val="00CB6129"/>
    <w:rsid w:val="00CB7BD0"/>
    <w:rsid w:val="00CC4261"/>
    <w:rsid w:val="00CC571B"/>
    <w:rsid w:val="00CC61CD"/>
    <w:rsid w:val="00CC6C02"/>
    <w:rsid w:val="00CC737B"/>
    <w:rsid w:val="00CD5011"/>
    <w:rsid w:val="00CE640F"/>
    <w:rsid w:val="00CE76BC"/>
    <w:rsid w:val="00CF540E"/>
    <w:rsid w:val="00D02F07"/>
    <w:rsid w:val="00D11D08"/>
    <w:rsid w:val="00D15D88"/>
    <w:rsid w:val="00D20905"/>
    <w:rsid w:val="00D27D49"/>
    <w:rsid w:val="00D27EBE"/>
    <w:rsid w:val="00D36A49"/>
    <w:rsid w:val="00D47DC7"/>
    <w:rsid w:val="00D517C6"/>
    <w:rsid w:val="00D71D84"/>
    <w:rsid w:val="00D72464"/>
    <w:rsid w:val="00D72A57"/>
    <w:rsid w:val="00D768EB"/>
    <w:rsid w:val="00D81E17"/>
    <w:rsid w:val="00D82D1E"/>
    <w:rsid w:val="00D832D9"/>
    <w:rsid w:val="00D90F00"/>
    <w:rsid w:val="00D94413"/>
    <w:rsid w:val="00D96804"/>
    <w:rsid w:val="00D975C0"/>
    <w:rsid w:val="00DA33A1"/>
    <w:rsid w:val="00DA4050"/>
    <w:rsid w:val="00DA5285"/>
    <w:rsid w:val="00DA7597"/>
    <w:rsid w:val="00DB191D"/>
    <w:rsid w:val="00DB4F91"/>
    <w:rsid w:val="00DB6D0A"/>
    <w:rsid w:val="00DC06BE"/>
    <w:rsid w:val="00DC1F0F"/>
    <w:rsid w:val="00DC3117"/>
    <w:rsid w:val="00DC4E2A"/>
    <w:rsid w:val="00DC5DD9"/>
    <w:rsid w:val="00DC6D2D"/>
    <w:rsid w:val="00DC7AA8"/>
    <w:rsid w:val="00DD0931"/>
    <w:rsid w:val="00DD4E59"/>
    <w:rsid w:val="00DE0AA1"/>
    <w:rsid w:val="00DE33B5"/>
    <w:rsid w:val="00DE5E18"/>
    <w:rsid w:val="00DE7FF6"/>
    <w:rsid w:val="00DF0487"/>
    <w:rsid w:val="00DF5EA4"/>
    <w:rsid w:val="00E02681"/>
    <w:rsid w:val="00E02792"/>
    <w:rsid w:val="00E034D8"/>
    <w:rsid w:val="00E04CC0"/>
    <w:rsid w:val="00E0732E"/>
    <w:rsid w:val="00E15816"/>
    <w:rsid w:val="00E160D5"/>
    <w:rsid w:val="00E239FF"/>
    <w:rsid w:val="00E27D7B"/>
    <w:rsid w:val="00E30556"/>
    <w:rsid w:val="00E30981"/>
    <w:rsid w:val="00E31E14"/>
    <w:rsid w:val="00E321DD"/>
    <w:rsid w:val="00E33136"/>
    <w:rsid w:val="00E34D7C"/>
    <w:rsid w:val="00E3723D"/>
    <w:rsid w:val="00E44C89"/>
    <w:rsid w:val="00E457A6"/>
    <w:rsid w:val="00E5067F"/>
    <w:rsid w:val="00E54F9E"/>
    <w:rsid w:val="00E56F6A"/>
    <w:rsid w:val="00E61BA2"/>
    <w:rsid w:val="00E63864"/>
    <w:rsid w:val="00E6403F"/>
    <w:rsid w:val="00E75451"/>
    <w:rsid w:val="00E75EA9"/>
    <w:rsid w:val="00E76AD6"/>
    <w:rsid w:val="00E770C4"/>
    <w:rsid w:val="00E77B1B"/>
    <w:rsid w:val="00E82F46"/>
    <w:rsid w:val="00E84C5A"/>
    <w:rsid w:val="00E861DB"/>
    <w:rsid w:val="00E908F1"/>
    <w:rsid w:val="00E93406"/>
    <w:rsid w:val="00E956C5"/>
    <w:rsid w:val="00E95C39"/>
    <w:rsid w:val="00EA2C39"/>
    <w:rsid w:val="00EA3543"/>
    <w:rsid w:val="00EA7C3B"/>
    <w:rsid w:val="00EB0A3C"/>
    <w:rsid w:val="00EB0A96"/>
    <w:rsid w:val="00EB77F9"/>
    <w:rsid w:val="00EC1BB8"/>
    <w:rsid w:val="00EC5769"/>
    <w:rsid w:val="00EC7D00"/>
    <w:rsid w:val="00ED0304"/>
    <w:rsid w:val="00ED4FF7"/>
    <w:rsid w:val="00ED5B7B"/>
    <w:rsid w:val="00EE00A9"/>
    <w:rsid w:val="00EE2D16"/>
    <w:rsid w:val="00EE38FA"/>
    <w:rsid w:val="00EE3E2C"/>
    <w:rsid w:val="00EE5D23"/>
    <w:rsid w:val="00EE750D"/>
    <w:rsid w:val="00EF0B77"/>
    <w:rsid w:val="00EF3CA4"/>
    <w:rsid w:val="00EF49A8"/>
    <w:rsid w:val="00EF7859"/>
    <w:rsid w:val="00F014DA"/>
    <w:rsid w:val="00F02591"/>
    <w:rsid w:val="00F07B42"/>
    <w:rsid w:val="00F24D96"/>
    <w:rsid w:val="00F264EA"/>
    <w:rsid w:val="00F30AE1"/>
    <w:rsid w:val="00F33D27"/>
    <w:rsid w:val="00F37E15"/>
    <w:rsid w:val="00F4205B"/>
    <w:rsid w:val="00F43044"/>
    <w:rsid w:val="00F5696E"/>
    <w:rsid w:val="00F60EFF"/>
    <w:rsid w:val="00F64E10"/>
    <w:rsid w:val="00F67D2D"/>
    <w:rsid w:val="00F858F2"/>
    <w:rsid w:val="00F860CC"/>
    <w:rsid w:val="00F94398"/>
    <w:rsid w:val="00FB2B56"/>
    <w:rsid w:val="00FB5407"/>
    <w:rsid w:val="00FB55D5"/>
    <w:rsid w:val="00FC12BF"/>
    <w:rsid w:val="00FC2C60"/>
    <w:rsid w:val="00FD3E6F"/>
    <w:rsid w:val="00FD51B9"/>
    <w:rsid w:val="00FD5849"/>
    <w:rsid w:val="00FE03E4"/>
    <w:rsid w:val="00FE198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BFC6D"/>
  <w15:docId w15:val="{EC70F2C8-9F83-4446-BD29-61575F79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A1"/>
    <w:pPr>
      <w:tabs>
        <w:tab w:val="left" w:pos="4136"/>
      </w:tabs>
      <w:spacing w:after="40" w:line="210" w:lineRule="exact"/>
    </w:pPr>
    <w:rPr>
      <w:rFonts w:ascii="Lato" w:hAnsi="Lato"/>
      <w:sz w:val="19"/>
      <w:szCs w:val="20"/>
      <w:lang w:eastAsia="en-AU"/>
    </w:rPr>
  </w:style>
  <w:style w:type="paragraph" w:styleId="Heading1">
    <w:name w:val="heading 1"/>
    <w:next w:val="Normal"/>
    <w:link w:val="Heading1Char"/>
    <w:uiPriority w:val="2"/>
    <w:qFormat/>
    <w:rsid w:val="00DE0AA1"/>
    <w:pPr>
      <w:spacing w:before="60" w:after="0"/>
      <w:outlineLvl w:val="0"/>
    </w:pPr>
    <w:rPr>
      <w:rFonts w:ascii="Lato" w:hAnsi="Lato" w:cs="Arial"/>
      <w:b/>
      <w:bCs/>
      <w:iCs/>
      <w:color w:val="1F1F5F" w:themeColor="text1"/>
      <w:sz w:val="21"/>
      <w:szCs w:val="20"/>
      <w:lang w:val="en-GB" w:eastAsia="en-AU"/>
    </w:rPr>
  </w:style>
  <w:style w:type="paragraph" w:styleId="Heading2">
    <w:name w:val="heading 2"/>
    <w:next w:val="Normal"/>
    <w:link w:val="Heading2Char"/>
    <w:uiPriority w:val="2"/>
    <w:qFormat/>
    <w:rsid w:val="007F60BB"/>
    <w:pPr>
      <w:spacing w:before="60" w:after="0"/>
      <w:outlineLvl w:val="1"/>
    </w:pPr>
    <w:rPr>
      <w:rFonts w:ascii="Lato Semibold" w:eastAsia="Times New Roman" w:hAnsi="Lato Semibold"/>
      <w:color w:val="333333"/>
      <w:sz w:val="20"/>
      <w:szCs w:val="20"/>
      <w:lang w:eastAsia="en-AU"/>
    </w:rPr>
  </w:style>
  <w:style w:type="paragraph" w:styleId="Heading3">
    <w:name w:val="heading 3"/>
    <w:basedOn w:val="Normal"/>
    <w:next w:val="Normal"/>
    <w:link w:val="Heading3Char"/>
    <w:uiPriority w:val="2"/>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E0AA1"/>
    <w:rPr>
      <w:rFonts w:ascii="Lato" w:hAnsi="Lato" w:cs="Arial"/>
      <w:b/>
      <w:bCs/>
      <w:iCs/>
      <w:color w:val="1F1F5F" w:themeColor="text1"/>
      <w:sz w:val="21"/>
      <w:szCs w:val="20"/>
      <w:lang w:val="en-GB" w:eastAsia="en-AU"/>
    </w:rPr>
  </w:style>
  <w:style w:type="character" w:customStyle="1" w:styleId="Heading2Char">
    <w:name w:val="Heading 2 Char"/>
    <w:basedOn w:val="DefaultParagraphFont"/>
    <w:link w:val="Heading2"/>
    <w:uiPriority w:val="2"/>
    <w:rsid w:val="007F60BB"/>
    <w:rPr>
      <w:rFonts w:ascii="Lato Semibold" w:eastAsia="Times New Roman" w:hAnsi="Lato Semibold"/>
      <w:color w:val="333333"/>
      <w:sz w:val="20"/>
      <w:szCs w:val="20"/>
      <w:lang w:eastAsia="en-AU"/>
    </w:rPr>
  </w:style>
  <w:style w:type="paragraph" w:styleId="Title">
    <w:name w:val="Title"/>
    <w:next w:val="Normal"/>
    <w:link w:val="TitleChar"/>
    <w:qFormat/>
    <w:rsid w:val="00AD61DC"/>
    <w:pPr>
      <w:spacing w:after="40"/>
    </w:pPr>
    <w:rPr>
      <w:rFonts w:ascii="Lato Semibold" w:eastAsia="Times New Roman" w:hAnsi="Lato Semibold"/>
      <w:bCs/>
      <w:color w:val="1F1F5F"/>
      <w:kern w:val="32"/>
      <w:sz w:val="44"/>
      <w:szCs w:val="64"/>
      <w:lang w:eastAsia="en-AU"/>
    </w:rPr>
  </w:style>
  <w:style w:type="character" w:customStyle="1" w:styleId="TitleChar">
    <w:name w:val="Title Char"/>
    <w:basedOn w:val="DefaultParagraphFont"/>
    <w:link w:val="Title"/>
    <w:rsid w:val="00AD61DC"/>
    <w:rPr>
      <w:rFonts w:ascii="Lato Semibold" w:eastAsia="Times New Roman" w:hAnsi="Lato Semibold"/>
      <w:bCs/>
      <w:color w:val="1F1F5F"/>
      <w:kern w:val="32"/>
      <w:sz w:val="44"/>
      <w:szCs w:val="64"/>
      <w:lang w:eastAsia="en-AU"/>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link w:val="BlockTextChar"/>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link w:val="ListParagraphChar"/>
    <w:uiPriority w:val="34"/>
    <w:qFormat/>
    <w:rsid w:val="00AD61DC"/>
    <w:pPr>
      <w:numPr>
        <w:numId w:val="11"/>
      </w:numPr>
      <w:spacing w:after="20" w:line="220" w:lineRule="exact"/>
    </w:pPr>
    <w:rPr>
      <w:rFonts w:ascii="Lato" w:eastAsiaTheme="minorEastAsia" w:hAnsi="Lato"/>
      <w:iCs/>
      <w:sz w:val="19"/>
      <w:szCs w:val="20"/>
      <w:lang w:eastAsia="en-AU"/>
    </w:r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sz w:val="19"/>
      <w:szCs w:val="20"/>
      <w:lang w:eastAsia="en-AU"/>
    </w:rPr>
  </w:style>
  <w:style w:type="character" w:customStyle="1" w:styleId="Heading6Char">
    <w:name w:val="Heading 6 Char"/>
    <w:basedOn w:val="DefaultParagraphFont"/>
    <w:link w:val="Heading6"/>
    <w:uiPriority w:val="2"/>
    <w:semiHidden/>
    <w:rsid w:val="00EE750D"/>
    <w:rPr>
      <w:rFonts w:ascii="Lato" w:hAnsi="Lato"/>
      <w:b/>
      <w:color w:val="606060"/>
      <w:sz w:val="19"/>
      <w:szCs w:val="20"/>
      <w:lang w:eastAsia="en-AU"/>
    </w:rPr>
  </w:style>
  <w:style w:type="character" w:customStyle="1" w:styleId="Heading7Char">
    <w:name w:val="Heading 7 Char"/>
    <w:basedOn w:val="DefaultParagraphFont"/>
    <w:link w:val="Heading7"/>
    <w:uiPriority w:val="2"/>
    <w:semiHidden/>
    <w:rsid w:val="00EE750D"/>
    <w:rPr>
      <w:rFonts w:ascii="Lato" w:hAnsi="Lato"/>
      <w:b/>
      <w:color w:val="1F1F5F" w:themeColor="text1"/>
      <w:sz w:val="19"/>
      <w:szCs w:val="20"/>
      <w:lang w:eastAsia="en-AU"/>
    </w:rPr>
  </w:style>
  <w:style w:type="character" w:customStyle="1" w:styleId="Heading8Char">
    <w:name w:val="Heading 8 Char"/>
    <w:basedOn w:val="DefaultParagraphFont"/>
    <w:link w:val="Heading8"/>
    <w:uiPriority w:val="2"/>
    <w:semiHidden/>
    <w:rsid w:val="00EE750D"/>
    <w:rPr>
      <w:rFonts w:ascii="Lato" w:hAnsi="Lato"/>
      <w:b/>
      <w:color w:val="606060"/>
      <w:sz w:val="19"/>
      <w:szCs w:val="20"/>
      <w:lang w:eastAsia="en-AU"/>
    </w:rPr>
  </w:style>
  <w:style w:type="character" w:customStyle="1" w:styleId="Heading9Char">
    <w:name w:val="Heading 9 Char"/>
    <w:basedOn w:val="DefaultParagraphFont"/>
    <w:link w:val="Heading9"/>
    <w:uiPriority w:val="2"/>
    <w:semiHidden/>
    <w:rsid w:val="00EE750D"/>
    <w:rPr>
      <w:rFonts w:ascii="Lato" w:hAnsi="Lato"/>
      <w:b/>
      <w:color w:val="1F1F5F" w:themeColor="text1"/>
      <w:sz w:val="19"/>
      <w:szCs w:val="20"/>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CriteriaNumberin">
    <w:name w:val="CriteriaNumberin"/>
    <w:basedOn w:val="ListParagraph"/>
    <w:link w:val="CriteriaNumberinChar"/>
    <w:rsid w:val="002A321B"/>
    <w:pPr>
      <w:numPr>
        <w:numId w:val="9"/>
      </w:numPr>
      <w:ind w:right="-166"/>
    </w:pPr>
    <w:rPr>
      <w:sz w:val="20"/>
    </w:rPr>
  </w:style>
  <w:style w:type="character" w:customStyle="1" w:styleId="BlockTextChar">
    <w:name w:val="Block Text Char"/>
    <w:basedOn w:val="DefaultParagraphFont"/>
    <w:link w:val="BlockText"/>
    <w:semiHidden/>
    <w:rsid w:val="002A321B"/>
    <w:rPr>
      <w:rFonts w:ascii="Lato" w:eastAsiaTheme="minorEastAsia" w:hAnsi="Lato"/>
      <w:iCs/>
    </w:rPr>
  </w:style>
  <w:style w:type="character" w:customStyle="1" w:styleId="ListParagraphChar">
    <w:name w:val="List Paragraph Char"/>
    <w:basedOn w:val="BlockTextChar"/>
    <w:link w:val="ListParagraph"/>
    <w:uiPriority w:val="34"/>
    <w:rsid w:val="00AD61DC"/>
    <w:rPr>
      <w:rFonts w:ascii="Lato" w:eastAsiaTheme="minorEastAsia" w:hAnsi="Lato"/>
      <w:iCs/>
      <w:sz w:val="19"/>
      <w:szCs w:val="20"/>
      <w:lang w:eastAsia="en-AU"/>
    </w:rPr>
  </w:style>
  <w:style w:type="character" w:customStyle="1" w:styleId="CriteriaNumberinChar">
    <w:name w:val="CriteriaNumberin Char"/>
    <w:basedOn w:val="ListParagraphChar"/>
    <w:link w:val="CriteriaNumberin"/>
    <w:rsid w:val="002A321B"/>
    <w:rPr>
      <w:rFonts w:ascii="Lato" w:eastAsiaTheme="minorEastAsia" w:hAnsi="Lato"/>
      <w:iCs/>
      <w:sz w:val="20"/>
      <w:szCs w:val="20"/>
      <w:lang w:eastAsia="en-AU"/>
    </w:rPr>
  </w:style>
  <w:style w:type="character" w:styleId="CommentReference">
    <w:name w:val="annotation reference"/>
    <w:basedOn w:val="DefaultParagraphFont"/>
    <w:uiPriority w:val="99"/>
    <w:semiHidden/>
    <w:unhideWhenUsed/>
    <w:rsid w:val="008536D8"/>
    <w:rPr>
      <w:sz w:val="16"/>
      <w:szCs w:val="16"/>
    </w:rPr>
  </w:style>
  <w:style w:type="paragraph" w:styleId="CommentText">
    <w:name w:val="annotation text"/>
    <w:basedOn w:val="Normal"/>
    <w:link w:val="CommentTextChar"/>
    <w:uiPriority w:val="99"/>
    <w:semiHidden/>
    <w:unhideWhenUsed/>
    <w:rsid w:val="008536D8"/>
    <w:rPr>
      <w:sz w:val="20"/>
    </w:rPr>
  </w:style>
  <w:style w:type="character" w:customStyle="1" w:styleId="CommentTextChar">
    <w:name w:val="Comment Text Char"/>
    <w:basedOn w:val="DefaultParagraphFont"/>
    <w:link w:val="CommentText"/>
    <w:uiPriority w:val="99"/>
    <w:semiHidden/>
    <w:rsid w:val="008536D8"/>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8536D8"/>
    <w:rPr>
      <w:b/>
      <w:bCs/>
    </w:rPr>
  </w:style>
  <w:style w:type="character" w:customStyle="1" w:styleId="CommentSubjectChar">
    <w:name w:val="Comment Subject Char"/>
    <w:basedOn w:val="CommentTextChar"/>
    <w:link w:val="CommentSubject"/>
    <w:uiPriority w:val="99"/>
    <w:semiHidden/>
    <w:rsid w:val="008536D8"/>
    <w:rPr>
      <w:rFonts w:ascii="Lato" w:hAnsi="Lato"/>
      <w:b/>
      <w:bCs/>
      <w:sz w:val="20"/>
      <w:szCs w:val="20"/>
    </w:rPr>
  </w:style>
  <w:style w:type="character" w:styleId="FollowedHyperlink">
    <w:name w:val="FollowedHyperlink"/>
    <w:basedOn w:val="DefaultParagraphFont"/>
    <w:uiPriority w:val="99"/>
    <w:semiHidden/>
    <w:unhideWhenUsed/>
    <w:rsid w:val="006D5F7D"/>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922225689">
      <w:bodyDiv w:val="1"/>
      <w:marLeft w:val="0"/>
      <w:marRight w:val="0"/>
      <w:marTop w:val="0"/>
      <w:marBottom w:val="0"/>
      <w:divBdr>
        <w:top w:val="none" w:sz="0" w:space="0" w:color="auto"/>
        <w:left w:val="none" w:sz="0" w:space="0" w:color="auto"/>
        <w:bottom w:val="none" w:sz="0" w:space="0" w:color="auto"/>
        <w:right w:val="none" w:sz="0" w:space="0" w:color="auto"/>
      </w:divBdr>
    </w:div>
    <w:div w:id="1201167894">
      <w:bodyDiv w:val="1"/>
      <w:marLeft w:val="0"/>
      <w:marRight w:val="0"/>
      <w:marTop w:val="0"/>
      <w:marBottom w:val="0"/>
      <w:divBdr>
        <w:top w:val="none" w:sz="0" w:space="0" w:color="auto"/>
        <w:left w:val="none" w:sz="0" w:space="0" w:color="auto"/>
        <w:bottom w:val="none" w:sz="0" w:space="0" w:color="auto"/>
        <w:right w:val="none" w:sz="0" w:space="0" w:color="auto"/>
      </w:divBdr>
    </w:div>
    <w:div w:id="1401094972">
      <w:bodyDiv w:val="1"/>
      <w:marLeft w:val="0"/>
      <w:marRight w:val="0"/>
      <w:marTop w:val="0"/>
      <w:marBottom w:val="0"/>
      <w:divBdr>
        <w:top w:val="none" w:sz="0" w:space="0" w:color="auto"/>
        <w:left w:val="none" w:sz="0" w:space="0" w:color="auto"/>
        <w:bottom w:val="none" w:sz="0" w:space="0" w:color="auto"/>
        <w:right w:val="none" w:sz="0" w:space="0" w:color="auto"/>
      </w:divBdr>
    </w:div>
    <w:div w:id="1704598064">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250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e.nt.gov.au/employment-conditions-appeals-grievances/special-measu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pe.nt.gov.au/employment-conditions-appeals-grievances/applying-for-and-filling-jobs/information-for-applic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bs.nt.gov.au/Home/JobDetails?rtfId=27889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ducation.nt.gov.au/"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greg.franks@education.nt.gov.a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882C1D1891416F922BB14291026BD8"/>
        <w:category>
          <w:name w:val="General"/>
          <w:gallery w:val="placeholder"/>
        </w:category>
        <w:types>
          <w:type w:val="bbPlcHdr"/>
        </w:types>
        <w:behaviors>
          <w:behavior w:val="content"/>
        </w:behaviors>
        <w:guid w:val="{832367BA-C8F5-4F60-A56D-65DD27578D47}"/>
      </w:docPartPr>
      <w:docPartBody>
        <w:p w:rsidR="0021636C" w:rsidRDefault="002B0E17" w:rsidP="002B0E17">
          <w:pPr>
            <w:pStyle w:val="5F882C1D1891416F922BB14291026BD8"/>
          </w:pPr>
          <w:r>
            <w:rPr>
              <w:rStyle w:val="PlaceholderText"/>
              <w:sz w:val="20"/>
            </w:rPr>
            <w:t>Enter work unit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17"/>
    <w:rsid w:val="00044A43"/>
    <w:rsid w:val="00045B9C"/>
    <w:rsid w:val="00066D5A"/>
    <w:rsid w:val="00137DA6"/>
    <w:rsid w:val="0021636C"/>
    <w:rsid w:val="00271128"/>
    <w:rsid w:val="002B0E17"/>
    <w:rsid w:val="002F5191"/>
    <w:rsid w:val="003808C4"/>
    <w:rsid w:val="00380ED1"/>
    <w:rsid w:val="00543B83"/>
    <w:rsid w:val="00611EB4"/>
    <w:rsid w:val="006A6B3E"/>
    <w:rsid w:val="006D0FE8"/>
    <w:rsid w:val="00740510"/>
    <w:rsid w:val="007611DF"/>
    <w:rsid w:val="0079478A"/>
    <w:rsid w:val="00910BC7"/>
    <w:rsid w:val="009705E7"/>
    <w:rsid w:val="00977B5D"/>
    <w:rsid w:val="00A0562C"/>
    <w:rsid w:val="00A442F3"/>
    <w:rsid w:val="00AD765D"/>
    <w:rsid w:val="00B31127"/>
    <w:rsid w:val="00CD0B36"/>
    <w:rsid w:val="00DD07B1"/>
    <w:rsid w:val="00DD6E9B"/>
    <w:rsid w:val="00DF5ED3"/>
    <w:rsid w:val="00ED0D4F"/>
    <w:rsid w:val="00F46E72"/>
    <w:rsid w:val="00F95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0FE8"/>
    <w:rPr>
      <w:color w:val="808080"/>
    </w:rPr>
  </w:style>
  <w:style w:type="paragraph" w:customStyle="1" w:styleId="5F882C1D1891416F922BB14291026BD8">
    <w:name w:val="5F882C1D1891416F922BB14291026BD8"/>
    <w:rsid w:val="002B0E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1028D6-82A2-42E9-8490-37B7AD8F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&lt;NAME&gt;</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Northern Territory Government</dc:creator>
  <cp:lastModifiedBy>Layla Dowling</cp:lastModifiedBy>
  <cp:revision>3</cp:revision>
  <cp:lastPrinted>2019-07-29T01:45:00Z</cp:lastPrinted>
  <dcterms:created xsi:type="dcterms:W3CDTF">2023-10-08T23:23:00Z</dcterms:created>
  <dcterms:modified xsi:type="dcterms:W3CDTF">2023-10-09T00:37:00Z</dcterms:modified>
</cp:coreProperties>
</file>