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4C" w:rsidRDefault="00C04688">
      <w:pPr>
        <w:pStyle w:val="Title"/>
        <w:rPr>
          <w:rFonts w:ascii="Open Sans" w:eastAsia="Open Sans" w:hAnsi="Open Sans" w:cs="Open Sans"/>
          <w:b/>
          <w:color w:val="132E52"/>
          <w:sz w:val="36"/>
          <w:szCs w:val="36"/>
        </w:rPr>
      </w:pPr>
      <w:bookmarkStart w:id="0" w:name="_o4tl72g2yneq" w:colFirst="0" w:colLast="0"/>
      <w:bookmarkEnd w:id="0"/>
      <w:r>
        <w:rPr>
          <w:rFonts w:ascii="Open Sans" w:eastAsia="Open Sans" w:hAnsi="Open Sans" w:cs="Open Sans"/>
          <w:b/>
          <w:color w:val="132E52"/>
          <w:sz w:val="36"/>
          <w:szCs w:val="36"/>
        </w:rPr>
        <w:t>Head of Aquatics</w:t>
      </w:r>
      <w:r w:rsidR="007D3C4F">
        <w:rPr>
          <w:rFonts w:ascii="Open Sans" w:eastAsia="Open Sans" w:hAnsi="Open Sans" w:cs="Open Sans"/>
          <w:b/>
          <w:color w:val="132E52"/>
          <w:sz w:val="36"/>
          <w:szCs w:val="36"/>
        </w:rPr>
        <w:t xml:space="preserve"> </w:t>
      </w:r>
    </w:p>
    <w:p w:rsidR="00EF614C" w:rsidRDefault="00C04688">
      <w:pPr>
        <w:pStyle w:val="Heading3"/>
        <w:keepNext w:val="0"/>
        <w:keepLines w:val="0"/>
        <w:spacing w:before="300" w:after="0"/>
        <w:rPr>
          <w:rFonts w:ascii="Open Sans" w:eastAsia="Open Sans" w:hAnsi="Open Sans" w:cs="Open Sans"/>
          <w:b/>
          <w:color w:val="11517B"/>
          <w:sz w:val="24"/>
          <w:szCs w:val="24"/>
        </w:rPr>
      </w:pPr>
      <w:bookmarkStart w:id="1" w:name="_g7bqutrd4jon" w:colFirst="0" w:colLast="0"/>
      <w:bookmarkEnd w:id="1"/>
      <w:r>
        <w:rPr>
          <w:rFonts w:ascii="Open Sans" w:eastAsia="Open Sans" w:hAnsi="Open Sans" w:cs="Open Sans"/>
          <w:b/>
          <w:color w:val="11517B"/>
          <w:sz w:val="24"/>
          <w:szCs w:val="24"/>
        </w:rPr>
        <w:t>The Position</w:t>
      </w:r>
    </w:p>
    <w:p w:rsidR="00EF614C" w:rsidRDefault="00C04688">
      <w:pPr>
        <w:spacing w:before="160" w:after="160" w:line="364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NIST International School seeks a highly experienced and forward ­thinking Head of Aquatics from August 2021.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22"/>
        <w:gridCol w:w="2337"/>
        <w:gridCol w:w="2354"/>
        <w:gridCol w:w="2337"/>
      </w:tblGrid>
      <w:tr w:rsidR="006D2965" w:rsidRPr="007C1561" w:rsidTr="00AB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7C1561" w:rsidRPr="007C1561" w:rsidRDefault="007C1561" w:rsidP="007C1561">
            <w:pPr>
              <w:rPr>
                <w:rFonts w:ascii="Open Sans" w:eastAsia="Open Sans" w:hAnsi="Open Sans" w:cs="Open Sans"/>
                <w:color w:val="auto"/>
              </w:rPr>
            </w:pPr>
            <w:r w:rsidRPr="007C1561">
              <w:rPr>
                <w:rFonts w:ascii="Open Sans" w:eastAsia="Open Sans" w:hAnsi="Open Sans" w:cs="Open Sans"/>
                <w:color w:val="auto"/>
              </w:rPr>
              <w:t>Job Title</w:t>
            </w:r>
          </w:p>
        </w:tc>
        <w:tc>
          <w:tcPr>
            <w:tcW w:w="2337" w:type="dxa"/>
          </w:tcPr>
          <w:p w:rsidR="007C1561" w:rsidRPr="007C1561" w:rsidRDefault="007D3C4F" w:rsidP="007C1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>
              <w:rPr>
                <w:rFonts w:ascii="Open Sans" w:eastAsia="Open Sans" w:hAnsi="Open Sans" w:cs="Open Sans"/>
              </w:rPr>
              <w:t>Head of Aquatics</w:t>
            </w:r>
          </w:p>
        </w:tc>
        <w:tc>
          <w:tcPr>
            <w:tcW w:w="2354" w:type="dxa"/>
          </w:tcPr>
          <w:p w:rsidR="007C1561" w:rsidRPr="007C1561" w:rsidRDefault="007C1561" w:rsidP="007C1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 w:rsidRPr="007C1561">
              <w:rPr>
                <w:rFonts w:ascii="Open Sans" w:eastAsia="Open Sans" w:hAnsi="Open Sans" w:cs="Open Sans"/>
                <w:color w:val="auto"/>
              </w:rPr>
              <w:t>Department</w:t>
            </w:r>
          </w:p>
        </w:tc>
        <w:tc>
          <w:tcPr>
            <w:tcW w:w="2337" w:type="dxa"/>
          </w:tcPr>
          <w:p w:rsidR="007C1561" w:rsidRPr="007C1561" w:rsidRDefault="007D3C4F" w:rsidP="007C1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>
              <w:rPr>
                <w:rFonts w:ascii="Open Sans" w:eastAsia="Open Sans" w:hAnsi="Open Sans" w:cs="Open Sans"/>
              </w:rPr>
              <w:t>Sports &amp; Athletics</w:t>
            </w:r>
          </w:p>
        </w:tc>
      </w:tr>
      <w:tr w:rsidR="006D2965" w:rsidRPr="007C1561" w:rsidTr="00AB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7C1561" w:rsidRPr="007C1561" w:rsidRDefault="007C1561" w:rsidP="007C1561">
            <w:pPr>
              <w:rPr>
                <w:rFonts w:ascii="Open Sans" w:eastAsia="Open Sans" w:hAnsi="Open Sans" w:cs="Open Sans"/>
                <w:color w:val="auto"/>
              </w:rPr>
            </w:pPr>
            <w:r w:rsidRPr="007C1561">
              <w:rPr>
                <w:rFonts w:ascii="Open Sans" w:eastAsia="Open Sans" w:hAnsi="Open Sans" w:cs="Open Sans"/>
                <w:color w:val="auto"/>
              </w:rPr>
              <w:t>Reports to</w:t>
            </w:r>
          </w:p>
        </w:tc>
        <w:tc>
          <w:tcPr>
            <w:tcW w:w="2337" w:type="dxa"/>
          </w:tcPr>
          <w:p w:rsidR="007C1561" w:rsidRPr="007C1561" w:rsidRDefault="007D3C4F" w:rsidP="007C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 w:rsidRPr="007D3C4F">
              <w:rPr>
                <w:rFonts w:ascii="Open Sans" w:eastAsia="Open Sans" w:hAnsi="Open Sans" w:cs="Open Sans"/>
              </w:rPr>
              <w:t>Director of Athletics &amp; Activities</w:t>
            </w:r>
          </w:p>
        </w:tc>
        <w:tc>
          <w:tcPr>
            <w:tcW w:w="2354" w:type="dxa"/>
          </w:tcPr>
          <w:p w:rsidR="007C1561" w:rsidRPr="007C1561" w:rsidRDefault="007D3C4F" w:rsidP="007C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>
              <w:rPr>
                <w:rFonts w:ascii="Open Sans" w:eastAsia="Open Sans" w:hAnsi="Open Sans" w:cs="Open Sans"/>
              </w:rPr>
              <w:t>Positions Supervised</w:t>
            </w:r>
          </w:p>
        </w:tc>
        <w:tc>
          <w:tcPr>
            <w:tcW w:w="2337" w:type="dxa"/>
          </w:tcPr>
          <w:p w:rsidR="007C1561" w:rsidRPr="007C1561" w:rsidRDefault="006D2965" w:rsidP="007C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>
              <w:rPr>
                <w:rFonts w:ascii="Open Sans" w:eastAsia="Open Sans" w:hAnsi="Open Sans" w:cs="Open Sans"/>
              </w:rPr>
              <w:t>Coaches</w:t>
            </w:r>
          </w:p>
        </w:tc>
      </w:tr>
      <w:tr w:rsidR="006D2965" w:rsidRPr="007C1561" w:rsidTr="00AB21D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7C1561" w:rsidRPr="007C1561" w:rsidRDefault="007C1561" w:rsidP="007C1561">
            <w:pPr>
              <w:rPr>
                <w:rFonts w:ascii="Open Sans" w:eastAsia="Open Sans" w:hAnsi="Open Sans" w:cs="Open Sans"/>
                <w:color w:val="auto"/>
              </w:rPr>
            </w:pPr>
            <w:r w:rsidRPr="007C1561">
              <w:rPr>
                <w:rFonts w:ascii="Open Sans" w:eastAsia="Open Sans" w:hAnsi="Open Sans" w:cs="Open Sans"/>
                <w:color w:val="auto"/>
              </w:rPr>
              <w:t>Start Date</w:t>
            </w:r>
          </w:p>
        </w:tc>
        <w:tc>
          <w:tcPr>
            <w:tcW w:w="2337" w:type="dxa"/>
          </w:tcPr>
          <w:p w:rsidR="007C1561" w:rsidRPr="007C1561" w:rsidRDefault="007C1561" w:rsidP="007C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 w:rsidRPr="007C1561">
              <w:rPr>
                <w:rFonts w:ascii="Open Sans" w:eastAsia="Open Sans" w:hAnsi="Open Sans" w:cs="Open Sans"/>
                <w:color w:val="auto"/>
              </w:rPr>
              <w:t>August 2021</w:t>
            </w:r>
          </w:p>
        </w:tc>
        <w:tc>
          <w:tcPr>
            <w:tcW w:w="2354" w:type="dxa"/>
          </w:tcPr>
          <w:p w:rsidR="007C1561" w:rsidRPr="007C1561" w:rsidRDefault="007C1561" w:rsidP="007C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 w:rsidRPr="007C1561">
              <w:rPr>
                <w:rFonts w:ascii="Open Sans" w:eastAsia="Open Sans" w:hAnsi="Open Sans" w:cs="Open Sans"/>
                <w:color w:val="auto"/>
              </w:rPr>
              <w:t>Location</w:t>
            </w:r>
          </w:p>
        </w:tc>
        <w:tc>
          <w:tcPr>
            <w:tcW w:w="2337" w:type="dxa"/>
          </w:tcPr>
          <w:p w:rsidR="007C1561" w:rsidRPr="007C1561" w:rsidRDefault="007D3C4F" w:rsidP="007C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auto"/>
              </w:rPr>
            </w:pPr>
            <w:r>
              <w:rPr>
                <w:rFonts w:ascii="Open Sans" w:eastAsia="Open Sans" w:hAnsi="Open Sans" w:cs="Open Sans"/>
              </w:rPr>
              <w:t>Bangkok</w:t>
            </w:r>
            <w:r w:rsidR="006D2965">
              <w:rPr>
                <w:rFonts w:ascii="Open Sans" w:eastAsia="Open Sans" w:hAnsi="Open Sans" w:cs="Open Sans"/>
              </w:rPr>
              <w:t>,</w:t>
            </w:r>
            <w:r>
              <w:rPr>
                <w:rFonts w:ascii="Open Sans" w:eastAsia="Open Sans" w:hAnsi="Open Sans" w:cs="Open Sans"/>
              </w:rPr>
              <w:t xml:space="preserve"> Thailand</w:t>
            </w:r>
          </w:p>
        </w:tc>
      </w:tr>
    </w:tbl>
    <w:p w:rsidR="007C1561" w:rsidRDefault="007C1561">
      <w:pPr>
        <w:spacing w:before="160" w:after="160" w:line="364" w:lineRule="auto"/>
        <w:rPr>
          <w:rFonts w:ascii="Open Sans" w:eastAsia="Open Sans" w:hAnsi="Open Sans" w:cs="Open Sans"/>
          <w:sz w:val="20"/>
          <w:szCs w:val="20"/>
        </w:rPr>
      </w:pPr>
      <w:bookmarkStart w:id="2" w:name="_GoBack"/>
      <w:bookmarkEnd w:id="2"/>
    </w:p>
    <w:p w:rsidR="00EF614C" w:rsidRDefault="00C04688">
      <w:pPr>
        <w:pStyle w:val="Heading3"/>
        <w:keepNext w:val="0"/>
        <w:keepLines w:val="0"/>
        <w:spacing w:before="300" w:after="0" w:line="360" w:lineRule="auto"/>
        <w:rPr>
          <w:rFonts w:ascii="Open Sans" w:eastAsia="Open Sans" w:hAnsi="Open Sans" w:cs="Open Sans"/>
          <w:b/>
          <w:color w:val="11517B"/>
          <w:sz w:val="24"/>
          <w:szCs w:val="24"/>
        </w:rPr>
      </w:pPr>
      <w:bookmarkStart w:id="3" w:name="_9ieah1pjn3v8" w:colFirst="0" w:colLast="0"/>
      <w:bookmarkEnd w:id="3"/>
      <w:r>
        <w:rPr>
          <w:rFonts w:ascii="Open Sans" w:eastAsia="Open Sans" w:hAnsi="Open Sans" w:cs="Open Sans"/>
          <w:b/>
          <w:color w:val="11517B"/>
          <w:sz w:val="24"/>
          <w:szCs w:val="24"/>
        </w:rPr>
        <w:t>Main Responsibilities</w:t>
      </w:r>
    </w:p>
    <w:p w:rsidR="00EF614C" w:rsidRDefault="00C04688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The Head of Aquatics acts as a swimming instructor, coach, and pool manager. Responsibilities will include: </w:t>
      </w:r>
    </w:p>
    <w:p w:rsidR="00EF614C" w:rsidRDefault="00C04688">
      <w:pPr>
        <w:numPr>
          <w:ilvl w:val="0"/>
          <w:numId w:val="1"/>
        </w:numPr>
        <w:shd w:val="clear" w:color="auto" w:fill="FFFFFF"/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Strategic planning and oversight of the learn to swim, recreational aquatics, competitive swim team, service, and community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programmes</w:t>
      </w:r>
      <w:proofErr w:type="spellEnd"/>
    </w:p>
    <w:p w:rsidR="00EF614C" w:rsidRDefault="00C04688">
      <w:pPr>
        <w:numPr>
          <w:ilvl w:val="0"/>
          <w:numId w:val="1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Ensuring the quality and related safety of the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(before, during, and after school)</w:t>
      </w:r>
    </w:p>
    <w:p w:rsidR="00EF614C" w:rsidRDefault="00C04688">
      <w:pPr>
        <w:numPr>
          <w:ilvl w:val="0"/>
          <w:numId w:val="1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Acting as the lead NIST Swimming Instructor by administering, supervising, and promoting the NIST swimming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</w:t>
      </w:r>
      <w:proofErr w:type="spellEnd"/>
      <w:r>
        <w:rPr>
          <w:rFonts w:ascii="Open Sans" w:eastAsia="Open Sans" w:hAnsi="Open Sans" w:cs="Open Sans"/>
          <w:sz w:val="20"/>
          <w:szCs w:val="20"/>
        </w:rPr>
        <w:t>, as well as training staff in swimming instruction</w:t>
      </w:r>
    </w:p>
    <w:p w:rsidR="00EF614C" w:rsidRDefault="00C04688">
      <w:pPr>
        <w:numPr>
          <w:ilvl w:val="0"/>
          <w:numId w:val="1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Supervising the day-to-day operations of the pool facility, staff, supplies, and equipment</w:t>
      </w:r>
    </w:p>
    <w:p w:rsidR="00EF614C" w:rsidRDefault="00C04688">
      <w:pPr>
        <w:numPr>
          <w:ilvl w:val="0"/>
          <w:numId w:val="1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Overseeing NIST-X exhibition water safety standards and training </w:t>
      </w:r>
    </w:p>
    <w:p w:rsidR="00EF614C" w:rsidRDefault="00C04688">
      <w:pPr>
        <w:numPr>
          <w:ilvl w:val="0"/>
          <w:numId w:val="1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Carrying out communication with the student body and parent community </w:t>
      </w:r>
    </w:p>
    <w:p w:rsidR="006D2965" w:rsidRPr="006D2965" w:rsidRDefault="00C04688" w:rsidP="006D2965">
      <w:pPr>
        <w:numPr>
          <w:ilvl w:val="0"/>
          <w:numId w:val="1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Reports to the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Director of Athletics &amp; Activities</w:t>
      </w:r>
    </w:p>
    <w:tbl>
      <w:tblPr>
        <w:tblStyle w:val="GridTable4-Accent1"/>
        <w:tblpPr w:leftFromText="180" w:rightFromText="180" w:vertAnchor="page" w:horzAnchor="margin" w:tblpY="2509"/>
        <w:tblW w:w="9893" w:type="dxa"/>
        <w:tblLook w:val="04A0" w:firstRow="1" w:lastRow="0" w:firstColumn="1" w:lastColumn="0" w:noHBand="0" w:noVBand="1"/>
      </w:tblPr>
      <w:tblGrid>
        <w:gridCol w:w="2283"/>
        <w:gridCol w:w="7610"/>
      </w:tblGrid>
      <w:tr w:rsidR="006D2965" w:rsidRPr="00B16FAA" w:rsidTr="00AB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hideMark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Employment Period</w:t>
            </w:r>
          </w:p>
        </w:tc>
        <w:tc>
          <w:tcPr>
            <w:tcW w:w="7610" w:type="dxa"/>
            <w:hideMark/>
          </w:tcPr>
          <w:p w:rsidR="006D2965" w:rsidRPr="006D2965" w:rsidRDefault="006D2965" w:rsidP="006D2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2 Years, commencing from August 2021 onwards</w:t>
            </w:r>
          </w:p>
        </w:tc>
      </w:tr>
      <w:tr w:rsidR="006D2965" w:rsidRPr="00281EAD" w:rsidTr="00AB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hideMark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Gross Salary </w:t>
            </w:r>
          </w:p>
        </w:tc>
        <w:tc>
          <w:tcPr>
            <w:tcW w:w="7610" w:type="dxa"/>
            <w:hideMark/>
          </w:tcPr>
          <w:p w:rsidR="006D2965" w:rsidRPr="006D2965" w:rsidRDefault="006D2965" w:rsidP="006D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TBA - Current figure (2020-2021)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US $ 66,000-</w:t>
            </w: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AB21D8"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>US $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 xml:space="preserve"> 76,935 per annum</w:t>
            </w:r>
          </w:p>
        </w:tc>
      </w:tr>
      <w:tr w:rsidR="006D2965" w:rsidRPr="00B16FAA" w:rsidTr="00AB21D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hideMark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Housing Allowance</w:t>
            </w:r>
          </w:p>
        </w:tc>
        <w:tc>
          <w:tcPr>
            <w:tcW w:w="7610" w:type="dxa"/>
            <w:hideMark/>
          </w:tcPr>
          <w:p w:rsidR="006D2965" w:rsidRPr="006D2965" w:rsidRDefault="006D2965" w:rsidP="00AB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Amount based on teacher dependents status (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>US $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 xml:space="preserve"> 17,120</w:t>
            </w: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 – 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>US $</w:t>
            </w:r>
            <w:r w:rsidR="00AB21D8">
              <w:rPr>
                <w:rFonts w:ascii="Open Sans" w:eastAsia="Open Sans" w:hAnsi="Open Sans" w:cs="Open Sans"/>
                <w:sz w:val="20"/>
                <w:szCs w:val="20"/>
              </w:rPr>
              <w:t xml:space="preserve"> 25,680</w:t>
            </w: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 Baht per annum)</w:t>
            </w:r>
          </w:p>
        </w:tc>
      </w:tr>
      <w:tr w:rsidR="006D2965" w:rsidRPr="00B16FAA" w:rsidTr="00AB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hideMark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Pension </w:t>
            </w:r>
          </w:p>
        </w:tc>
        <w:tc>
          <w:tcPr>
            <w:tcW w:w="7610" w:type="dxa"/>
            <w:hideMark/>
          </w:tcPr>
          <w:p w:rsidR="006D2965" w:rsidRPr="006D2965" w:rsidRDefault="006D2965" w:rsidP="006D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10% of gross salary</w:t>
            </w:r>
          </w:p>
        </w:tc>
      </w:tr>
      <w:tr w:rsidR="006D2965" w:rsidRPr="00B16FAA" w:rsidTr="00AB21D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hideMark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Completion payment </w:t>
            </w:r>
          </w:p>
        </w:tc>
        <w:tc>
          <w:tcPr>
            <w:tcW w:w="7610" w:type="dxa"/>
            <w:hideMark/>
          </w:tcPr>
          <w:p w:rsidR="006D2965" w:rsidRPr="006D2965" w:rsidRDefault="006D2965" w:rsidP="006D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15% of gross salary, including any </w:t>
            </w:r>
            <w:proofErr w:type="spellStart"/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PoR</w:t>
            </w:r>
            <w:proofErr w:type="spellEnd"/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, over the period of the contract </w:t>
            </w:r>
          </w:p>
        </w:tc>
      </w:tr>
      <w:tr w:rsidR="006D2965" w:rsidTr="00AB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Personal Professional Development</w:t>
            </w:r>
          </w:p>
        </w:tc>
        <w:tc>
          <w:tcPr>
            <w:tcW w:w="7610" w:type="dxa"/>
          </w:tcPr>
          <w:p w:rsidR="006D2965" w:rsidRPr="006D2965" w:rsidRDefault="00AB21D8" w:rsidP="00AB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US $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800</w:t>
            </w:r>
            <w:r w:rsidR="006D2965"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 per annum (can roll over for 1 year)</w:t>
            </w:r>
          </w:p>
        </w:tc>
      </w:tr>
      <w:tr w:rsidR="006D2965" w:rsidRPr="00281EAD" w:rsidTr="00AB21D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 xml:space="preserve">Airfares </w:t>
            </w:r>
          </w:p>
        </w:tc>
        <w:tc>
          <w:tcPr>
            <w:tcW w:w="7610" w:type="dxa"/>
          </w:tcPr>
          <w:p w:rsidR="006D2965" w:rsidRPr="006D2965" w:rsidRDefault="006D2965" w:rsidP="006D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Economy class airfares from home airport to Bangkok and return</w:t>
            </w:r>
          </w:p>
        </w:tc>
      </w:tr>
      <w:tr w:rsidR="006D2965" w:rsidRPr="00AF3159" w:rsidTr="00AB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Shipping Allowance</w:t>
            </w:r>
          </w:p>
        </w:tc>
        <w:tc>
          <w:tcPr>
            <w:tcW w:w="7610" w:type="dxa"/>
          </w:tcPr>
          <w:p w:rsidR="006D2965" w:rsidRPr="006D2965" w:rsidRDefault="006D2965" w:rsidP="006D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Teacher’s agreed originating point of origin to Bangkok</w:t>
            </w:r>
          </w:p>
          <w:p w:rsidR="006D2965" w:rsidRPr="006D2965" w:rsidRDefault="006D2965" w:rsidP="006D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(450 Kg – 675 Kg (+110 Kg limit for minor dependents)</w:t>
            </w:r>
          </w:p>
        </w:tc>
      </w:tr>
      <w:tr w:rsidR="006D2965" w:rsidRPr="00B16FAA" w:rsidTr="00AB21D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Medical Examination</w:t>
            </w:r>
          </w:p>
        </w:tc>
        <w:tc>
          <w:tcPr>
            <w:tcW w:w="7610" w:type="dxa"/>
          </w:tcPr>
          <w:p w:rsidR="006D2965" w:rsidRPr="006D2965" w:rsidRDefault="006D2965" w:rsidP="006D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Paid for by the school after medical examination in Thailand (required for work permit)</w:t>
            </w:r>
          </w:p>
        </w:tc>
      </w:tr>
      <w:tr w:rsidR="006D2965" w:rsidRPr="00B16FAA" w:rsidTr="00AB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Health Insurance</w:t>
            </w:r>
          </w:p>
        </w:tc>
        <w:tc>
          <w:tcPr>
            <w:tcW w:w="7610" w:type="dxa"/>
          </w:tcPr>
          <w:p w:rsidR="006D2965" w:rsidRPr="006D2965" w:rsidRDefault="006D2965" w:rsidP="006D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Premium paid by NIST and subject to annual review (eligible dependents)</w:t>
            </w:r>
          </w:p>
        </w:tc>
      </w:tr>
      <w:tr w:rsidR="006D2965" w:rsidRPr="00B16FAA" w:rsidTr="00AB21D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Re-Entry Permit</w:t>
            </w:r>
          </w:p>
        </w:tc>
        <w:tc>
          <w:tcPr>
            <w:tcW w:w="7610" w:type="dxa"/>
          </w:tcPr>
          <w:p w:rsidR="006D2965" w:rsidRPr="006D2965" w:rsidRDefault="006D2965" w:rsidP="006D2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One multiple re-entry permit per academic year</w:t>
            </w:r>
          </w:p>
        </w:tc>
      </w:tr>
      <w:tr w:rsidR="006D2965" w:rsidRPr="00B16FAA" w:rsidTr="00AB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6D2965" w:rsidRPr="006D2965" w:rsidRDefault="006D2965" w:rsidP="006D296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Teaching Permits and Work Permits</w:t>
            </w:r>
          </w:p>
        </w:tc>
        <w:tc>
          <w:tcPr>
            <w:tcW w:w="7610" w:type="dxa"/>
          </w:tcPr>
          <w:p w:rsidR="006D2965" w:rsidRPr="006D2965" w:rsidRDefault="006D2965" w:rsidP="006D2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D2965">
              <w:rPr>
                <w:rFonts w:ascii="Open Sans" w:eastAsia="Open Sans" w:hAnsi="Open Sans" w:cs="Open Sans"/>
                <w:sz w:val="20"/>
                <w:szCs w:val="20"/>
              </w:rPr>
              <w:t>Paid by the school</w:t>
            </w:r>
          </w:p>
        </w:tc>
      </w:tr>
    </w:tbl>
    <w:p w:rsidR="00EF614C" w:rsidRDefault="00EF614C" w:rsidP="006D2965">
      <w:pPr>
        <w:spacing w:line="360" w:lineRule="auto"/>
        <w:rPr>
          <w:rFonts w:ascii="Open Sans" w:eastAsia="Open Sans" w:hAnsi="Open Sans" w:cs="Open Sans"/>
        </w:rPr>
      </w:pPr>
    </w:p>
    <w:p w:rsidR="00EF614C" w:rsidRDefault="006D2965">
      <w:pPr>
        <w:spacing w:line="360" w:lineRule="auto"/>
        <w:rPr>
          <w:rFonts w:ascii="Open Sans" w:eastAsia="Open Sans" w:hAnsi="Open Sans" w:cs="Open Sans"/>
          <w:b/>
          <w:color w:val="11517B"/>
          <w:sz w:val="24"/>
          <w:szCs w:val="24"/>
        </w:rPr>
      </w:pPr>
      <w:r>
        <w:rPr>
          <w:rFonts w:ascii="Open Sans" w:eastAsia="Open Sans" w:hAnsi="Open Sans" w:cs="Open Sans"/>
          <w:b/>
          <w:color w:val="11517B"/>
          <w:sz w:val="24"/>
          <w:szCs w:val="24"/>
        </w:rPr>
        <w:t>Employment Package</w:t>
      </w:r>
    </w:p>
    <w:p w:rsidR="00AB21D8" w:rsidRDefault="00AB21D8">
      <w:pPr>
        <w:spacing w:line="360" w:lineRule="auto"/>
        <w:rPr>
          <w:rFonts w:ascii="Open Sans" w:eastAsia="Open Sans" w:hAnsi="Open Sans" w:cs="Open Sans"/>
          <w:b/>
          <w:color w:val="11517B"/>
          <w:sz w:val="24"/>
          <w:szCs w:val="24"/>
        </w:rPr>
      </w:pPr>
    </w:p>
    <w:p w:rsidR="006D2965" w:rsidRDefault="006D2965">
      <w:pPr>
        <w:spacing w:line="360" w:lineRule="auto"/>
        <w:rPr>
          <w:rFonts w:ascii="Open Sans" w:eastAsia="Open Sans" w:hAnsi="Open Sans" w:cs="Open Sans"/>
          <w:b/>
          <w:color w:val="7AA2AA"/>
          <w:sz w:val="20"/>
          <w:szCs w:val="20"/>
        </w:rPr>
      </w:pPr>
    </w:p>
    <w:p w:rsidR="00EF614C" w:rsidRDefault="00C04688">
      <w:pPr>
        <w:spacing w:line="360" w:lineRule="auto"/>
        <w:rPr>
          <w:rFonts w:ascii="Open Sans" w:eastAsia="Open Sans" w:hAnsi="Open Sans" w:cs="Open Sans"/>
          <w:b/>
          <w:color w:val="7AA2AA"/>
          <w:sz w:val="20"/>
          <w:szCs w:val="20"/>
        </w:rPr>
      </w:pPr>
      <w:r>
        <w:rPr>
          <w:rFonts w:ascii="Open Sans" w:eastAsia="Open Sans" w:hAnsi="Open Sans" w:cs="Open Sans"/>
          <w:b/>
          <w:color w:val="7AA2AA"/>
          <w:sz w:val="20"/>
          <w:szCs w:val="20"/>
        </w:rPr>
        <w:t>Qualifications and Experience</w:t>
      </w:r>
    </w:p>
    <w:p w:rsidR="00EF614C" w:rsidRDefault="00C04688">
      <w:pPr>
        <w:numPr>
          <w:ilvl w:val="0"/>
          <w:numId w:val="2"/>
        </w:numPr>
        <w:spacing w:before="160" w:line="364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Preferred Bachelor’s degree in education in Physical Education or related sports field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ASCA Level 2 or higher, ASCTA Silver or higher, ASA Level III, or Bronze License or higher coaching certification or equivalent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Water Safety Instructor (WSI) Certification or Equivalent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Lifeguarding, Lifeguarding Instructor (LGI), CPR, First Aid, and AED certification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Current Teaching Certificate with a minimum of 2 years of teaching experience</w:t>
      </w:r>
    </w:p>
    <w:p w:rsidR="00EF614C" w:rsidRDefault="00C04688">
      <w:pPr>
        <w:numPr>
          <w:ilvl w:val="0"/>
          <w:numId w:val="2"/>
        </w:numPr>
        <w:spacing w:line="364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At least 5 years of experience within a management role or leading an aquatics coaching team</w:t>
      </w:r>
    </w:p>
    <w:p w:rsidR="00EF614C" w:rsidRDefault="00C04688">
      <w:pPr>
        <w:numPr>
          <w:ilvl w:val="0"/>
          <w:numId w:val="2"/>
        </w:numPr>
        <w:spacing w:line="364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Minimum 5 years of successful coaching experience (with a proven track record) to include a detailed understanding of the performance needs of developing swimmers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Minimum of 5 years of experience working as a swimming coach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Excellent understanding of stroke technique and swimming skills and experience in both Learn to Swim and Coaching Age group swimming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Experience/training working with MYP and/or PYP curriculums to help with curriculum articulation across school for swimming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 xml:space="preserve">Computer knowledge and skills using Google Docs,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Hy-Tek’s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Meet Manager, and Team</w:t>
      </w:r>
      <w:r>
        <w:rPr>
          <w:rFonts w:ascii="Open Sans" w:eastAsia="Open Sans" w:hAnsi="Open Sans" w:cs="Open Sans"/>
          <w:sz w:val="20"/>
          <w:szCs w:val="20"/>
        </w:rPr>
        <w:tab/>
        <w:t xml:space="preserve">Manager Swim Software an advantage 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Excellent interpersonal skills with a ‘can-do’ attitude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Strong written and oral communication skills in English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Strong organizational and time management skills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Flexibility in working with different personalities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Excellent critical thinking and an ability to learn on the go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Innovative, self-motivated, energetic, creative problem solver</w:t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b/>
          <w:color w:val="11517B"/>
          <w:sz w:val="24"/>
          <w:szCs w:val="24"/>
        </w:rPr>
        <w:t>Partial Listing of Duties and Responsibilities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Core P.E Curriculum and Athletic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/Extracurricular Activities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</w:t>
      </w:r>
      <w:proofErr w:type="spellEnd"/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Coordinate the development, implementation, and evaluation of a NIST EY - Y11 curricular swimming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</w:t>
      </w:r>
      <w:proofErr w:type="spellEnd"/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Create the curricular swimming schedule, in cooperation with the Elementary &amp; Secondary Physical Education Departments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Take responsibility for all swim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conducted at NIST whether instructional or recreational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Take responsibility for writing policies and procedures that relate to the swimming pool and the swimming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(emergency procedures and drills, safety-related policies)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Swimming Instructor - Conduct swim team practices in a safe and friendly environment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Administer and conduct swimming meets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Promote swimming team participation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Respond quickly to all emergency situations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Administers any first aid needed by the victim of an accident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Observes and enforces all rules and regulations of the facility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Training the P.E &amp; Coaching staff in swimming instruction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Delivering Lifeguarding/ Life-Saving training to the P.E team, Coaching staff, and other faculty members 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Take responsibility for the scheduling, promotion, and safety of all aquatic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and services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Coordinate the assessment of demand for and feasibility of open swimming times and non-instructional aquatic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programmes</w:t>
      </w:r>
      <w:proofErr w:type="spellEnd"/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Assist the Administration in determining and communicating the vision and goals of the Aquatics Department to the NIST community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Oversee the overall scheduling of all aquatic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and services, in cooperation with departments/colleagues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Take responsibility for budget development and purchasing related to all aquatic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programmes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and services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Take responsibility for in-service training for faculty, swimming instructors/aides, lifeguards as necessary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Take responsibility for the supervision of day-to-day operations of the swimming pool including monitoring the maintenance, security, and safety of the overall pool environment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Take responsibility for the opening and closing of the swimming pool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Responsible for the supervision of lifeguards and other staff working in the swimming pool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>Set and oversee safety standards for all events in the swimming pool</w:t>
      </w:r>
    </w:p>
    <w:p w:rsidR="00EF614C" w:rsidRDefault="00C04688">
      <w:pPr>
        <w:numPr>
          <w:ilvl w:val="0"/>
          <w:numId w:val="2"/>
        </w:numPr>
        <w:spacing w:line="36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Other ongoing duties as assigned</w:t>
      </w:r>
    </w:p>
    <w:p w:rsidR="00EF614C" w:rsidRDefault="00EF614C">
      <w:pPr>
        <w:spacing w:line="360" w:lineRule="auto"/>
        <w:rPr>
          <w:rFonts w:ascii="Open Sans" w:eastAsia="Open Sans" w:hAnsi="Open Sans" w:cs="Open Sans"/>
          <w:sz w:val="20"/>
          <w:szCs w:val="20"/>
        </w:rPr>
      </w:pPr>
    </w:p>
    <w:p w:rsidR="00EF614C" w:rsidRDefault="00C04688">
      <w:pPr>
        <w:spacing w:line="36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Applicants interested in this position can apply directly to NIST by sending their cover letter &amp; CV to </w:t>
      </w:r>
      <w:hyperlink r:id="rId8">
        <w:r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</w:rPr>
          <w:t>employment@nist.ac.th</w:t>
        </w:r>
      </w:hyperlink>
    </w:p>
    <w:p w:rsidR="00EF614C" w:rsidRDefault="00EF614C">
      <w:pPr>
        <w:spacing w:line="360" w:lineRule="auto"/>
        <w:rPr>
          <w:rFonts w:ascii="Open Sans" w:eastAsia="Open Sans" w:hAnsi="Open Sans" w:cs="Open Sans"/>
          <w:b/>
          <w:sz w:val="20"/>
          <w:szCs w:val="20"/>
        </w:rPr>
      </w:pPr>
    </w:p>
    <w:p w:rsidR="00EF614C" w:rsidRDefault="00EF614C">
      <w:pPr>
        <w:spacing w:line="360" w:lineRule="auto"/>
        <w:rPr>
          <w:rFonts w:ascii="Open Sans" w:eastAsia="Open Sans" w:hAnsi="Open Sans" w:cs="Open Sans"/>
          <w:b/>
          <w:sz w:val="20"/>
          <w:szCs w:val="20"/>
        </w:rPr>
      </w:pPr>
    </w:p>
    <w:sectPr w:rsidR="00EF614C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C5" w:rsidRDefault="00035FC5">
      <w:pPr>
        <w:spacing w:line="240" w:lineRule="auto"/>
      </w:pPr>
      <w:r>
        <w:separator/>
      </w:r>
    </w:p>
  </w:endnote>
  <w:endnote w:type="continuationSeparator" w:id="0">
    <w:p w:rsidR="00035FC5" w:rsidRDefault="0003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Open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4C" w:rsidRDefault="00035FC5">
    <w:pPr>
      <w:tabs>
        <w:tab w:val="center" w:pos="4320"/>
        <w:tab w:val="right" w:pos="8640"/>
      </w:tabs>
      <w:spacing w:line="240" w:lineRule="auto"/>
      <w:jc w:val="both"/>
      <w:rPr>
        <w:rFonts w:ascii="Helvetica Neue" w:eastAsia="Helvetica Neue" w:hAnsi="Helvetica Neue" w:cs="Helvetica Neue"/>
      </w:rPr>
    </w:pPr>
    <w:r>
      <w:pict>
        <v:rect id="_x0000_i1025" style="width:0;height:1.5pt" o:hralign="center" o:hrstd="t" o:hr="t" fillcolor="#a0a0a0" stroked="f"/>
      </w:pict>
    </w:r>
  </w:p>
  <w:p w:rsidR="00EF614C" w:rsidRDefault="00C04688">
    <w:pPr>
      <w:tabs>
        <w:tab w:val="center" w:pos="4320"/>
        <w:tab w:val="right" w:pos="8640"/>
      </w:tabs>
      <w:spacing w:line="240" w:lineRule="auto"/>
      <w:jc w:val="center"/>
      <w:rPr>
        <w:rFonts w:ascii="Helvetica Neue" w:eastAsia="Helvetica Neue" w:hAnsi="Helvetica Neue" w:cs="Helvetica Neue"/>
        <w:b/>
      </w:rPr>
    </w:pPr>
    <w:r>
      <w:rPr>
        <w:rFonts w:ascii="Helvetica Neue" w:eastAsia="Helvetica Neue" w:hAnsi="Helvetica Neue" w:cs="Helvetica Neue"/>
        <w:b/>
      </w:rPr>
      <w:fldChar w:fldCharType="begin"/>
    </w:r>
    <w:r>
      <w:rPr>
        <w:rFonts w:ascii="Helvetica Neue" w:eastAsia="Helvetica Neue" w:hAnsi="Helvetica Neue" w:cs="Helvetica Neue"/>
        <w:b/>
      </w:rPr>
      <w:instrText>PAGE</w:instrText>
    </w:r>
    <w:r>
      <w:rPr>
        <w:rFonts w:ascii="Helvetica Neue" w:eastAsia="Helvetica Neue" w:hAnsi="Helvetica Neue" w:cs="Helvetica Neue"/>
        <w:b/>
      </w:rPr>
      <w:fldChar w:fldCharType="separate"/>
    </w:r>
    <w:r w:rsidR="00AB21D8">
      <w:rPr>
        <w:rFonts w:ascii="Helvetica Neue" w:eastAsia="Helvetica Neue" w:hAnsi="Helvetica Neue" w:cs="Helvetica Neue"/>
        <w:b/>
        <w:noProof/>
      </w:rPr>
      <w:t>3</w:t>
    </w:r>
    <w:r>
      <w:rPr>
        <w:rFonts w:ascii="Helvetica Neue" w:eastAsia="Helvetica Neue" w:hAnsi="Helvetica Neue" w:cs="Helvetica Neue"/>
        <w:b/>
      </w:rPr>
      <w:fldChar w:fldCharType="end"/>
    </w:r>
  </w:p>
  <w:p w:rsidR="00EF614C" w:rsidRDefault="00C04688">
    <w:pPr>
      <w:tabs>
        <w:tab w:val="center" w:pos="4320"/>
        <w:tab w:val="right" w:pos="8640"/>
      </w:tabs>
      <w:spacing w:line="240" w:lineRule="auto"/>
      <w:jc w:val="center"/>
    </w:pPr>
    <w:r>
      <w:rPr>
        <w:rFonts w:ascii="Helvetica Neue" w:eastAsia="Helvetica Neue" w:hAnsi="Helvetica Neue" w:cs="Helvetica Neue"/>
        <w:sz w:val="16"/>
        <w:szCs w:val="16"/>
      </w:rPr>
      <w:t>Updated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C5" w:rsidRDefault="00035FC5">
      <w:pPr>
        <w:spacing w:line="240" w:lineRule="auto"/>
      </w:pPr>
      <w:r>
        <w:separator/>
      </w:r>
    </w:p>
  </w:footnote>
  <w:footnote w:type="continuationSeparator" w:id="0">
    <w:p w:rsidR="00035FC5" w:rsidRDefault="00035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4C" w:rsidRDefault="00EF614C">
    <w:pPr>
      <w:ind w:left="1224" w:hanging="504"/>
      <w:jc w:val="right"/>
      <w:rPr>
        <w:rFonts w:ascii="Helvetica Neue" w:eastAsia="Helvetica Neue" w:hAnsi="Helvetica Neue" w:cs="Helvetica Neue"/>
        <w:sz w:val="20"/>
        <w:szCs w:val="20"/>
      </w:rPr>
    </w:pPr>
  </w:p>
  <w:p w:rsidR="00EF614C" w:rsidRDefault="00C04688">
    <w:pPr>
      <w:ind w:left="1224" w:hanging="504"/>
      <w:rPr>
        <w:rFonts w:ascii="Helvetica Neue" w:eastAsia="Helvetica Neue" w:hAnsi="Helvetica Neue" w:cs="Helvetica Neue"/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1176338" cy="43015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430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614C" w:rsidRDefault="00C04688">
    <w:pPr>
      <w:ind w:left="1224" w:hanging="504"/>
      <w:jc w:val="right"/>
      <w:rPr>
        <w:rFonts w:ascii="Libre Baskerville" w:eastAsia="Libre Baskerville" w:hAnsi="Libre Baskerville" w:cs="Libre Baskerville"/>
        <w:color w:val="2D4263"/>
        <w:sz w:val="28"/>
        <w:szCs w:val="28"/>
      </w:rPr>
    </w:pPr>
    <w:r>
      <w:rPr>
        <w:rFonts w:ascii="Libre Baskerville" w:eastAsia="Libre Baskerville" w:hAnsi="Libre Baskerville" w:cs="Libre Baskerville"/>
        <w:color w:val="2D4263"/>
        <w:sz w:val="28"/>
        <w:szCs w:val="28"/>
      </w:rPr>
      <w:t xml:space="preserve">     NIST INTERNATIONAL SCHOOL</w:t>
    </w:r>
  </w:p>
  <w:p w:rsidR="00EF614C" w:rsidRDefault="00C04688">
    <w:pPr>
      <w:ind w:left="1224" w:hanging="504"/>
      <w:jc w:val="right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sz w:val="24"/>
        <w:szCs w:val="24"/>
      </w:rPr>
      <w:t>Head of Aquatics: Job Description</w:t>
    </w:r>
    <w:r>
      <w:rPr>
        <w:noProof/>
        <w:lang w:val="en-US"/>
      </w:rPr>
      <mc:AlternateContent>
        <mc:Choice Requires="wpg">
          <w:drawing>
            <wp:anchor distT="57150" distB="57150" distL="57150" distR="5715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257175</wp:posOffset>
              </wp:positionV>
              <wp:extent cx="6191250" cy="25400"/>
              <wp:effectExtent l="0" t="0" r="0" b="0"/>
              <wp:wrapSquare wrapText="bothSides" distT="57150" distB="57150" distL="57150" distR="5715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438075"/>
                        <a:ext cx="7601100" cy="96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132E5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57150" distT="57150" distL="57150" distR="571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257175</wp:posOffset>
              </wp:positionV>
              <wp:extent cx="6191250" cy="25400"/>
              <wp:effectExtent b="0" l="0" r="0" t="0"/>
              <wp:wrapSquare wrapText="bothSides" distB="57150" distT="57150" distL="57150" distR="5715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F614C" w:rsidRDefault="00EF614C">
    <w:pPr>
      <w:ind w:left="1224" w:hanging="504"/>
      <w:jc w:val="right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1D2"/>
    <w:multiLevelType w:val="hybridMultilevel"/>
    <w:tmpl w:val="AE30E6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9E0"/>
    <w:multiLevelType w:val="multilevel"/>
    <w:tmpl w:val="EF68F8F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A15D7D"/>
    <w:multiLevelType w:val="hybridMultilevel"/>
    <w:tmpl w:val="AE36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642E"/>
    <w:multiLevelType w:val="hybridMultilevel"/>
    <w:tmpl w:val="222079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74797"/>
    <w:multiLevelType w:val="multilevel"/>
    <w:tmpl w:val="3ADEAAB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4C"/>
    <w:rsid w:val="00035FC5"/>
    <w:rsid w:val="002B1DE0"/>
    <w:rsid w:val="006D2965"/>
    <w:rsid w:val="007C1561"/>
    <w:rsid w:val="007D3C4F"/>
    <w:rsid w:val="00AB21D8"/>
    <w:rsid w:val="00C04688"/>
    <w:rsid w:val="00E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5C12"/>
  <w15:docId w15:val="{CAC2BDCB-EEF3-49FA-89BD-B7C5B74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Libre Baskerville" w:eastAsia="Libre Baskerville" w:hAnsi="Libre Baskerville" w:cs="Libre Baskerville"/>
      <w:color w:val="132E52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C1561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965"/>
    <w:pPr>
      <w:ind w:left="720"/>
      <w:contextualSpacing/>
    </w:pPr>
    <w:rPr>
      <w:rFonts w:cs="Cordia New"/>
      <w:szCs w:val="28"/>
    </w:rPr>
  </w:style>
  <w:style w:type="table" w:styleId="GridTable4-Accent1">
    <w:name w:val="Grid Table 4 Accent 1"/>
    <w:basedOn w:val="TableNormal"/>
    <w:uiPriority w:val="49"/>
    <w:rsid w:val="00AB21D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B21D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nist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B824-224C-4E54-8D2C-FDEB10BD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 (Narissa) SINGHSACHAKUL</dc:creator>
  <cp:lastModifiedBy>Nutt (Narissa) SINGHSACHAKUL</cp:lastModifiedBy>
  <cp:revision>3</cp:revision>
  <dcterms:created xsi:type="dcterms:W3CDTF">2020-12-17T01:59:00Z</dcterms:created>
  <dcterms:modified xsi:type="dcterms:W3CDTF">2020-12-18T08:44:00Z</dcterms:modified>
</cp:coreProperties>
</file>