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A" w:rsidRDefault="007876C7">
      <w:pPr>
        <w:spacing w:after="0" w:line="259" w:lineRule="auto"/>
        <w:ind w:left="2" w:hanging="10"/>
        <w:jc w:val="left"/>
      </w:pPr>
      <w:r>
        <w:rPr>
          <w:b/>
          <w:color w:val="214B63"/>
          <w:sz w:val="28"/>
        </w:rPr>
        <w:t xml:space="preserve">JOB DESCRIPTION </w:t>
      </w:r>
    </w:p>
    <w:p w:rsidR="00AF100A" w:rsidRDefault="007876C7">
      <w:pPr>
        <w:spacing w:after="0" w:line="259" w:lineRule="auto"/>
        <w:ind w:left="7" w:firstLine="0"/>
        <w:jc w:val="left"/>
      </w:pPr>
      <w:r>
        <w:rPr>
          <w:b/>
          <w:color w:val="214B63"/>
        </w:rPr>
        <w:t xml:space="preserve"> </w:t>
      </w:r>
      <w:r>
        <w:rPr>
          <w:color w:val="214B63"/>
        </w:rPr>
        <w:t xml:space="preserve"> </w:t>
      </w: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8E784A">
        <w:rPr>
          <w:rFonts w:ascii="Arial" w:hAnsi="Arial" w:cs="Arial"/>
          <w:b/>
          <w:bCs/>
          <w:sz w:val="22"/>
        </w:rPr>
        <w:t>Job Title:</w:t>
      </w:r>
      <w:r w:rsidRPr="008E78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2F4FF3">
        <w:rPr>
          <w:rFonts w:ascii="Arial" w:hAnsi="Arial" w:cs="Arial"/>
          <w:bCs/>
          <w:sz w:val="22"/>
        </w:rPr>
        <w:t>Examinations Officer</w:t>
      </w: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033C1" w:rsidRPr="008F0684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8E784A">
        <w:rPr>
          <w:rFonts w:ascii="Arial" w:hAnsi="Arial" w:cs="Arial"/>
          <w:b/>
          <w:bCs/>
          <w:sz w:val="22"/>
        </w:rPr>
        <w:t>Responsibility Level:</w:t>
      </w:r>
      <w:r w:rsidRPr="008F0684">
        <w:rPr>
          <w:rFonts w:ascii="Arial" w:hAnsi="Arial" w:cs="Arial"/>
          <w:bCs/>
          <w:sz w:val="22"/>
        </w:rPr>
        <w:t xml:space="preserve">  </w:t>
      </w:r>
      <w:r w:rsidRPr="008F0684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£</w:t>
      </w:r>
      <w:r w:rsidR="002F4FF3">
        <w:rPr>
          <w:rFonts w:ascii="Arial" w:hAnsi="Arial" w:cs="Arial"/>
          <w:bCs/>
          <w:sz w:val="22"/>
        </w:rPr>
        <w:t>25,000</w:t>
      </w:r>
      <w:r>
        <w:rPr>
          <w:rFonts w:ascii="Arial" w:hAnsi="Arial" w:cs="Arial"/>
          <w:bCs/>
          <w:sz w:val="22"/>
        </w:rPr>
        <w:t xml:space="preserve"> full time, all year round </w:t>
      </w: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8E784A">
        <w:rPr>
          <w:rFonts w:ascii="Arial" w:hAnsi="Arial" w:cs="Arial"/>
          <w:b/>
          <w:bCs/>
          <w:sz w:val="22"/>
        </w:rPr>
        <w:t xml:space="preserve">Accountable To: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8E784A">
        <w:rPr>
          <w:rFonts w:ascii="Arial" w:hAnsi="Arial" w:cs="Arial"/>
          <w:bCs/>
          <w:sz w:val="22"/>
        </w:rPr>
        <w:t>Executive Principal,</w:t>
      </w:r>
      <w:r w:rsidRPr="008E784A">
        <w:rPr>
          <w:rFonts w:ascii="Arial" w:hAnsi="Arial" w:cs="Arial"/>
          <w:b/>
          <w:bCs/>
          <w:sz w:val="22"/>
        </w:rPr>
        <w:t xml:space="preserve"> </w:t>
      </w:r>
      <w:r w:rsidRPr="008E784A">
        <w:rPr>
          <w:rFonts w:ascii="Arial" w:hAnsi="Arial" w:cs="Arial"/>
          <w:bCs/>
          <w:sz w:val="22"/>
        </w:rPr>
        <w:t>Principal &amp; Governing Body</w:t>
      </w: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033C1" w:rsidRPr="00E51289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8E784A">
        <w:rPr>
          <w:rFonts w:ascii="Arial" w:hAnsi="Arial" w:cs="Arial"/>
          <w:b/>
          <w:bCs/>
          <w:sz w:val="22"/>
        </w:rPr>
        <w:t xml:space="preserve">Responsible To: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F4FF3">
        <w:rPr>
          <w:rFonts w:ascii="Arial" w:hAnsi="Arial" w:cs="Arial"/>
          <w:bCs/>
          <w:sz w:val="22"/>
        </w:rPr>
        <w:t>Assistant Principal</w:t>
      </w: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033C1" w:rsidRPr="008E784A" w:rsidRDefault="00D033C1" w:rsidP="00D033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E784A">
        <w:rPr>
          <w:rFonts w:ascii="Arial" w:hAnsi="Arial" w:cs="Arial"/>
          <w:b/>
          <w:sz w:val="22"/>
        </w:rPr>
        <w:t xml:space="preserve">Accountable For: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D033C1" w:rsidRPr="008E784A" w:rsidRDefault="00D033C1" w:rsidP="00D03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F4FF3" w:rsidRPr="00DE30CB" w:rsidRDefault="002F4FF3" w:rsidP="002F4FF3">
      <w:pPr>
        <w:ind w:left="0" w:firstLine="0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 xml:space="preserve">Ensuring that the </w:t>
      </w:r>
      <w:r>
        <w:rPr>
          <w:rFonts w:ascii="Arial" w:hAnsi="Arial" w:cs="Arial"/>
          <w:sz w:val="22"/>
        </w:rPr>
        <w:t>area</w:t>
      </w:r>
      <w:r w:rsidRPr="00DE30CB">
        <w:rPr>
          <w:rFonts w:ascii="Arial" w:hAnsi="Arial" w:cs="Arial"/>
          <w:sz w:val="22"/>
        </w:rPr>
        <w:t>s of Academy life for which I am responsible contribute to outcomes above expectations for the Academy students, especially in the standards they attain and the progress and achievement they make.</w:t>
      </w:r>
    </w:p>
    <w:p w:rsidR="002F4FF3" w:rsidRDefault="002F4FF3" w:rsidP="002F4FF3">
      <w:pPr>
        <w:rPr>
          <w:rFonts w:ascii="Arial" w:hAnsi="Arial" w:cs="Arial"/>
          <w:bCs/>
          <w:sz w:val="22"/>
        </w:rPr>
      </w:pPr>
    </w:p>
    <w:p w:rsidR="002F4FF3" w:rsidRPr="0052288E" w:rsidRDefault="002F4FF3" w:rsidP="002F4FF3">
      <w:pPr>
        <w:ind w:left="0" w:firstLine="0"/>
        <w:rPr>
          <w:rFonts w:ascii="Arial" w:hAnsi="Arial" w:cs="Arial"/>
          <w:sz w:val="22"/>
        </w:rPr>
      </w:pPr>
      <w:r w:rsidRPr="00290052">
        <w:rPr>
          <w:rFonts w:ascii="Arial" w:hAnsi="Arial" w:cs="Arial"/>
          <w:sz w:val="22"/>
        </w:rPr>
        <w:t>Understanding, operating and developing the ethos of the Academy so that it becomes a centre of excellence where mutual respect, tolerance, care and support are evidenced in all of the Academy’s activities and that this in turn ensures that everybody takes pride in all</w:t>
      </w:r>
      <w:r>
        <w:rPr>
          <w:rFonts w:ascii="Arial" w:hAnsi="Arial" w:cs="Arial"/>
          <w:sz w:val="22"/>
        </w:rPr>
        <w:t xml:space="preserve"> aspects of the Academy’s work.</w:t>
      </w:r>
    </w:p>
    <w:p w:rsidR="00BD008F" w:rsidRPr="0052288E" w:rsidRDefault="00BD008F" w:rsidP="002F4FF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D033C1" w:rsidRDefault="00D033C1" w:rsidP="00BD008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</w:p>
    <w:p w:rsidR="00D033C1" w:rsidRPr="008E784A" w:rsidRDefault="00D033C1" w:rsidP="00D03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033C1" w:rsidRPr="008E784A" w:rsidRDefault="00D033C1" w:rsidP="00D033C1">
      <w:pPr>
        <w:rPr>
          <w:rFonts w:ascii="Arial" w:hAnsi="Arial" w:cs="Arial"/>
          <w:sz w:val="22"/>
        </w:rPr>
      </w:pPr>
      <w:r w:rsidRPr="008E784A">
        <w:rPr>
          <w:rFonts w:ascii="Arial" w:hAnsi="Arial" w:cs="Arial"/>
          <w:b/>
          <w:bCs/>
          <w:sz w:val="22"/>
        </w:rPr>
        <w:t>Responsibilities</w:t>
      </w:r>
    </w:p>
    <w:p w:rsidR="00D033C1" w:rsidRPr="008E784A" w:rsidRDefault="00D033C1" w:rsidP="00D033C1">
      <w:pPr>
        <w:rPr>
          <w:rFonts w:ascii="Arial" w:hAnsi="Arial" w:cs="Arial"/>
          <w:sz w:val="22"/>
        </w:rPr>
      </w:pPr>
    </w:p>
    <w:p w:rsidR="00D033C1" w:rsidRDefault="00D033C1" w:rsidP="00D033C1">
      <w:pPr>
        <w:rPr>
          <w:rFonts w:ascii="Arial" w:hAnsi="Arial" w:cs="Arial"/>
          <w:b/>
          <w:sz w:val="22"/>
        </w:rPr>
      </w:pPr>
      <w:r w:rsidRPr="008E784A">
        <w:rPr>
          <w:rFonts w:ascii="Arial" w:hAnsi="Arial" w:cs="Arial"/>
          <w:b/>
          <w:sz w:val="22"/>
        </w:rPr>
        <w:t>OVERALL RESPONSIBILITY</w:t>
      </w:r>
    </w:p>
    <w:p w:rsidR="00D033C1" w:rsidRDefault="00D033C1" w:rsidP="00D033C1">
      <w:pPr>
        <w:rPr>
          <w:rFonts w:ascii="Arial" w:hAnsi="Arial" w:cs="Arial"/>
          <w:b/>
          <w:sz w:val="22"/>
        </w:rPr>
      </w:pPr>
    </w:p>
    <w:p w:rsidR="002F4FF3" w:rsidRDefault="002F4FF3" w:rsidP="002F4FF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manage all internal and external examinations at the Academy</w:t>
      </w:r>
    </w:p>
    <w:p w:rsidR="002F4FF3" w:rsidRDefault="002F4FF3" w:rsidP="002F4FF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complete all aspects of examination administration</w:t>
      </w:r>
    </w:p>
    <w:p w:rsidR="002F4FF3" w:rsidRDefault="002F4FF3" w:rsidP="002F4FF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lead the invigilator team </w:t>
      </w:r>
    </w:p>
    <w:p w:rsidR="002F4FF3" w:rsidRPr="00C33368" w:rsidRDefault="002F4FF3" w:rsidP="002F4FF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invigilate examinations when necessary </w:t>
      </w:r>
    </w:p>
    <w:p w:rsidR="00BD008F" w:rsidRPr="00563D1B" w:rsidRDefault="00BD008F" w:rsidP="002F4FF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D033C1" w:rsidRPr="008E784A" w:rsidRDefault="00D033C1" w:rsidP="00D033C1">
      <w:pPr>
        <w:pStyle w:val="BodyTextIndent2"/>
        <w:jc w:val="both"/>
        <w:rPr>
          <w:rFonts w:ascii="Arial" w:hAnsi="Arial" w:cs="Arial"/>
          <w:sz w:val="22"/>
          <w:szCs w:val="22"/>
        </w:rPr>
      </w:pPr>
    </w:p>
    <w:p w:rsidR="00D033C1" w:rsidRPr="008E784A" w:rsidRDefault="00D033C1" w:rsidP="00D033C1">
      <w:pPr>
        <w:rPr>
          <w:rFonts w:ascii="Arial" w:hAnsi="Arial" w:cs="Arial"/>
          <w:b/>
          <w:sz w:val="22"/>
        </w:rPr>
      </w:pPr>
      <w:r w:rsidRPr="008E784A">
        <w:rPr>
          <w:rFonts w:ascii="Arial" w:hAnsi="Arial" w:cs="Arial"/>
          <w:b/>
          <w:sz w:val="22"/>
        </w:rPr>
        <w:t>DUTIES</w:t>
      </w:r>
    </w:p>
    <w:p w:rsidR="00D033C1" w:rsidRPr="008E784A" w:rsidRDefault="00D033C1" w:rsidP="00D033C1">
      <w:pPr>
        <w:rPr>
          <w:rFonts w:ascii="Arial" w:hAnsi="Arial" w:cs="Arial"/>
          <w:b/>
          <w:sz w:val="22"/>
        </w:rPr>
      </w:pP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 the Academy’s Examination Team and line manage all Examination Invigilators.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Liaise with students by providing, for example exam entry statements and timetables.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Ensure that the Academy complies with all the necessary regulations to ensure that students receive appropriate accreditation and certification for their achievements.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Facilitate the work of the examination boards enabling them to carry out their obligation to the Academy and provide the necessary certification.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Ensure practical and oral examinations are carried out by Teachers and that appropriate preparation of students has taken place according to examination rules.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Have a strategic oversight of national tests (including end of Key Stage Assessments, NFER, CATs tests, external examinations and Teacher assessments).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Have a detailed working knowledge of the examination procedures making suitable arrangements for rooming, seating and invigilation and invigilators know the member of staff to contact should a candidate raise a concern about the paper.</w:t>
      </w:r>
    </w:p>
    <w:p w:rsidR="00BD008F" w:rsidRDefault="00BD008F">
      <w:pPr>
        <w:spacing w:after="160" w:line="259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hAnsi="Arial" w:cs="Arial"/>
          <w:sz w:val="22"/>
        </w:rPr>
        <w:br w:type="page"/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lastRenderedPageBreak/>
        <w:t>Liaise with the Senior Facilities Assistant to ensure that furniture requirements, examination materials and notices are in place on time.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Allocate candidates to rooms or areas ensuring the number of invigilators complies with the required ratio.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 xml:space="preserve">Ensure that invigilators </w:t>
      </w:r>
      <w:proofErr w:type="spellStart"/>
      <w:r w:rsidRPr="00C33368">
        <w:rPr>
          <w:rFonts w:ascii="Arial" w:hAnsi="Arial" w:cs="Arial"/>
          <w:sz w:val="22"/>
        </w:rPr>
        <w:t>fulfill</w:t>
      </w:r>
      <w:proofErr w:type="spellEnd"/>
      <w:r w:rsidRPr="00C33368">
        <w:rPr>
          <w:rFonts w:ascii="Arial" w:hAnsi="Arial" w:cs="Arial"/>
          <w:sz w:val="22"/>
        </w:rPr>
        <w:t xml:space="preserve"> their obligations in accordance with the examination board regulations.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Disseminate specifications and official memoranda to colleagues.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Develop systems within the Academy to manage the essential collection of data, to ensure that all board deadlines for administration purposes are met.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Maintain cumulative records which can be used for monitoring progress in teaching/learning, and assist in the target setting process.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Monitor the cost of examination expenditure; to inform leaders of current entry practices and direct attention to the financial costs involved, making recommendations as appropriate.</w:t>
      </w:r>
    </w:p>
    <w:p w:rsidR="002F4FF3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Operate the examinations appeal system effectively, liaising with Teachers, Parents and students.</w:t>
      </w:r>
    </w:p>
    <w:p w:rsidR="002F4FF3" w:rsidRPr="00C33368" w:rsidRDefault="002F4FF3" w:rsidP="002F4FF3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2"/>
        </w:rPr>
      </w:pPr>
      <w:r w:rsidRPr="00C33368">
        <w:rPr>
          <w:rFonts w:ascii="Arial" w:hAnsi="Arial" w:cs="Arial"/>
          <w:sz w:val="22"/>
        </w:rPr>
        <w:t>Maintain secure storage of exam materials, in accordance with exam regulations.</w:t>
      </w:r>
    </w:p>
    <w:p w:rsidR="002F4FF3" w:rsidRPr="00DE30CB" w:rsidRDefault="002F4FF3" w:rsidP="002F4FF3">
      <w:pPr>
        <w:pStyle w:val="Header"/>
        <w:jc w:val="both"/>
        <w:rPr>
          <w:rFonts w:ascii="Arial" w:hAnsi="Arial" w:cs="Arial"/>
          <w:bCs/>
          <w:sz w:val="22"/>
          <w:szCs w:val="22"/>
        </w:rPr>
      </w:pPr>
    </w:p>
    <w:p w:rsidR="002F4FF3" w:rsidRPr="00DE30CB" w:rsidRDefault="002F4FF3" w:rsidP="002F4FF3">
      <w:pPr>
        <w:pStyle w:val="BodyText"/>
        <w:rPr>
          <w:rFonts w:ascii="Arial" w:hAnsi="Arial" w:cs="Arial"/>
          <w:bCs/>
          <w:color w:val="auto"/>
          <w:sz w:val="22"/>
        </w:rPr>
      </w:pPr>
      <w:r w:rsidRPr="00DE30CB">
        <w:rPr>
          <w:rFonts w:ascii="Arial" w:hAnsi="Arial" w:cs="Arial"/>
          <w:bCs/>
          <w:color w:val="auto"/>
          <w:sz w:val="22"/>
        </w:rPr>
        <w:t>Health and Safety</w:t>
      </w:r>
    </w:p>
    <w:p w:rsidR="002F4FF3" w:rsidRPr="00DE30CB" w:rsidRDefault="002F4FF3" w:rsidP="002F4FF3">
      <w:pPr>
        <w:pStyle w:val="BodyTextIndent2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E30CB">
        <w:rPr>
          <w:rFonts w:ascii="Arial" w:hAnsi="Arial" w:cs="Arial"/>
          <w:sz w:val="22"/>
          <w:szCs w:val="22"/>
        </w:rPr>
        <w:t>Be aware of the responsibility for personal Health, Safety and Welfare and that of others who may be affected by your actions or inactions.</w:t>
      </w:r>
    </w:p>
    <w:p w:rsidR="002F4FF3" w:rsidRDefault="002F4FF3" w:rsidP="002F4FF3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 xml:space="preserve">Co-operate with the employer on all issues to do with Health, Safety </w:t>
      </w:r>
      <w:r>
        <w:rPr>
          <w:rFonts w:ascii="Arial" w:hAnsi="Arial" w:cs="Arial"/>
          <w:sz w:val="22"/>
        </w:rPr>
        <w:t>and</w:t>
      </w:r>
      <w:r w:rsidRPr="00DE30CB">
        <w:rPr>
          <w:rFonts w:ascii="Arial" w:hAnsi="Arial" w:cs="Arial"/>
          <w:sz w:val="22"/>
        </w:rPr>
        <w:t xml:space="preserve"> Welfare.</w:t>
      </w:r>
    </w:p>
    <w:p w:rsidR="002F4FF3" w:rsidRPr="00DE30CB" w:rsidRDefault="002F4FF3" w:rsidP="002F4FF3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>Know how to deal with emergencies in examination conditions, including evacuation routes from the building.</w:t>
      </w:r>
    </w:p>
    <w:p w:rsidR="002F4FF3" w:rsidRPr="00DE30CB" w:rsidRDefault="002F4FF3" w:rsidP="002F4FF3">
      <w:pPr>
        <w:rPr>
          <w:rFonts w:ascii="Arial" w:hAnsi="Arial" w:cs="Arial"/>
          <w:sz w:val="22"/>
        </w:rPr>
      </w:pPr>
    </w:p>
    <w:p w:rsidR="002F4FF3" w:rsidRPr="00DE30CB" w:rsidRDefault="002F4FF3" w:rsidP="002F4FF3">
      <w:pPr>
        <w:rPr>
          <w:rFonts w:ascii="Arial" w:hAnsi="Arial" w:cs="Arial"/>
          <w:b/>
          <w:bCs/>
          <w:sz w:val="22"/>
        </w:rPr>
      </w:pPr>
      <w:r w:rsidRPr="00DE30CB">
        <w:rPr>
          <w:rFonts w:ascii="Arial" w:hAnsi="Arial" w:cs="Arial"/>
          <w:b/>
          <w:bCs/>
          <w:sz w:val="22"/>
        </w:rPr>
        <w:t>Continuing Professional Development</w:t>
      </w:r>
    </w:p>
    <w:p w:rsidR="002F4FF3" w:rsidRPr="00DE30CB" w:rsidRDefault="002F4FF3" w:rsidP="002F4FF3">
      <w:pPr>
        <w:pStyle w:val="NumberlistStartat1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ith </w:t>
      </w:r>
      <w:r>
        <w:rPr>
          <w:rFonts w:ascii="Arial" w:hAnsi="Arial" w:cs="Arial"/>
          <w:color w:val="auto"/>
          <w:sz w:val="22"/>
          <w:szCs w:val="22"/>
        </w:rPr>
        <w:t>your L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ine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anager, take responsibility for personal professional development, keeping up-to-date with changes to the procedures on managing </w:t>
      </w:r>
      <w:r>
        <w:rPr>
          <w:rFonts w:ascii="Arial" w:hAnsi="Arial" w:cs="Arial"/>
          <w:color w:val="auto"/>
          <w:sz w:val="22"/>
          <w:szCs w:val="22"/>
        </w:rPr>
        <w:t>student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 data records, and attend training to support improvements in efficiency and effectiveness of data management.</w:t>
      </w:r>
    </w:p>
    <w:p w:rsidR="002F4FF3" w:rsidRPr="00DE30CB" w:rsidRDefault="002F4FF3" w:rsidP="002F4FF3">
      <w:pPr>
        <w:pStyle w:val="NumberlistStartat1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30CB">
        <w:rPr>
          <w:rFonts w:ascii="Arial" w:hAnsi="Arial" w:cs="Arial"/>
          <w:color w:val="auto"/>
          <w:sz w:val="22"/>
          <w:szCs w:val="22"/>
        </w:rPr>
        <w:t xml:space="preserve">Undertake any necessary professional development as identified in the </w:t>
      </w:r>
      <w:r>
        <w:rPr>
          <w:rFonts w:ascii="Arial" w:hAnsi="Arial" w:cs="Arial"/>
          <w:color w:val="auto"/>
          <w:sz w:val="22"/>
          <w:szCs w:val="22"/>
        </w:rPr>
        <w:t>Academy Development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 Plan taking full advantage of any relevant training and development available, e.g. courses on the use of the </w:t>
      </w:r>
      <w:r>
        <w:rPr>
          <w:rFonts w:ascii="Arial" w:hAnsi="Arial" w:cs="Arial"/>
          <w:color w:val="auto"/>
          <w:sz w:val="22"/>
          <w:szCs w:val="22"/>
        </w:rPr>
        <w:t>Academy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’s current data system and those that investigate new initiatives for use of data, e.g. </w:t>
      </w:r>
      <w:r>
        <w:rPr>
          <w:rFonts w:ascii="Arial" w:hAnsi="Arial" w:cs="Arial"/>
          <w:color w:val="auto"/>
          <w:sz w:val="22"/>
          <w:szCs w:val="22"/>
        </w:rPr>
        <w:t>Student</w:t>
      </w:r>
      <w:r w:rsidRPr="00DE30CB">
        <w:rPr>
          <w:rFonts w:ascii="Arial" w:hAnsi="Arial" w:cs="Arial"/>
          <w:color w:val="auto"/>
          <w:sz w:val="22"/>
          <w:szCs w:val="22"/>
        </w:rPr>
        <w:t xml:space="preserve"> Tracking Systems.</w:t>
      </w:r>
    </w:p>
    <w:p w:rsidR="002F4FF3" w:rsidRPr="00C33368" w:rsidRDefault="002F4FF3" w:rsidP="002F4FF3">
      <w:pPr>
        <w:pStyle w:val="NumberlistStartat1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30CB">
        <w:rPr>
          <w:rFonts w:ascii="Arial" w:hAnsi="Arial" w:cs="Arial"/>
          <w:color w:val="auto"/>
          <w:sz w:val="22"/>
          <w:szCs w:val="22"/>
        </w:rPr>
        <w:t>Maintain a professional portfolio of evidence to support the Performance Management process - evaluating and improving own practice.</w:t>
      </w:r>
    </w:p>
    <w:p w:rsidR="002F4FF3" w:rsidRPr="00DE30CB" w:rsidRDefault="002F4FF3" w:rsidP="002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F4FF3" w:rsidRPr="00DE30CB" w:rsidRDefault="002F4FF3" w:rsidP="002F4FF3">
      <w:pPr>
        <w:keepNext/>
        <w:keepLines/>
        <w:rPr>
          <w:rFonts w:ascii="Arial" w:hAnsi="Arial" w:cs="Arial"/>
          <w:b/>
          <w:sz w:val="22"/>
        </w:rPr>
      </w:pPr>
      <w:r w:rsidRPr="00DE30CB">
        <w:rPr>
          <w:rFonts w:ascii="Arial" w:hAnsi="Arial" w:cs="Arial"/>
          <w:b/>
          <w:sz w:val="22"/>
        </w:rPr>
        <w:t>OTHER REQUIREMENTS</w:t>
      </w:r>
    </w:p>
    <w:p w:rsidR="002F4FF3" w:rsidRPr="00DE30CB" w:rsidRDefault="002F4FF3" w:rsidP="002F4FF3">
      <w:pPr>
        <w:keepNext/>
        <w:keepLines/>
        <w:rPr>
          <w:rFonts w:ascii="Arial" w:hAnsi="Arial" w:cs="Arial"/>
          <w:sz w:val="22"/>
        </w:rPr>
      </w:pPr>
    </w:p>
    <w:p w:rsidR="002F4FF3" w:rsidRPr="00DE30CB" w:rsidRDefault="002F4FF3" w:rsidP="002F4FF3">
      <w:pPr>
        <w:pStyle w:val="ListParagraph"/>
        <w:keepNext/>
        <w:keepLines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>To promote and safeguard the welfare of children and young people at the Academy</w:t>
      </w:r>
      <w:r>
        <w:rPr>
          <w:rFonts w:ascii="Arial" w:hAnsi="Arial" w:cs="Arial"/>
          <w:sz w:val="22"/>
        </w:rPr>
        <w:t>.</w:t>
      </w:r>
    </w:p>
    <w:p w:rsidR="002F4FF3" w:rsidRPr="00DE30CB" w:rsidRDefault="002F4FF3" w:rsidP="002F4FF3">
      <w:pPr>
        <w:pStyle w:val="ListParagraph"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>To maintain confidentiality at all times</w:t>
      </w:r>
      <w:r>
        <w:rPr>
          <w:rFonts w:ascii="Arial" w:hAnsi="Arial" w:cs="Arial"/>
          <w:sz w:val="22"/>
        </w:rPr>
        <w:t>.</w:t>
      </w:r>
    </w:p>
    <w:p w:rsidR="002F4FF3" w:rsidRPr="00DE30CB" w:rsidRDefault="002F4FF3" w:rsidP="002F4FF3">
      <w:pPr>
        <w:pStyle w:val="ListParagraph"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E30CB">
        <w:rPr>
          <w:rFonts w:ascii="Arial" w:hAnsi="Arial" w:cs="Arial"/>
          <w:sz w:val="22"/>
        </w:rPr>
        <w:t>To be aware of and adhere to all Academy policies and procedures</w:t>
      </w:r>
      <w:r>
        <w:rPr>
          <w:rFonts w:ascii="Arial" w:hAnsi="Arial" w:cs="Arial"/>
          <w:sz w:val="22"/>
        </w:rPr>
        <w:t>.</w:t>
      </w:r>
    </w:p>
    <w:p w:rsidR="002F4FF3" w:rsidRDefault="002F4FF3" w:rsidP="002F4FF3">
      <w:pPr>
        <w:pStyle w:val="ListParagraph"/>
        <w:keepNext/>
        <w:keepLines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52201">
        <w:rPr>
          <w:rFonts w:ascii="Arial" w:hAnsi="Arial" w:cs="Arial"/>
          <w:sz w:val="22"/>
        </w:rPr>
        <w:t>To carry out any other duties as may be reasonably required by the Principal.</w:t>
      </w:r>
    </w:p>
    <w:p w:rsidR="002F4FF3" w:rsidRDefault="002F4FF3" w:rsidP="002F4FF3">
      <w:pPr>
        <w:pStyle w:val="ListParagraph"/>
        <w:keepNext/>
        <w:keepLines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in support of the Academy Improvement Plan.</w:t>
      </w:r>
    </w:p>
    <w:p w:rsidR="002F4FF3" w:rsidRPr="00952201" w:rsidRDefault="002F4FF3" w:rsidP="002F4FF3">
      <w:pPr>
        <w:pStyle w:val="ListParagraph"/>
        <w:keepNext/>
        <w:keepLines/>
        <w:widowControl w:val="0"/>
        <w:numPr>
          <w:ilvl w:val="0"/>
          <w:numId w:val="15"/>
        </w:numPr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time to read notices, keep to deadlines and carry out duties to the best of your ability.</w:t>
      </w:r>
    </w:p>
    <w:p w:rsidR="00281BE2" w:rsidRDefault="00281BE2" w:rsidP="00281BE2">
      <w:bookmarkStart w:id="0" w:name="_GoBack"/>
      <w:bookmarkEnd w:id="0"/>
    </w:p>
    <w:p w:rsidR="00AF100A" w:rsidRDefault="00281BE2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3E5FDEC3" wp14:editId="7EF1AFD5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6629400" cy="4638040"/>
            <wp:effectExtent l="0" t="0" r="0" b="0"/>
            <wp:wrapNone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6C7">
        <w:rPr>
          <w:b/>
          <w:color w:val="214B63"/>
        </w:rPr>
        <w:t xml:space="preserve"> </w:t>
      </w:r>
    </w:p>
    <w:p w:rsidR="00AF100A" w:rsidRDefault="00AF100A">
      <w:pPr>
        <w:spacing w:after="0" w:line="259" w:lineRule="auto"/>
        <w:ind w:left="0" w:firstLine="0"/>
        <w:jc w:val="left"/>
      </w:pPr>
    </w:p>
    <w:p w:rsidR="00281BE2" w:rsidRDefault="00281BE2">
      <w:pPr>
        <w:spacing w:after="0" w:line="259" w:lineRule="auto"/>
        <w:ind w:left="0" w:firstLine="0"/>
        <w:jc w:val="left"/>
      </w:pPr>
    </w:p>
    <w:p w:rsidR="00281BE2" w:rsidRDefault="00281BE2">
      <w:pPr>
        <w:spacing w:after="0" w:line="259" w:lineRule="auto"/>
        <w:ind w:left="0" w:firstLine="0"/>
        <w:jc w:val="left"/>
      </w:pPr>
    </w:p>
    <w:p w:rsidR="00281BE2" w:rsidRDefault="00281BE2">
      <w:pPr>
        <w:spacing w:after="0" w:line="259" w:lineRule="auto"/>
        <w:ind w:left="0" w:firstLine="0"/>
        <w:jc w:val="left"/>
      </w:pPr>
    </w:p>
    <w:p w:rsidR="00AF100A" w:rsidRDefault="00AF100A">
      <w:pPr>
        <w:spacing w:after="0" w:line="259" w:lineRule="auto"/>
        <w:ind w:left="0" w:firstLine="0"/>
        <w:jc w:val="left"/>
      </w:pPr>
    </w:p>
    <w:p w:rsidR="00AF100A" w:rsidRDefault="00AF100A">
      <w:pPr>
        <w:spacing w:after="0" w:line="259" w:lineRule="auto"/>
        <w:ind w:left="60" w:firstLine="0"/>
        <w:jc w:val="left"/>
      </w:pPr>
    </w:p>
    <w:sectPr w:rsidR="00AF100A" w:rsidSect="0028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899" w:right="345" w:bottom="0" w:left="384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CC" w:rsidRDefault="009B51CC">
      <w:pPr>
        <w:spacing w:after="0" w:line="240" w:lineRule="auto"/>
      </w:pPr>
      <w:r>
        <w:separator/>
      </w:r>
    </w:p>
  </w:endnote>
  <w:endnote w:type="continuationSeparator" w:id="0">
    <w:p w:rsidR="009B51CC" w:rsidRDefault="009B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0A" w:rsidRDefault="007876C7">
    <w:pPr>
      <w:spacing w:after="0" w:line="259" w:lineRule="auto"/>
      <w:ind w:left="5629" w:firstLine="0"/>
      <w:jc w:val="left"/>
    </w:pPr>
    <w:r>
      <w:rPr>
        <w:sz w:val="24"/>
      </w:rPr>
      <w:t xml:space="preserve"> </w:t>
    </w:r>
    <w:r>
      <w:rPr>
        <w:color w:val="F1C500"/>
        <w:sz w:val="28"/>
      </w:rPr>
      <w:t>www.thequestacademy.org.uk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0A" w:rsidRDefault="007876C7">
    <w:pPr>
      <w:spacing w:after="0" w:line="259" w:lineRule="auto"/>
      <w:ind w:left="5629" w:firstLine="0"/>
      <w:jc w:val="left"/>
    </w:pPr>
    <w:r>
      <w:rPr>
        <w:sz w:val="24"/>
      </w:rPr>
      <w:t xml:space="preserve"> </w:t>
    </w:r>
    <w:r>
      <w:rPr>
        <w:color w:val="F1C500"/>
        <w:sz w:val="28"/>
      </w:rPr>
      <w:t>www.thequestacademy.org.uk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0A" w:rsidRDefault="007876C7">
    <w:pPr>
      <w:spacing w:after="0" w:line="259" w:lineRule="auto"/>
      <w:ind w:left="5629" w:firstLine="0"/>
      <w:jc w:val="left"/>
    </w:pPr>
    <w:r>
      <w:rPr>
        <w:sz w:val="24"/>
      </w:rPr>
      <w:t xml:space="preserve"> </w:t>
    </w:r>
    <w:r>
      <w:rPr>
        <w:color w:val="F1C500"/>
        <w:sz w:val="28"/>
      </w:rPr>
      <w:t>www.thequestacademy.org.uk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CC" w:rsidRDefault="009B51CC">
      <w:pPr>
        <w:spacing w:after="0" w:line="240" w:lineRule="auto"/>
      </w:pPr>
      <w:r>
        <w:separator/>
      </w:r>
    </w:p>
  </w:footnote>
  <w:footnote w:type="continuationSeparator" w:id="0">
    <w:p w:rsidR="009B51CC" w:rsidRDefault="009B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0A" w:rsidRDefault="007876C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9469120</wp:posOffset>
              </wp:positionV>
              <wp:extent cx="7555993" cy="1224788"/>
              <wp:effectExtent l="0" t="0" r="0" b="0"/>
              <wp:wrapNone/>
              <wp:docPr id="3574" name="Group 3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224788"/>
                        <a:chOff x="0" y="0"/>
                        <a:chExt cx="7555993" cy="1224788"/>
                      </a:xfrm>
                    </wpg:grpSpPr>
                    <pic:pic xmlns:pic="http://schemas.openxmlformats.org/drawingml/2006/picture">
                      <pic:nvPicPr>
                        <pic:cNvPr id="3575" name="Picture 3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031"/>
                          <a:ext cx="7543800" cy="1225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B162C7" id="Group 3574" o:spid="_x0000_s1026" style="position:absolute;margin-left:0;margin-top:745.6pt;width:594.95pt;height:96.45pt;z-index:-251658240;mso-position-horizontal-relative:page;mso-position-vertical-relative:page" coordsize="75559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75" o:spid="_x0000_s1027" type="#_x0000_t75" style="position:absolute;top:-20;width:75438;height:1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XqFTGAAAA3QAAAA8AAABkcnMvZG93bnJldi54bWxEj0FPAjEUhO8k/ofmmXAh0gVdIQuFEAiJ&#10;HgX1/Gwfuxu3r2tb2NVfb01MOE5m5pvMct3bRlzIh9qxgsk4A0Gsnam5VPB63N/NQYSIbLBxTAq+&#10;KcB6dTNYYmFcxy90OcRSJAiHAhVUMbaFlEFXZDGMXUucvJPzFmOSvpTGY5fgtpHTLHuUFmtOCxW2&#10;tK1Ifx7OVsEs33Xdz5f2+s1+jPB9Mn/YPWulhrf9ZgEiUh+v4f/2k1Fwn89y+HuTn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eoVM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E2" w:rsidRDefault="00281BE2" w:rsidP="00281BE2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87B726" wp14:editId="678A23B7">
          <wp:simplePos x="0" y="0"/>
          <wp:positionH relativeFrom="column">
            <wp:posOffset>5711190</wp:posOffset>
          </wp:positionH>
          <wp:positionV relativeFrom="paragraph">
            <wp:posOffset>-227330</wp:posOffset>
          </wp:positionV>
          <wp:extent cx="1324588" cy="482306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Picture 4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588" cy="482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C986D4" wp14:editId="31463D32">
          <wp:simplePos x="0" y="0"/>
          <wp:positionH relativeFrom="column">
            <wp:posOffset>-241935</wp:posOffset>
          </wp:positionH>
          <wp:positionV relativeFrom="paragraph">
            <wp:posOffset>-441185</wp:posOffset>
          </wp:positionV>
          <wp:extent cx="7543672" cy="749351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1" name="Picture 35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672" cy="7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8"/>
      </w:rPr>
      <w:t>THE QUEST ACADEMY, COLOMA TRUST: JOB DESCRIPTION</w:t>
    </w:r>
  </w:p>
  <w:p w:rsidR="00AF100A" w:rsidRDefault="007876C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9469120</wp:posOffset>
              </wp:positionV>
              <wp:extent cx="7555993" cy="1224788"/>
              <wp:effectExtent l="0" t="0" r="0" b="0"/>
              <wp:wrapNone/>
              <wp:docPr id="3564" name="Group 3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224788"/>
                        <a:chOff x="0" y="0"/>
                        <a:chExt cx="7555993" cy="1224788"/>
                      </a:xfrm>
                    </wpg:grpSpPr>
                    <pic:pic xmlns:pic="http://schemas.openxmlformats.org/drawingml/2006/picture">
                      <pic:nvPicPr>
                        <pic:cNvPr id="3565" name="Picture 35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-2031"/>
                          <a:ext cx="7543800" cy="1225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9802CA" id="Group 3564" o:spid="_x0000_s1026" style="position:absolute;margin-left:0;margin-top:745.6pt;width:594.95pt;height:96.45pt;z-index:-251657216;mso-position-horizontal-relative:page;mso-position-vertical-relative:page" coordsize="75559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65" o:spid="_x0000_s1027" type="#_x0000_t75" style="position:absolute;top:-20;width:75438;height:1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PonGAAAA3QAAAA8AAABkcnMvZG93bnJldi54bWxEj0FPAjEUhO8k/ofmmXAh0gVdJAuFEAiJ&#10;HgX1/Gwfuxu3r2tb2NVfb01MOE5m5pvMct3bRlzIh9qxgsk4A0Gsnam5VPB63N/NQYSIbLBxTAq+&#10;KcB6dTNYYmFcxy90OcRSJAiHAhVUMbaFlEFXZDGMXUucvJPzFmOSvpTGY5fgtpHTLJtJizWnhQpb&#10;2lakPw9nq+Ax33Xdz5f2+s1+jPB9Mn/YPWulhrf9ZgEiUh+v4f/2k1Fwn89y+HuTn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4+icYAAADdAAAADwAAAAAAAAAAAAAA&#10;AACfAgAAZHJzL2Rvd25yZXYueG1sUEsFBgAAAAAEAAQA9wAAAJI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0A" w:rsidRDefault="007876C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9469120</wp:posOffset>
              </wp:positionV>
              <wp:extent cx="7555993" cy="1224788"/>
              <wp:effectExtent l="0" t="0" r="0" b="0"/>
              <wp:wrapNone/>
              <wp:docPr id="3554" name="Group 3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224788"/>
                        <a:chOff x="0" y="0"/>
                        <a:chExt cx="7555993" cy="1224788"/>
                      </a:xfrm>
                    </wpg:grpSpPr>
                    <pic:pic xmlns:pic="http://schemas.openxmlformats.org/drawingml/2006/picture">
                      <pic:nvPicPr>
                        <pic:cNvPr id="3555" name="Picture 35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031"/>
                          <a:ext cx="7543800" cy="1225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8EB0F6" id="Group 3554" o:spid="_x0000_s1026" style="position:absolute;margin-left:0;margin-top:745.6pt;width:594.95pt;height:96.45pt;z-index:-251656192;mso-position-horizontal-relative:page;mso-position-vertical-relative:page" coordsize="75559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55" o:spid="_x0000_s1027" type="#_x0000_t75" style="position:absolute;top:-20;width:75438;height:1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i9DTGAAAA3QAAAA8AAABkcnMvZG93bnJldi54bWxEj09rAjEUxO9Cv0N4BS9Ss9puK6tRSkWw&#10;R+2f82vy3F26edkm0d366ZuC4HGYmd8wi1VvG3EiH2rHCibjDASxdqbmUsH72+ZuBiJEZIONY1Lw&#10;SwFWy5vBAgvjOt7RaR9LkSAcClRQxdgWUgZdkcUwdi1x8g7OW4xJ+lIaj12C20ZOs+xRWqw5LVTY&#10;0ktF+nt/tAqe8nXXnX+01x/2a4Sfk9nD+lUrNbztn+cgIvXxGr60t0bBfZ7n8P8mPQ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L0NM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BF5"/>
    <w:multiLevelType w:val="hybridMultilevel"/>
    <w:tmpl w:val="68809186"/>
    <w:lvl w:ilvl="0" w:tplc="BABEA1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3F61"/>
    <w:multiLevelType w:val="hybridMultilevel"/>
    <w:tmpl w:val="6DDE62CC"/>
    <w:lvl w:ilvl="0" w:tplc="694056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32B"/>
    <w:multiLevelType w:val="hybridMultilevel"/>
    <w:tmpl w:val="E60AAC42"/>
    <w:lvl w:ilvl="0" w:tplc="38B85F1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E86"/>
    <w:multiLevelType w:val="hybridMultilevel"/>
    <w:tmpl w:val="5CB86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9F7"/>
    <w:multiLevelType w:val="hybridMultilevel"/>
    <w:tmpl w:val="F3BE52AE"/>
    <w:lvl w:ilvl="0" w:tplc="F48670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958D4"/>
    <w:multiLevelType w:val="hybridMultilevel"/>
    <w:tmpl w:val="0BCAC95A"/>
    <w:lvl w:ilvl="0" w:tplc="DEB41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E3D6A"/>
    <w:multiLevelType w:val="hybridMultilevel"/>
    <w:tmpl w:val="92D20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565768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665268"/>
    <w:multiLevelType w:val="hybridMultilevel"/>
    <w:tmpl w:val="6BFC0694"/>
    <w:lvl w:ilvl="0" w:tplc="B8A630A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0460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E0E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EA7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981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9E9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ECE4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981A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B623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40704"/>
    <w:multiLevelType w:val="hybridMultilevel"/>
    <w:tmpl w:val="B9E894C2"/>
    <w:lvl w:ilvl="0" w:tplc="709698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4E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414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69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C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8F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865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C2C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01260E"/>
    <w:multiLevelType w:val="hybridMultilevel"/>
    <w:tmpl w:val="49BAECB0"/>
    <w:lvl w:ilvl="0" w:tplc="085637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A6969"/>
    <w:multiLevelType w:val="hybridMultilevel"/>
    <w:tmpl w:val="82B2497C"/>
    <w:lvl w:ilvl="0" w:tplc="BABEA1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D0EE9"/>
    <w:multiLevelType w:val="hybridMultilevel"/>
    <w:tmpl w:val="43B02BE8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A8E923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5559"/>
    <w:multiLevelType w:val="hybridMultilevel"/>
    <w:tmpl w:val="DEAC1B8E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6091"/>
    <w:multiLevelType w:val="hybridMultilevel"/>
    <w:tmpl w:val="59D6D9D4"/>
    <w:lvl w:ilvl="0" w:tplc="164E0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BABEA12A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F64FE"/>
    <w:multiLevelType w:val="hybridMultilevel"/>
    <w:tmpl w:val="573612CE"/>
    <w:lvl w:ilvl="0" w:tplc="AB124C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32E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881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439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86B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FAC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0C6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D6AA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6AC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19344A"/>
    <w:multiLevelType w:val="hybridMultilevel"/>
    <w:tmpl w:val="8348D92A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86862"/>
    <w:multiLevelType w:val="hybridMultilevel"/>
    <w:tmpl w:val="9BCC6522"/>
    <w:lvl w:ilvl="0" w:tplc="DEB41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A263A"/>
    <w:multiLevelType w:val="hybridMultilevel"/>
    <w:tmpl w:val="52ECA4AE"/>
    <w:lvl w:ilvl="0" w:tplc="DEB41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BAE18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85ECE"/>
    <w:multiLevelType w:val="hybridMultilevel"/>
    <w:tmpl w:val="9DE005FA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01299"/>
    <w:multiLevelType w:val="hybridMultilevel"/>
    <w:tmpl w:val="4288C622"/>
    <w:lvl w:ilvl="0" w:tplc="90E079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6E74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18D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2CB4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D0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1C0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9CA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5A0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BE57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743A6"/>
    <w:multiLevelType w:val="hybridMultilevel"/>
    <w:tmpl w:val="D23E5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740FD7"/>
    <w:multiLevelType w:val="hybridMultilevel"/>
    <w:tmpl w:val="A76EA094"/>
    <w:lvl w:ilvl="0" w:tplc="DD2EBE1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C032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06F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9C49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303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86E3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F658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5600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409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2B6AAB"/>
    <w:multiLevelType w:val="hybridMultilevel"/>
    <w:tmpl w:val="CC4E4734"/>
    <w:lvl w:ilvl="0" w:tplc="10F61B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78A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C25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7E92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349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36D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74BE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AA5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3242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B04595"/>
    <w:multiLevelType w:val="hybridMultilevel"/>
    <w:tmpl w:val="309E9BE6"/>
    <w:lvl w:ilvl="0" w:tplc="5D6695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B8C1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2A7A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485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D4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F6B0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0699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44CC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2CD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B713AF"/>
    <w:multiLevelType w:val="hybridMultilevel"/>
    <w:tmpl w:val="C3E00858"/>
    <w:lvl w:ilvl="0" w:tplc="8A08CD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3"/>
  </w:num>
  <w:num w:numId="5">
    <w:abstractNumId w:val="14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3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  <w:num w:numId="20">
    <w:abstractNumId w:val="6"/>
  </w:num>
  <w:num w:numId="21">
    <w:abstractNumId w:val="24"/>
  </w:num>
  <w:num w:numId="22">
    <w:abstractNumId w:val="12"/>
  </w:num>
  <w:num w:numId="23">
    <w:abstractNumId w:val="2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A"/>
    <w:rsid w:val="00132CD9"/>
    <w:rsid w:val="00281BE2"/>
    <w:rsid w:val="002F4FF3"/>
    <w:rsid w:val="003133F1"/>
    <w:rsid w:val="007876C7"/>
    <w:rsid w:val="009012FF"/>
    <w:rsid w:val="0090147C"/>
    <w:rsid w:val="00953D7A"/>
    <w:rsid w:val="009B51CC"/>
    <w:rsid w:val="00A35AF3"/>
    <w:rsid w:val="00AF100A"/>
    <w:rsid w:val="00B004D2"/>
    <w:rsid w:val="00BC4F25"/>
    <w:rsid w:val="00BD008F"/>
    <w:rsid w:val="00C2317F"/>
    <w:rsid w:val="00D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C2D816B-EE06-48D5-8207-0ECBFA9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737" w:hanging="73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Calibri" w:eastAsia="Calibri" w:hAnsi="Calibri" w:cs="Calibri"/>
      <w:b/>
      <w:color w:val="214B6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14B63"/>
      <w:sz w:val="23"/>
    </w:rPr>
  </w:style>
  <w:style w:type="paragraph" w:styleId="ListParagraph">
    <w:name w:val="List Paragraph"/>
    <w:basedOn w:val="Normal"/>
    <w:qFormat/>
    <w:rsid w:val="00281BE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2317F"/>
    <w:pPr>
      <w:spacing w:after="0" w:line="240" w:lineRule="auto"/>
      <w:ind w:left="720" w:hanging="7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2317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3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17F"/>
    <w:rPr>
      <w:rFonts w:ascii="Calibri" w:eastAsia="Calibri" w:hAnsi="Calibri" w:cs="Calibri"/>
      <w:color w:val="000000"/>
      <w:sz w:val="23"/>
    </w:rPr>
  </w:style>
  <w:style w:type="paragraph" w:styleId="Header">
    <w:name w:val="header"/>
    <w:basedOn w:val="Normal"/>
    <w:link w:val="HeaderChar"/>
    <w:semiHidden/>
    <w:rsid w:val="00C2317F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C2317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BD008F"/>
    <w:pPr>
      <w:numPr>
        <w:numId w:val="18"/>
      </w:numPr>
      <w:spacing w:after="240" w:line="240" w:lineRule="auto"/>
      <w:jc w:val="left"/>
    </w:pPr>
    <w:rPr>
      <w:rFonts w:ascii="Arial (W1)" w:eastAsia="Times New Roman" w:hAnsi="Arial (W1)" w:cs="Times New Roman"/>
      <w:color w:val="auto"/>
      <w:sz w:val="24"/>
      <w:szCs w:val="20"/>
      <w:lang w:eastAsia="en-US"/>
    </w:rPr>
  </w:style>
  <w:style w:type="paragraph" w:customStyle="1" w:styleId="NumberlistStartat1">
    <w:name w:val="Number list Start at 1"/>
    <w:basedOn w:val="BodyText"/>
    <w:rsid w:val="00BD008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FB9D4CAE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Academy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Georgina Bolter</cp:lastModifiedBy>
  <cp:revision>2</cp:revision>
  <dcterms:created xsi:type="dcterms:W3CDTF">2017-05-30T11:20:00Z</dcterms:created>
  <dcterms:modified xsi:type="dcterms:W3CDTF">2017-05-30T11:20:00Z</dcterms:modified>
</cp:coreProperties>
</file>