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rFonts w:ascii="Helvetica" w:hAnsi="Helvetica"/>
          <w:b/>
          <w:bCs/>
          <w:sz w:val="44"/>
          <w:szCs w:val="44"/>
        </w:rPr>
      </w:pPr>
      <w:r>
        <w:rPr>
          <w:rFonts w:ascii="Helvetica" w:hAnsi="Helvetica"/>
          <w:b/>
          <w:bCs/>
          <w:sz w:val="48"/>
          <w:szCs w:val="48"/>
        </w:rPr>
        <w:t>Applicant Information Pack</w:t>
      </w:r>
    </w:p>
    <w:p>
      <w:pPr>
        <w:jc w:val="center"/>
        <w:rPr>
          <w:rFonts w:ascii="Helvetica" w:hAnsi="Helvetica"/>
          <w:b/>
          <w:bCs/>
          <w:sz w:val="48"/>
          <w:szCs w:val="48"/>
        </w:rPr>
      </w:pPr>
      <w:r>
        <w:rPr>
          <w:rFonts w:ascii="Helvetica" w:hAnsi="Helvetica"/>
          <w:b/>
          <w:bCs/>
          <w:sz w:val="48"/>
          <w:szCs w:val="48"/>
        </w:rPr>
        <w:t>ICT Manager</w:t>
      </w:r>
    </w:p>
    <w:p>
      <w:pPr>
        <w:ind w:right="-30"/>
        <w:jc w:val="center"/>
        <w:rPr>
          <w:rFonts w:ascii="Helvetica" w:hAnsi="Helvetica"/>
          <w:bCs/>
          <w:sz w:val="28"/>
          <w:szCs w:val="28"/>
        </w:rPr>
      </w:pPr>
    </w:p>
    <w:p>
      <w:pPr>
        <w:ind w:right="-30"/>
        <w:jc w:val="center"/>
        <w:rPr>
          <w:rFonts w:ascii="Helvetica" w:hAnsi="Helvetica"/>
          <w:bCs/>
          <w:sz w:val="28"/>
          <w:szCs w:val="28"/>
        </w:rPr>
      </w:pPr>
      <w:r>
        <w:rPr>
          <w:noProof/>
          <w:lang w:val="en-GB" w:eastAsia="en-GB"/>
        </w:rPr>
        <w:drawing>
          <wp:inline distT="0" distB="0" distL="0" distR="0">
            <wp:extent cx="2459990" cy="3689985"/>
            <wp:effectExtent l="0" t="0" r="0" b="5715"/>
            <wp:docPr id="1" name="Picture 1" descr="prospectus cover"/>
            <wp:cNvGraphicFramePr/>
            <a:graphic xmlns:a="http://schemas.openxmlformats.org/drawingml/2006/main">
              <a:graphicData uri="http://schemas.openxmlformats.org/drawingml/2006/picture">
                <pic:pic xmlns:pic="http://schemas.openxmlformats.org/drawingml/2006/picture">
                  <pic:nvPicPr>
                    <pic:cNvPr id="1" name="Picture 1" descr="prospectus cove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59990" cy="3689985"/>
                    </a:xfrm>
                    <a:prstGeom prst="rect">
                      <a:avLst/>
                    </a:prstGeom>
                    <a:noFill/>
                    <a:ln>
                      <a:noFill/>
                    </a:ln>
                  </pic:spPr>
                </pic:pic>
              </a:graphicData>
            </a:graphic>
          </wp:inline>
        </w:drawing>
      </w:r>
    </w:p>
    <w:p>
      <w:pPr>
        <w:ind w:right="-30"/>
        <w:jc w:val="center"/>
        <w:rPr>
          <w:rFonts w:ascii="Helvetica" w:hAnsi="Helvetica"/>
          <w:bCs/>
          <w:sz w:val="28"/>
          <w:szCs w:val="28"/>
        </w:rPr>
      </w:pPr>
    </w:p>
    <w:p>
      <w:pPr>
        <w:ind w:right="-30"/>
        <w:jc w:val="center"/>
        <w:rPr>
          <w:rFonts w:ascii="Helvetica" w:hAnsi="Helvetica"/>
          <w:bCs/>
          <w:sz w:val="28"/>
          <w:szCs w:val="28"/>
        </w:rPr>
      </w:pPr>
    </w:p>
    <w:p>
      <w:pPr>
        <w:ind w:right="-30"/>
        <w:jc w:val="center"/>
        <w:rPr>
          <w:rFonts w:ascii="Arial" w:hAnsi="Arial" w:cs="Arial"/>
          <w:b/>
          <w:bCs/>
        </w:rPr>
      </w:pPr>
      <w:r>
        <w:rPr>
          <w:rFonts w:ascii="Arial" w:hAnsi="Arial" w:cs="Arial"/>
          <w:b/>
          <w:bCs/>
        </w:rPr>
        <w:t>The Archer Academy aims to be an outstanding secondary school at the heart of our community, providing students from all backgrounds with the inspirational education they need to live successful and fulfilling adult lives.</w:t>
      </w:r>
    </w:p>
    <w:p>
      <w:pPr>
        <w:ind w:right="-30"/>
        <w:jc w:val="center"/>
        <w:rPr>
          <w:rFonts w:ascii="Arial" w:hAnsi="Arial" w:cs="Arial"/>
          <w:b/>
          <w:bCs/>
        </w:rPr>
      </w:pPr>
    </w:p>
    <w:p>
      <w:pPr>
        <w:ind w:right="-30"/>
        <w:jc w:val="center"/>
        <w:rPr>
          <w:rFonts w:ascii="Arial" w:hAnsi="Arial" w:cs="Arial"/>
          <w:b/>
          <w:bCs/>
        </w:rPr>
      </w:pPr>
    </w:p>
    <w:p>
      <w:pPr>
        <w:ind w:right="-30"/>
        <w:jc w:val="center"/>
        <w:rPr>
          <w:rFonts w:ascii="Arial" w:hAnsi="Arial" w:cs="Arial"/>
          <w:b/>
          <w:bCs/>
        </w:rPr>
      </w:pPr>
    </w:p>
    <w:p>
      <w:pPr>
        <w:jc w:val="right"/>
      </w:pPr>
    </w:p>
    <w:p>
      <w:pPr>
        <w:jc w:val="right"/>
        <w:rPr>
          <w:rFonts w:ascii="Arial" w:hAnsi="Arial" w:cs="Arial"/>
        </w:rPr>
      </w:pPr>
      <w:r>
        <w:rPr>
          <w:rFonts w:ascii="Arial" w:hAnsi="Arial" w:cs="Arial"/>
        </w:rPr>
        <w:t>Summer Term 2018</w:t>
      </w:r>
    </w:p>
    <w:p>
      <w:pPr>
        <w:jc w:val="right"/>
      </w:pPr>
    </w:p>
    <w:p>
      <w:pPr>
        <w:jc w:val="right"/>
        <w:rPr>
          <w:sz w:val="44"/>
          <w:szCs w:val="44"/>
        </w:rPr>
      </w:pPr>
      <w:hyperlink r:id="rId9" w:history="1">
        <w:r>
          <w:rPr>
            <w:rStyle w:val="Hyperlink"/>
            <w:rFonts w:ascii="Helvetica" w:hAnsi="Helvetica"/>
            <w:bCs/>
            <w:i/>
            <w:sz w:val="28"/>
            <w:szCs w:val="28"/>
          </w:rPr>
          <w:t>www.thearcheracademy.org.uk</w:t>
        </w:r>
      </w:hyperlink>
      <w:r>
        <w:t xml:space="preserve"> </w:t>
      </w:r>
      <w:r>
        <w:rPr>
          <w:sz w:val="44"/>
          <w:szCs w:val="44"/>
        </w:rPr>
        <w:br w:type="page"/>
      </w:r>
      <w:r>
        <w:rPr>
          <w:rFonts w:ascii="Arial" w:hAnsi="Arial" w:cs="Arial"/>
          <w:sz w:val="22"/>
          <w:szCs w:val="22"/>
        </w:rPr>
        <w:lastRenderedPageBreak/>
        <w:t>Stanley Road</w:t>
      </w:r>
    </w:p>
    <w:p>
      <w:pPr>
        <w:pStyle w:val="Header"/>
        <w:tabs>
          <w:tab w:val="center" w:pos="7797"/>
        </w:tabs>
        <w:jc w:val="right"/>
        <w:rPr>
          <w:rFonts w:ascii="Arial" w:hAnsi="Arial" w:cs="Arial"/>
          <w:sz w:val="22"/>
          <w:szCs w:val="22"/>
        </w:rPr>
      </w:pPr>
      <w:r>
        <w:rPr>
          <w:rFonts w:ascii="Arial" w:hAnsi="Arial" w:cs="Arial"/>
          <w:sz w:val="22"/>
          <w:szCs w:val="22"/>
        </w:rPr>
        <w:t>East Finchley</w:t>
      </w:r>
    </w:p>
    <w:p>
      <w:pPr>
        <w:pStyle w:val="Header"/>
        <w:tabs>
          <w:tab w:val="center" w:pos="7797"/>
        </w:tabs>
        <w:jc w:val="right"/>
        <w:rPr>
          <w:rFonts w:ascii="Arial" w:hAnsi="Arial" w:cs="Arial"/>
          <w:sz w:val="22"/>
          <w:szCs w:val="22"/>
        </w:rPr>
      </w:pPr>
      <w:r>
        <w:rPr>
          <w:rFonts w:ascii="Arial" w:hAnsi="Arial" w:cs="Arial"/>
          <w:sz w:val="22"/>
          <w:szCs w:val="22"/>
        </w:rPr>
        <w:t>London N2 8GA</w:t>
      </w:r>
    </w:p>
    <w:p>
      <w:pPr>
        <w:pStyle w:val="Header"/>
        <w:tabs>
          <w:tab w:val="center" w:pos="7797"/>
        </w:tabs>
        <w:ind w:left="7797"/>
        <w:jc w:val="right"/>
        <w:rPr>
          <w:rFonts w:ascii="Arial" w:hAnsi="Arial" w:cs="Arial"/>
          <w:sz w:val="22"/>
          <w:szCs w:val="22"/>
        </w:rPr>
      </w:pPr>
    </w:p>
    <w:p>
      <w:pPr>
        <w:pStyle w:val="Header"/>
        <w:tabs>
          <w:tab w:val="center" w:pos="7797"/>
        </w:tabs>
        <w:jc w:val="right"/>
        <w:rPr>
          <w:rFonts w:ascii="Arial" w:hAnsi="Arial" w:cs="Arial"/>
          <w:sz w:val="22"/>
          <w:szCs w:val="22"/>
        </w:rPr>
      </w:pPr>
      <w:r>
        <w:rPr>
          <w:rFonts w:ascii="Arial" w:hAnsi="Arial" w:cs="Arial"/>
          <w:sz w:val="22"/>
          <w:szCs w:val="22"/>
        </w:rPr>
        <w:t>Tel: 020 83654110</w:t>
      </w:r>
    </w:p>
    <w:p>
      <w:pPr>
        <w:widowControl w:val="0"/>
        <w:autoSpaceDE w:val="0"/>
        <w:autoSpaceDN w:val="0"/>
        <w:adjustRightInd w:val="0"/>
        <w:rPr>
          <w:rFonts w:ascii="Helvetica" w:hAnsi="Helvetica" w:cs="Times-Roman"/>
          <w:color w:val="000000"/>
          <w:sz w:val="22"/>
          <w:szCs w:val="22"/>
        </w:rPr>
      </w:pPr>
    </w:p>
    <w:p>
      <w:pPr>
        <w:widowControl w:val="0"/>
        <w:autoSpaceDE w:val="0"/>
        <w:autoSpaceDN w:val="0"/>
        <w:adjustRightInd w:val="0"/>
        <w:jc w:val="right"/>
        <w:rPr>
          <w:rFonts w:ascii="Arial" w:hAnsi="Arial" w:cs="Arial"/>
          <w:color w:val="000000"/>
          <w:sz w:val="22"/>
          <w:szCs w:val="22"/>
        </w:rPr>
      </w:pPr>
      <w:r>
        <w:rPr>
          <w:rFonts w:ascii="Arial" w:hAnsi="Arial" w:cs="Arial"/>
          <w:color w:val="000000"/>
          <w:sz w:val="22"/>
          <w:szCs w:val="22"/>
        </w:rPr>
        <w:t>June 2018</w:t>
      </w:r>
    </w:p>
    <w:p>
      <w:pPr>
        <w:widowControl w:val="0"/>
        <w:autoSpaceDE w:val="0"/>
        <w:autoSpaceDN w:val="0"/>
        <w:adjustRightInd w:val="0"/>
        <w:rPr>
          <w:rFonts w:ascii="Arial" w:hAnsi="Arial" w:cs="Arial"/>
          <w:color w:val="000000"/>
          <w:sz w:val="22"/>
          <w:szCs w:val="22"/>
        </w:rPr>
      </w:pPr>
      <w:r>
        <w:rPr>
          <w:rFonts w:ascii="Arial" w:eastAsia="Times New Roman" w:hAnsi="Arial" w:cs="Arial"/>
          <w:sz w:val="22"/>
          <w:szCs w:val="22"/>
        </w:rPr>
        <w:t>Dear Candidate</w:t>
      </w:r>
      <w:r>
        <w:rPr>
          <w:rFonts w:ascii="Arial" w:eastAsia="Times New Roman" w:hAnsi="Arial" w:cs="Arial"/>
          <w:b/>
          <w:sz w:val="22"/>
          <w:szCs w:val="22"/>
        </w:rPr>
        <w:t>,</w:t>
      </w:r>
    </w:p>
    <w:p>
      <w:pPr>
        <w:shd w:val="clear" w:color="auto" w:fill="FFFFFF"/>
        <w:spacing w:before="100" w:beforeAutospacing="1" w:after="100" w:afterAutospacing="1"/>
      </w:pPr>
      <w:r>
        <w:rPr>
          <w:rFonts w:ascii="Arial" w:hAnsi="Arial" w:cs="Arial"/>
          <w:iCs/>
          <w:sz w:val="22"/>
          <w:szCs w:val="22"/>
        </w:rPr>
        <w:t>Thank you for your interest in the Archer Academy and the post of</w:t>
      </w:r>
      <w:r>
        <w:rPr>
          <w:rFonts w:ascii="Arial" w:hAnsi="Arial" w:cs="Arial"/>
          <w:b/>
          <w:bCs/>
          <w:iCs/>
          <w:sz w:val="22"/>
          <w:szCs w:val="22"/>
        </w:rPr>
        <w:t xml:space="preserve"> ICT Manager.</w:t>
      </w:r>
      <w:r>
        <w:rPr>
          <w:rFonts w:ascii="Arial" w:hAnsi="Arial" w:cs="Arial"/>
          <w:iCs/>
          <w:sz w:val="22"/>
          <w:szCs w:val="22"/>
        </w:rPr>
        <w:t xml:space="preserve"> This pack is intended to give you information about this exciting role and our school’s vision and ethos. Further background information is available on our website and in our prospectus – I would encourage you to review both. </w:t>
      </w:r>
    </w:p>
    <w:p>
      <w:pPr>
        <w:shd w:val="clear" w:color="auto" w:fill="FFFFFF"/>
        <w:autoSpaceDE w:val="0"/>
        <w:autoSpaceDN w:val="0"/>
        <w:spacing w:before="100" w:beforeAutospacing="1" w:after="100" w:afterAutospacing="1"/>
        <w:jc w:val="both"/>
      </w:pPr>
      <w:r>
        <w:rPr>
          <w:rFonts w:ascii="Arial" w:hAnsi="Arial" w:cs="Arial"/>
          <w:iCs/>
          <w:sz w:val="22"/>
          <w:szCs w:val="22"/>
        </w:rPr>
        <w:t>Our vision for the Archer Academy is rooted in our desire to provide an outstanding, inclusive and aspirational education for local children that will prepare them for adult life. We cannot know exactly what the future will bring for our students, but by giving them a love of learning, adaptable skills and the determination to succeed, we will enable them to rise to whatever challenges they face.</w:t>
      </w:r>
    </w:p>
    <w:p>
      <w:pPr>
        <w:shd w:val="clear" w:color="auto" w:fill="FFFFFF"/>
        <w:autoSpaceDE w:val="0"/>
        <w:autoSpaceDN w:val="0"/>
        <w:spacing w:before="100" w:beforeAutospacing="1" w:after="100" w:afterAutospacing="1"/>
        <w:jc w:val="both"/>
        <w:rPr>
          <w:rFonts w:ascii="Arial" w:hAnsi="Arial" w:cs="Arial"/>
          <w:iCs/>
          <w:color w:val="000000"/>
          <w:sz w:val="22"/>
          <w:szCs w:val="22"/>
        </w:rPr>
      </w:pPr>
      <w:r>
        <w:rPr>
          <w:rFonts w:ascii="Arial" w:hAnsi="Arial" w:cs="Arial"/>
          <w:iCs/>
          <w:color w:val="000000"/>
          <w:sz w:val="22"/>
          <w:szCs w:val="22"/>
        </w:rPr>
        <w:t>We are a maturing 11-16 secondary school which opened in September 2013 in East Finchley, serving families in the surrounding areas of North London. The school was created to meet the needs and desires of parents, primary school governors and the local community, for a first-choice, non-denominational, coeducational secondary school. </w:t>
      </w:r>
    </w:p>
    <w:p>
      <w:pPr>
        <w:shd w:val="clear" w:color="auto" w:fill="FFFFFF"/>
        <w:autoSpaceDE w:val="0"/>
        <w:autoSpaceDN w:val="0"/>
        <w:spacing w:before="100" w:beforeAutospacing="1" w:after="100" w:afterAutospacing="1"/>
        <w:jc w:val="both"/>
        <w:rPr>
          <w:rFonts w:ascii="Arial" w:hAnsi="Arial" w:cs="Arial"/>
          <w:iCs/>
          <w:sz w:val="22"/>
          <w:szCs w:val="22"/>
        </w:rPr>
      </w:pPr>
      <w:r>
        <w:rPr>
          <w:rFonts w:ascii="Arial" w:hAnsi="Arial" w:cs="Arial"/>
          <w:iCs/>
          <w:sz w:val="22"/>
          <w:szCs w:val="22"/>
        </w:rPr>
        <w:t xml:space="preserve">We are significantly over-subscribed, with over 900 applications for entry in September 2018.  We became a complete school in September 2017 for the first time, with students in years 7 through to year 11 and our pioneer year group will sit their first external GCSE examinations in June. </w:t>
      </w:r>
    </w:p>
    <w:p>
      <w:pPr>
        <w:shd w:val="clear" w:color="auto" w:fill="FFFFFF"/>
        <w:autoSpaceDE w:val="0"/>
        <w:autoSpaceDN w:val="0"/>
        <w:spacing w:before="100" w:beforeAutospacing="1" w:after="100" w:afterAutospacing="1"/>
        <w:jc w:val="both"/>
        <w:rPr>
          <w:rFonts w:ascii="Arial" w:hAnsi="Arial" w:cs="Arial"/>
          <w:iCs/>
          <w:sz w:val="22"/>
          <w:szCs w:val="22"/>
        </w:rPr>
      </w:pPr>
      <w:r>
        <w:rPr>
          <w:rFonts w:ascii="Arial" w:hAnsi="Arial" w:cs="Arial"/>
          <w:iCs/>
          <w:sz w:val="22"/>
          <w:szCs w:val="22"/>
        </w:rPr>
        <w:t xml:space="preserve">We currently have 450 students in years 7-9 and 300 students in year 10-11. We work in a strategic partnership with Woodhouse College and Barnet and Southgate College for post 16 education; with our first students moving into Year 12 this September. This partnership is dynamic and evolving swiftly, securing a third transition point for our students and professional development opportunities for our staff.  </w:t>
      </w:r>
    </w:p>
    <w:p>
      <w:pPr>
        <w:shd w:val="clear" w:color="auto" w:fill="FFFFFF"/>
        <w:autoSpaceDE w:val="0"/>
        <w:autoSpaceDN w:val="0"/>
        <w:spacing w:before="100" w:beforeAutospacing="1" w:after="100" w:afterAutospacing="1"/>
        <w:jc w:val="both"/>
        <w:rPr>
          <w:rFonts w:ascii="Arial" w:hAnsi="Arial" w:cs="Arial"/>
          <w:iCs/>
          <w:sz w:val="22"/>
          <w:szCs w:val="22"/>
        </w:rPr>
      </w:pPr>
      <w:r>
        <w:rPr>
          <w:rFonts w:ascii="Arial" w:hAnsi="Arial" w:cs="Arial"/>
          <w:iCs/>
          <w:color w:val="000000"/>
          <w:sz w:val="22"/>
          <w:szCs w:val="22"/>
        </w:rPr>
        <w:t>As we approach the half way point of our fifth year, the school is now firmly established, with a strong, experienced team in place.</w:t>
      </w:r>
      <w:r>
        <w:rPr>
          <w:rFonts w:ascii="Arial" w:hAnsi="Arial" w:cs="Arial"/>
          <w:iCs/>
          <w:sz w:val="22"/>
          <w:szCs w:val="22"/>
        </w:rPr>
        <w:t xml:space="preserve"> </w:t>
      </w:r>
    </w:p>
    <w:p>
      <w:pPr>
        <w:shd w:val="clear" w:color="auto" w:fill="FFFFFF"/>
        <w:autoSpaceDE w:val="0"/>
        <w:autoSpaceDN w:val="0"/>
        <w:spacing w:before="100" w:beforeAutospacing="1" w:after="100" w:afterAutospacing="1"/>
        <w:jc w:val="both"/>
        <w:rPr>
          <w:rFonts w:ascii="Arial" w:hAnsi="Arial" w:cs="Arial"/>
          <w:iCs/>
          <w:color w:val="000000"/>
          <w:sz w:val="22"/>
          <w:szCs w:val="22"/>
        </w:rPr>
      </w:pPr>
      <w:r>
        <w:rPr>
          <w:rFonts w:ascii="Arial" w:hAnsi="Arial" w:cs="Arial"/>
          <w:iCs/>
          <w:color w:val="000000"/>
          <w:sz w:val="22"/>
          <w:szCs w:val="22"/>
        </w:rPr>
        <w:t xml:space="preserve">We are a campus school, a model which we believe allows us to create a distinctive atmosphere on each site. Our students complete Lower School, Years 7 to 9, at our Stanley Road campus, a new state of the art building with incredible facilities. Our students graduate to our Upper School at Beaumont Close, just a few minutes’ walk away, in Year 10. Our campus provides each cohort the chance to grow and develop amongst their closest peers and creates a real sense of progress when students graduate to the college-like atmosphere of Upper School, a rite of passage they aspire towards.  Our campus model also reinforces the small, community feel of our school. </w:t>
      </w:r>
    </w:p>
    <w:p>
      <w:pPr>
        <w:shd w:val="clear" w:color="auto" w:fill="FFFFFF"/>
        <w:spacing w:before="100" w:beforeAutospacing="1" w:after="100" w:afterAutospacing="1"/>
        <w:jc w:val="both"/>
      </w:pPr>
      <w:r>
        <w:rPr>
          <w:rFonts w:ascii="Arial" w:hAnsi="Arial" w:cs="Arial"/>
          <w:iCs/>
          <w:sz w:val="22"/>
          <w:szCs w:val="22"/>
        </w:rPr>
        <w:t xml:space="preserve">As </w:t>
      </w:r>
      <w:proofErr w:type="spellStart"/>
      <w:r>
        <w:rPr>
          <w:rFonts w:ascii="Arial" w:hAnsi="Arial" w:cs="Arial"/>
          <w:iCs/>
          <w:sz w:val="22"/>
          <w:szCs w:val="22"/>
        </w:rPr>
        <w:t>Headteacher</w:t>
      </w:r>
      <w:proofErr w:type="spellEnd"/>
      <w:r>
        <w:rPr>
          <w:rFonts w:ascii="Arial" w:hAnsi="Arial" w:cs="Arial"/>
          <w:iCs/>
          <w:sz w:val="22"/>
          <w:szCs w:val="22"/>
        </w:rPr>
        <w:t xml:space="preserve"> one of my greatest responsibilities and priorities is the recruitment and development of staff. At the Archer Academy we are building an exceptional school and to do that, of course, we need an exceptional, fulfilled staff team. I ask a lot from my staff, but in </w:t>
      </w:r>
      <w:r>
        <w:rPr>
          <w:rFonts w:ascii="Arial" w:hAnsi="Arial" w:cs="Arial"/>
          <w:iCs/>
          <w:sz w:val="22"/>
          <w:szCs w:val="22"/>
        </w:rPr>
        <w:lastRenderedPageBreak/>
        <w:t xml:space="preserve">return I can promise extensive support and development opportunities, and the space and freedom to extend your skills which would be hard to find elsewhere. </w:t>
      </w:r>
    </w:p>
    <w:p>
      <w:pPr>
        <w:shd w:val="clear" w:color="auto" w:fill="FFFFFF"/>
        <w:autoSpaceDE w:val="0"/>
        <w:autoSpaceDN w:val="0"/>
        <w:spacing w:before="100" w:beforeAutospacing="1" w:after="100" w:afterAutospacing="1"/>
        <w:jc w:val="both"/>
        <w:rPr>
          <w:rFonts w:ascii="Arial" w:hAnsi="Arial" w:cs="Arial"/>
          <w:i/>
          <w:iCs/>
          <w:color w:val="000000"/>
          <w:sz w:val="22"/>
          <w:szCs w:val="22"/>
        </w:rPr>
      </w:pPr>
      <w:r>
        <w:rPr>
          <w:rFonts w:ascii="Arial" w:hAnsi="Arial" w:cs="Arial"/>
          <w:iCs/>
          <w:sz w:val="22"/>
          <w:szCs w:val="22"/>
        </w:rPr>
        <w:t xml:space="preserve">If, after reading the enclosed information, you would like to apply, please complete the application form which can be found at </w:t>
      </w:r>
      <w:hyperlink r:id="rId10" w:history="1">
        <w:r>
          <w:rPr>
            <w:rStyle w:val="Hyperlink"/>
            <w:rFonts w:ascii="Arial" w:hAnsi="Arial" w:cs="Arial"/>
            <w:iCs/>
            <w:color w:val="1F497D"/>
            <w:sz w:val="22"/>
            <w:szCs w:val="22"/>
          </w:rPr>
          <w:t>www.thearcheracademy.org.uk</w:t>
        </w:r>
      </w:hyperlink>
      <w:r>
        <w:rPr>
          <w:rFonts w:ascii="Arial" w:hAnsi="Arial" w:cs="Arial"/>
          <w:iCs/>
          <w:sz w:val="22"/>
          <w:szCs w:val="22"/>
        </w:rPr>
        <w:t xml:space="preserve"> within the “Join us tab”. </w:t>
      </w:r>
    </w:p>
    <w:p>
      <w:pPr>
        <w:shd w:val="clear" w:color="auto" w:fill="FFFFFF"/>
        <w:spacing w:before="100" w:beforeAutospacing="1" w:after="100" w:afterAutospacing="1"/>
        <w:rPr>
          <w:rFonts w:ascii="Arial" w:hAnsi="Arial" w:cs="Arial"/>
          <w:sz w:val="22"/>
          <w:szCs w:val="22"/>
        </w:rPr>
      </w:pPr>
      <w:r>
        <w:rPr>
          <w:rFonts w:ascii="Arial" w:hAnsi="Arial" w:cs="Arial"/>
          <w:iCs/>
          <w:sz w:val="22"/>
          <w:szCs w:val="22"/>
        </w:rPr>
        <w:t xml:space="preserve">Please submit your application by email to, Karen Neville, HR &amp; Compliance Manager, at </w:t>
      </w:r>
      <w:hyperlink r:id="rId11" w:history="1">
        <w:r>
          <w:rPr>
            <w:rStyle w:val="Hyperlink"/>
            <w:rFonts w:ascii="Arial" w:hAnsi="Arial" w:cs="Arial"/>
            <w:iCs/>
            <w:sz w:val="22"/>
            <w:szCs w:val="22"/>
          </w:rPr>
          <w:t>recruitment@thearcheracademy.org.uk</w:t>
        </w:r>
      </w:hyperlink>
      <w:r>
        <w:rPr>
          <w:rFonts w:ascii="Arial" w:hAnsi="Arial" w:cs="Arial"/>
          <w:iCs/>
          <w:sz w:val="22"/>
          <w:szCs w:val="22"/>
        </w:rPr>
        <w:t xml:space="preserve">. Please do not hesitate to contact Karen on 020 8345 4110 ext. 725 with any questions or to arrange a tour of the school. </w:t>
      </w:r>
    </w:p>
    <w:p>
      <w:pPr>
        <w:shd w:val="clear" w:color="auto" w:fill="FFFFFF"/>
        <w:spacing w:before="100" w:beforeAutospacing="1" w:after="100" w:afterAutospacing="1"/>
        <w:jc w:val="both"/>
        <w:rPr>
          <w:color w:val="000000"/>
        </w:rPr>
      </w:pPr>
      <w:r>
        <w:rPr>
          <w:rFonts w:ascii="Arial" w:hAnsi="Arial" w:cs="Arial"/>
          <w:b/>
          <w:bCs/>
          <w:i/>
          <w:iCs/>
          <w:color w:val="000000"/>
          <w:sz w:val="22"/>
          <w:szCs w:val="22"/>
        </w:rPr>
        <w:t>Deadline for application: Wednesday 4</w:t>
      </w:r>
      <w:r>
        <w:rPr>
          <w:rFonts w:ascii="Arial" w:hAnsi="Arial" w:cs="Arial"/>
          <w:b/>
          <w:bCs/>
          <w:i/>
          <w:iCs/>
          <w:color w:val="000000"/>
          <w:sz w:val="22"/>
          <w:szCs w:val="22"/>
          <w:vertAlign w:val="superscript"/>
        </w:rPr>
        <w:t>th</w:t>
      </w:r>
      <w:r>
        <w:rPr>
          <w:rFonts w:ascii="Arial" w:hAnsi="Arial" w:cs="Arial"/>
          <w:b/>
          <w:bCs/>
          <w:i/>
          <w:iCs/>
          <w:color w:val="000000"/>
          <w:sz w:val="22"/>
          <w:szCs w:val="22"/>
        </w:rPr>
        <w:t xml:space="preserve"> July 2018</w:t>
      </w:r>
    </w:p>
    <w:p>
      <w:pPr>
        <w:shd w:val="clear" w:color="auto" w:fill="FFFFFF"/>
        <w:spacing w:before="100" w:beforeAutospacing="1" w:after="100" w:afterAutospacing="1"/>
        <w:jc w:val="both"/>
        <w:rPr>
          <w:rFonts w:ascii="Arial" w:hAnsi="Arial" w:cs="Arial"/>
          <w:i/>
          <w:iCs/>
          <w:color w:val="000000"/>
          <w:sz w:val="22"/>
          <w:szCs w:val="22"/>
          <w:highlight w:val="yellow"/>
        </w:rPr>
      </w:pPr>
      <w:r>
        <w:rPr>
          <w:rFonts w:ascii="Arial" w:hAnsi="Arial" w:cs="Arial"/>
          <w:b/>
          <w:bCs/>
          <w:i/>
          <w:iCs/>
          <w:color w:val="000000"/>
          <w:sz w:val="22"/>
          <w:szCs w:val="22"/>
        </w:rPr>
        <w:t>Planned interview: W/c 9</w:t>
      </w:r>
      <w:r>
        <w:rPr>
          <w:rFonts w:ascii="Arial" w:hAnsi="Arial" w:cs="Arial"/>
          <w:b/>
          <w:bCs/>
          <w:i/>
          <w:iCs/>
          <w:color w:val="000000"/>
          <w:sz w:val="22"/>
          <w:szCs w:val="22"/>
          <w:vertAlign w:val="superscript"/>
        </w:rPr>
        <w:t>th</w:t>
      </w:r>
      <w:r>
        <w:rPr>
          <w:rFonts w:ascii="Arial" w:hAnsi="Arial" w:cs="Arial"/>
          <w:b/>
          <w:bCs/>
          <w:i/>
          <w:iCs/>
          <w:color w:val="000000"/>
          <w:sz w:val="22"/>
          <w:szCs w:val="22"/>
        </w:rPr>
        <w:t xml:space="preserve"> July 2018</w:t>
      </w:r>
    </w:p>
    <w:p>
      <w:pPr>
        <w:shd w:val="clear" w:color="auto" w:fill="FFFFFF"/>
        <w:spacing w:before="100" w:beforeAutospacing="1" w:after="100" w:afterAutospacing="1"/>
        <w:jc w:val="both"/>
      </w:pPr>
      <w:r>
        <w:rPr>
          <w:rFonts w:ascii="Arial" w:hAnsi="Arial" w:cs="Arial"/>
          <w:iCs/>
          <w:sz w:val="22"/>
          <w:szCs w:val="22"/>
        </w:rPr>
        <w:t>This is undoubtedly an exciting time to join the Archer Academy, as we move confidently into our next phase. We very much look forward to hearing from you and thank you for your interest in our school.</w:t>
      </w:r>
    </w:p>
    <w:p>
      <w:pPr>
        <w:shd w:val="clear" w:color="auto" w:fill="FFFFFF"/>
        <w:spacing w:before="100" w:beforeAutospacing="1" w:after="100" w:afterAutospacing="1"/>
        <w:jc w:val="both"/>
        <w:rPr>
          <w:color w:val="000000"/>
        </w:rPr>
      </w:pPr>
      <w:r>
        <w:rPr>
          <w:rFonts w:ascii="Arial" w:hAnsi="Arial" w:cs="Arial"/>
          <w:iCs/>
          <w:noProof/>
          <w:color w:val="000000"/>
          <w:sz w:val="22"/>
          <w:szCs w:val="22"/>
          <w:lang w:val="en-GB" w:eastAsia="en-GB"/>
        </w:rPr>
        <w:drawing>
          <wp:anchor distT="0" distB="0" distL="114300" distR="114300" simplePos="0" relativeHeight="251660288" behindDoc="1" locked="0" layoutInCell="1" allowOverlap="1">
            <wp:simplePos x="0" y="0"/>
            <wp:positionH relativeFrom="margin">
              <wp:posOffset>-635</wp:posOffset>
            </wp:positionH>
            <wp:positionV relativeFrom="paragraph">
              <wp:posOffset>264160</wp:posOffset>
            </wp:positionV>
            <wp:extent cx="1957705" cy="271780"/>
            <wp:effectExtent l="0" t="0" r="4445" b="0"/>
            <wp:wrapTight wrapText="bothSides">
              <wp:wrapPolygon edited="0">
                <wp:start x="0" y="0"/>
                <wp:lineTo x="0" y="19682"/>
                <wp:lineTo x="21439" y="19682"/>
                <wp:lineTo x="21439" y="0"/>
                <wp:lineTo x="0" y="0"/>
              </wp:wrapPolygon>
            </wp:wrapTight>
            <wp:docPr id="2" name="Picture 2" descr="2013-05-01 Lucy signature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3-05-01 Lucy signature 00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957705" cy="2717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iCs/>
          <w:color w:val="000000"/>
          <w:sz w:val="22"/>
          <w:szCs w:val="22"/>
        </w:rPr>
        <w:t xml:space="preserve">With my very best wishes, </w:t>
      </w:r>
    </w:p>
    <w:p>
      <w:pPr>
        <w:shd w:val="clear" w:color="auto" w:fill="FFFFFF"/>
        <w:spacing w:before="100" w:beforeAutospacing="1" w:after="100" w:afterAutospacing="1"/>
        <w:jc w:val="both"/>
        <w:rPr>
          <w:rFonts w:ascii="Arial" w:hAnsi="Arial" w:cs="Arial"/>
          <w:iCs/>
          <w:color w:val="000000"/>
          <w:sz w:val="22"/>
          <w:szCs w:val="22"/>
        </w:rPr>
      </w:pPr>
    </w:p>
    <w:p>
      <w:pPr>
        <w:rPr>
          <w:rFonts w:ascii="Arial" w:hAnsi="Arial" w:cs="Arial"/>
          <w:color w:val="1F497D"/>
          <w:sz w:val="22"/>
          <w:szCs w:val="22"/>
        </w:rPr>
      </w:pPr>
      <w:r>
        <w:rPr>
          <w:rFonts w:ascii="Arial" w:hAnsi="Arial" w:cs="Arial"/>
          <w:sz w:val="22"/>
          <w:szCs w:val="22"/>
        </w:rPr>
        <w:t xml:space="preserve">Lucy Harrison </w:t>
      </w:r>
    </w:p>
    <w:p>
      <w:pPr>
        <w:rPr>
          <w:rFonts w:ascii="Arial" w:hAnsi="Arial" w:cs="Arial"/>
          <w:sz w:val="22"/>
          <w:szCs w:val="22"/>
        </w:rPr>
      </w:pPr>
      <w:proofErr w:type="spellStart"/>
      <w:r>
        <w:rPr>
          <w:rFonts w:ascii="Arial" w:hAnsi="Arial" w:cs="Arial"/>
          <w:sz w:val="22"/>
          <w:szCs w:val="22"/>
        </w:rPr>
        <w:t>Headteacher</w:t>
      </w:r>
      <w:proofErr w:type="spellEnd"/>
    </w:p>
    <w:p>
      <w:pPr>
        <w:spacing w:after="160" w:line="259" w:lineRule="auto"/>
        <w:rPr>
          <w:rFonts w:ascii="Arial" w:eastAsia="Times New Roman" w:hAnsi="Arial" w:cs="Arial"/>
          <w:b/>
          <w:color w:val="7030A0"/>
          <w:sz w:val="36"/>
          <w:szCs w:val="22"/>
        </w:rPr>
      </w:pPr>
    </w:p>
    <w:p>
      <w:pPr>
        <w:spacing w:after="160" w:line="259" w:lineRule="auto"/>
        <w:rPr>
          <w:rFonts w:ascii="Arial" w:eastAsia="Times New Roman" w:hAnsi="Arial" w:cs="Arial"/>
          <w:b/>
          <w:color w:val="7030A0"/>
          <w:sz w:val="36"/>
          <w:szCs w:val="22"/>
        </w:rPr>
      </w:pPr>
      <w:r>
        <w:rPr>
          <w:rFonts w:ascii="Arial" w:eastAsia="Times New Roman" w:hAnsi="Arial" w:cs="Arial"/>
          <w:b/>
          <w:color w:val="7030A0"/>
          <w:sz w:val="36"/>
          <w:szCs w:val="22"/>
        </w:rPr>
        <w:br w:type="page"/>
      </w:r>
    </w:p>
    <w:p>
      <w:pPr>
        <w:ind w:right="-1"/>
        <w:jc w:val="center"/>
        <w:rPr>
          <w:rFonts w:ascii="Helvetica" w:hAnsi="Helvetica"/>
          <w:sz w:val="51"/>
          <w:szCs w:val="51"/>
        </w:rPr>
      </w:pPr>
      <w:r>
        <w:rPr>
          <w:rFonts w:ascii="Arial" w:eastAsia="Times New Roman" w:hAnsi="Arial" w:cs="Arial"/>
          <w:b/>
          <w:color w:val="7030A0"/>
          <w:sz w:val="28"/>
          <w:szCs w:val="22"/>
        </w:rPr>
        <w:lastRenderedPageBreak/>
        <w:t>Our Vision</w:t>
      </w:r>
    </w:p>
    <w:p>
      <w:pPr>
        <w:rPr>
          <w:rFonts w:ascii="Arial" w:hAnsi="Arial" w:cs="Arial"/>
          <w:b/>
          <w:sz w:val="22"/>
          <w:szCs w:val="22"/>
        </w:rPr>
      </w:pPr>
    </w:p>
    <w:p>
      <w:pPr>
        <w:rPr>
          <w:rFonts w:ascii="Arial" w:hAnsi="Arial" w:cs="Arial"/>
          <w:sz w:val="22"/>
          <w:szCs w:val="22"/>
        </w:rPr>
      </w:pPr>
      <w:r>
        <w:rPr>
          <w:rFonts w:ascii="Arial" w:hAnsi="Arial" w:cs="Arial"/>
          <w:sz w:val="22"/>
          <w:szCs w:val="22"/>
        </w:rPr>
        <w:t>Our three-fold vision for the Archer Academy is rooted in our desire to provide an outstanding, inclusive and ambitious education for local children, an experience that they will relish and that will prepare them for adult life. It underpins every aspect of life at the Archer Academy, and is the benchmark against which we measure our success.</w:t>
      </w:r>
    </w:p>
    <w:p>
      <w:pPr>
        <w:rPr>
          <w:rFonts w:ascii="Arial" w:hAnsi="Arial" w:cs="Arial"/>
          <w:b/>
          <w:bCs/>
          <w:sz w:val="22"/>
          <w:szCs w:val="22"/>
        </w:rPr>
      </w:pPr>
    </w:p>
    <w:p>
      <w:pPr>
        <w:rPr>
          <w:rFonts w:ascii="Arial" w:hAnsi="Arial" w:cs="Arial"/>
          <w:sz w:val="22"/>
          <w:szCs w:val="22"/>
        </w:rPr>
      </w:pPr>
      <w:proofErr w:type="spellStart"/>
      <w:r>
        <w:rPr>
          <w:rFonts w:ascii="Arial" w:hAnsi="Arial" w:cs="Arial"/>
          <w:b/>
          <w:sz w:val="22"/>
          <w:szCs w:val="22"/>
        </w:rPr>
        <w:t>Realising</w:t>
      </w:r>
      <w:proofErr w:type="spellEnd"/>
      <w:r>
        <w:rPr>
          <w:rFonts w:ascii="Arial" w:hAnsi="Arial" w:cs="Arial"/>
          <w:b/>
          <w:sz w:val="22"/>
          <w:szCs w:val="22"/>
        </w:rPr>
        <w:t xml:space="preserve"> potential:</w:t>
      </w:r>
    </w:p>
    <w:p>
      <w:pPr>
        <w:rPr>
          <w:rFonts w:ascii="Arial" w:hAnsi="Arial" w:cs="Arial"/>
          <w:sz w:val="22"/>
          <w:szCs w:val="22"/>
        </w:rPr>
      </w:pPr>
      <w:r>
        <w:rPr>
          <w:rFonts w:ascii="Arial" w:hAnsi="Arial" w:cs="Arial"/>
          <w:sz w:val="22"/>
          <w:szCs w:val="22"/>
        </w:rPr>
        <w:t>Helping students to achieve personally, socially and academically to the best of their abilities. Our outstanding teachers set high standards and challenge each and every student to fulfil their individual potential, both in their studies and through extra-curricular activities.</w:t>
      </w:r>
    </w:p>
    <w:p>
      <w:pPr>
        <w:rPr>
          <w:rFonts w:ascii="Arial" w:hAnsi="Arial" w:cs="Arial"/>
          <w:sz w:val="22"/>
          <w:szCs w:val="22"/>
        </w:rPr>
      </w:pPr>
    </w:p>
    <w:p>
      <w:pPr>
        <w:rPr>
          <w:rFonts w:ascii="Arial" w:hAnsi="Arial" w:cs="Arial"/>
          <w:b/>
          <w:sz w:val="22"/>
          <w:szCs w:val="22"/>
        </w:rPr>
      </w:pPr>
      <w:r>
        <w:rPr>
          <w:rFonts w:ascii="Arial" w:hAnsi="Arial" w:cs="Arial"/>
          <w:b/>
          <w:sz w:val="22"/>
          <w:szCs w:val="22"/>
        </w:rPr>
        <w:t>Inspiring creativity:</w:t>
      </w:r>
    </w:p>
    <w:p>
      <w:pPr>
        <w:rPr>
          <w:rFonts w:ascii="Arial" w:hAnsi="Arial" w:cs="Arial"/>
          <w:sz w:val="22"/>
          <w:szCs w:val="22"/>
        </w:rPr>
      </w:pPr>
      <w:r>
        <w:rPr>
          <w:rFonts w:ascii="Arial" w:hAnsi="Arial" w:cs="Arial"/>
          <w:sz w:val="22"/>
          <w:szCs w:val="22"/>
        </w:rPr>
        <w:t xml:space="preserve"> Providing an enjoyable and inspirational education that encourages students to be analytical, inventive and self-motivated. This commitment to creativity and analytical thinking applies across the whole curriculum as well as our extra-curricular opportunities.</w:t>
      </w:r>
    </w:p>
    <w:p>
      <w:pPr>
        <w:rPr>
          <w:rFonts w:ascii="Arial" w:hAnsi="Arial" w:cs="Arial"/>
          <w:b/>
          <w:bCs/>
          <w:sz w:val="22"/>
          <w:szCs w:val="22"/>
        </w:rPr>
      </w:pPr>
    </w:p>
    <w:p>
      <w:pPr>
        <w:rPr>
          <w:rFonts w:ascii="Arial" w:hAnsi="Arial" w:cs="Arial"/>
          <w:b/>
          <w:sz w:val="22"/>
          <w:szCs w:val="22"/>
        </w:rPr>
      </w:pPr>
      <w:r>
        <w:rPr>
          <w:rFonts w:ascii="Arial" w:hAnsi="Arial" w:cs="Arial"/>
          <w:b/>
          <w:sz w:val="22"/>
          <w:szCs w:val="22"/>
        </w:rPr>
        <w:t>Engaging with our community:</w:t>
      </w:r>
    </w:p>
    <w:p>
      <w:pPr>
        <w:rPr>
          <w:rFonts w:ascii="Arial" w:hAnsi="Arial" w:cs="Arial"/>
          <w:sz w:val="22"/>
          <w:szCs w:val="22"/>
        </w:rPr>
      </w:pPr>
      <w:r>
        <w:rPr>
          <w:rFonts w:ascii="Arial" w:hAnsi="Arial" w:cs="Arial"/>
          <w:sz w:val="22"/>
          <w:szCs w:val="22"/>
        </w:rPr>
        <w:t>Ensuring that students respect others and value working with others for mutual benefit. The Archer Academy is a school with its roots in the community, and so responsibility and participation are fundamental to our ethos.</w:t>
      </w:r>
    </w:p>
    <w:p>
      <w:pPr>
        <w:rPr>
          <w:rFonts w:ascii="Arial" w:hAnsi="Arial" w:cs="Arial"/>
          <w:sz w:val="22"/>
          <w:szCs w:val="22"/>
        </w:rPr>
      </w:pPr>
    </w:p>
    <w:p>
      <w:pPr>
        <w:ind w:right="-1"/>
        <w:rPr>
          <w:rFonts w:ascii="Arial" w:eastAsia="Times New Roman" w:hAnsi="Arial" w:cs="Arial"/>
          <w:b/>
          <w:color w:val="7030A0"/>
          <w:sz w:val="22"/>
          <w:szCs w:val="22"/>
        </w:rPr>
      </w:pPr>
      <w:r>
        <w:rPr>
          <w:rFonts w:ascii="Arial" w:eastAsia="Times New Roman" w:hAnsi="Arial" w:cs="Arial"/>
          <w:b/>
          <w:color w:val="7030A0"/>
          <w:sz w:val="22"/>
          <w:szCs w:val="22"/>
        </w:rPr>
        <w:t>Supporting our students</w:t>
      </w:r>
    </w:p>
    <w:p>
      <w:pPr>
        <w:rPr>
          <w:rFonts w:ascii="Arial" w:hAnsi="Arial" w:cs="Arial"/>
          <w:sz w:val="22"/>
          <w:szCs w:val="22"/>
        </w:rPr>
      </w:pPr>
    </w:p>
    <w:p>
      <w:pPr>
        <w:rPr>
          <w:rFonts w:ascii="Arial" w:hAnsi="Arial" w:cs="Arial"/>
          <w:sz w:val="22"/>
          <w:szCs w:val="22"/>
        </w:rPr>
      </w:pPr>
      <w:r>
        <w:rPr>
          <w:rFonts w:ascii="Arial" w:hAnsi="Arial" w:cs="Arial"/>
          <w:sz w:val="22"/>
          <w:szCs w:val="22"/>
        </w:rPr>
        <w:t xml:space="preserve">We create a culture that celebrates achievement in all aspects of school life. For the school, good </w:t>
      </w:r>
      <w:proofErr w:type="spellStart"/>
      <w:r>
        <w:rPr>
          <w:rFonts w:ascii="Arial" w:hAnsi="Arial" w:cs="Arial"/>
          <w:sz w:val="22"/>
          <w:szCs w:val="22"/>
        </w:rPr>
        <w:t>behaviour</w:t>
      </w:r>
      <w:proofErr w:type="spellEnd"/>
      <w:r>
        <w:rPr>
          <w:rFonts w:ascii="Arial" w:hAnsi="Arial" w:cs="Arial"/>
          <w:sz w:val="22"/>
          <w:szCs w:val="22"/>
        </w:rPr>
        <w:t xml:space="preserve"> and firm discipline underpin a happy, respectful and productive learning environment. </w:t>
      </w:r>
    </w:p>
    <w:p>
      <w:pPr>
        <w:rPr>
          <w:rFonts w:ascii="Arial" w:hAnsi="Arial" w:cs="Arial"/>
          <w:sz w:val="22"/>
          <w:szCs w:val="22"/>
        </w:rPr>
      </w:pPr>
    </w:p>
    <w:p>
      <w:pPr>
        <w:rPr>
          <w:rFonts w:ascii="Arial" w:hAnsi="Arial" w:cs="Arial"/>
          <w:sz w:val="22"/>
          <w:szCs w:val="22"/>
        </w:rPr>
      </w:pPr>
      <w:r>
        <w:rPr>
          <w:rFonts w:ascii="Arial" w:hAnsi="Arial" w:cs="Arial"/>
          <w:sz w:val="22"/>
          <w:szCs w:val="22"/>
        </w:rPr>
        <w:t xml:space="preserve">We also offer an extended day twice a week, during which students take part in extra-curricular activities. We provide a broad enrichment </w:t>
      </w:r>
      <w:proofErr w:type="spellStart"/>
      <w:r>
        <w:rPr>
          <w:rFonts w:ascii="Arial" w:hAnsi="Arial" w:cs="Arial"/>
          <w:sz w:val="22"/>
          <w:szCs w:val="22"/>
        </w:rPr>
        <w:t>programme</w:t>
      </w:r>
      <w:proofErr w:type="spellEnd"/>
      <w:r>
        <w:rPr>
          <w:rFonts w:ascii="Arial" w:hAnsi="Arial" w:cs="Arial"/>
          <w:sz w:val="22"/>
          <w:szCs w:val="22"/>
        </w:rPr>
        <w:t xml:space="preserve"> that covers: sports clubs and teams; creative arts societies; media and politics; vocational and entrepreneurial societies; and voluntary work and awards schemes. </w:t>
      </w:r>
    </w:p>
    <w:p>
      <w:pPr>
        <w:rPr>
          <w:rFonts w:ascii="Arial" w:hAnsi="Arial" w:cs="Arial"/>
          <w:sz w:val="22"/>
          <w:szCs w:val="22"/>
        </w:rPr>
      </w:pPr>
    </w:p>
    <w:p>
      <w:pPr>
        <w:ind w:right="-1"/>
        <w:jc w:val="center"/>
        <w:rPr>
          <w:rFonts w:ascii="Arial" w:hAnsi="Arial" w:cs="Arial"/>
          <w:sz w:val="22"/>
          <w:szCs w:val="22"/>
        </w:rPr>
      </w:pPr>
    </w:p>
    <w:p>
      <w:pPr>
        <w:spacing w:after="160" w:line="259" w:lineRule="auto"/>
        <w:rPr>
          <w:rFonts w:ascii="Arial" w:eastAsia="Times New Roman" w:hAnsi="Arial" w:cs="Arial"/>
          <w:b/>
          <w:color w:val="7030A0"/>
          <w:sz w:val="36"/>
          <w:szCs w:val="22"/>
        </w:rPr>
      </w:pPr>
    </w:p>
    <w:p>
      <w:pPr>
        <w:spacing w:after="160" w:line="259" w:lineRule="auto"/>
        <w:rPr>
          <w:rFonts w:ascii="Arial" w:eastAsia="Times New Roman" w:hAnsi="Arial" w:cs="Arial"/>
          <w:b/>
          <w:color w:val="7030A0"/>
          <w:sz w:val="36"/>
          <w:szCs w:val="22"/>
        </w:rPr>
      </w:pPr>
      <w:r>
        <w:rPr>
          <w:rFonts w:ascii="Arial" w:eastAsia="Times New Roman" w:hAnsi="Arial" w:cs="Arial"/>
          <w:b/>
          <w:color w:val="7030A0"/>
          <w:sz w:val="36"/>
          <w:szCs w:val="22"/>
        </w:rPr>
        <w:br w:type="page"/>
      </w:r>
    </w:p>
    <w:p>
      <w:pPr>
        <w:ind w:right="-1"/>
        <w:jc w:val="center"/>
        <w:rPr>
          <w:rFonts w:ascii="Arial" w:eastAsia="Times New Roman" w:hAnsi="Arial" w:cs="Arial"/>
          <w:b/>
          <w:color w:val="7030A0"/>
          <w:sz w:val="36"/>
          <w:szCs w:val="22"/>
        </w:rPr>
      </w:pPr>
      <w:r>
        <w:rPr>
          <w:rFonts w:ascii="Arial" w:eastAsia="Times New Roman" w:hAnsi="Arial" w:cs="Arial"/>
          <w:b/>
          <w:color w:val="7030A0"/>
          <w:sz w:val="36"/>
          <w:szCs w:val="22"/>
        </w:rPr>
        <w:lastRenderedPageBreak/>
        <w:t xml:space="preserve">ICT Manager </w:t>
      </w:r>
    </w:p>
    <w:p>
      <w:pPr>
        <w:ind w:right="-1"/>
        <w:jc w:val="center"/>
        <w:rPr>
          <w:rFonts w:ascii="Arial" w:eastAsia="Times New Roman" w:hAnsi="Arial" w:cs="Arial"/>
          <w:b/>
          <w:color w:val="7030A0"/>
          <w:sz w:val="36"/>
          <w:szCs w:val="22"/>
        </w:rPr>
      </w:pPr>
      <w:r>
        <w:rPr>
          <w:rFonts w:ascii="Arial" w:eastAsia="Times New Roman" w:hAnsi="Arial" w:cs="Arial"/>
          <w:b/>
          <w:color w:val="7030A0"/>
          <w:sz w:val="36"/>
          <w:szCs w:val="22"/>
        </w:rPr>
        <w:t>Job Description</w:t>
      </w:r>
    </w:p>
    <w:p>
      <w:pPr>
        <w:tabs>
          <w:tab w:val="left" w:pos="5490"/>
        </w:tabs>
        <w:ind w:right="-1"/>
        <w:rPr>
          <w:rFonts w:ascii="Arial" w:eastAsia="Times New Roman" w:hAnsi="Arial" w:cs="Arial"/>
          <w:b/>
          <w:color w:val="7030A0"/>
          <w:sz w:val="28"/>
          <w:szCs w:val="22"/>
        </w:rPr>
      </w:pPr>
      <w:r>
        <w:rPr>
          <w:rFonts w:ascii="Arial" w:eastAsia="Times New Roman" w:hAnsi="Arial" w:cs="Arial"/>
          <w:b/>
          <w:color w:val="7030A0"/>
          <w:sz w:val="28"/>
          <w:szCs w:val="22"/>
        </w:rPr>
        <w:tab/>
      </w:r>
    </w:p>
    <w:p>
      <w:pPr>
        <w:ind w:right="-1"/>
        <w:jc w:val="center"/>
        <w:rPr>
          <w:rFonts w:ascii="Arial" w:eastAsia="Times New Roman" w:hAnsi="Arial" w:cs="Arial"/>
          <w:b/>
          <w:color w:val="7030A0"/>
          <w:sz w:val="28"/>
          <w:szCs w:val="22"/>
        </w:rPr>
      </w:pPr>
    </w:p>
    <w:p>
      <w:pPr>
        <w:ind w:right="-1"/>
        <w:rPr>
          <w:rFonts w:ascii="Arial" w:eastAsia="Times New Roman" w:hAnsi="Arial" w:cs="Arial"/>
          <w:sz w:val="22"/>
          <w:szCs w:val="22"/>
        </w:rPr>
      </w:pPr>
      <w:r>
        <w:rPr>
          <w:rFonts w:ascii="Arial" w:eastAsia="Times New Roman" w:hAnsi="Arial" w:cs="Arial"/>
          <w:sz w:val="22"/>
          <w:szCs w:val="22"/>
        </w:rPr>
        <w:t xml:space="preserve">We are looking to appoint an outstanding ICT Manager to join our growing team with experience in dealing with IT issues, installation and maintenance and contribute to our learning </w:t>
      </w:r>
      <w:proofErr w:type="spellStart"/>
      <w:r>
        <w:rPr>
          <w:rFonts w:ascii="Arial" w:eastAsia="Times New Roman" w:hAnsi="Arial" w:cs="Arial"/>
          <w:sz w:val="22"/>
          <w:szCs w:val="22"/>
        </w:rPr>
        <w:t>programme</w:t>
      </w:r>
      <w:proofErr w:type="spellEnd"/>
      <w:r>
        <w:rPr>
          <w:rFonts w:ascii="Arial" w:hAnsi="Arial" w:cs="Arial"/>
          <w:sz w:val="22"/>
          <w:szCs w:val="22"/>
        </w:rPr>
        <w:t xml:space="preserve"> in accordance with the ethos, aims and objectives of the school.</w:t>
      </w:r>
    </w:p>
    <w:p>
      <w:pPr>
        <w:ind w:right="-1"/>
        <w:rPr>
          <w:rFonts w:ascii="Arial" w:eastAsia="Times New Roman" w:hAnsi="Arial" w:cs="Arial"/>
          <w:b/>
          <w:color w:val="7030A0"/>
          <w:sz w:val="22"/>
          <w:szCs w:val="22"/>
        </w:rPr>
      </w:pPr>
    </w:p>
    <w:p>
      <w:pPr>
        <w:rPr>
          <w:rFonts w:ascii="Arial" w:hAnsi="Arial" w:cs="Arial"/>
          <w:b/>
          <w:sz w:val="22"/>
          <w:szCs w:val="22"/>
          <w:u w:val="single"/>
        </w:rPr>
      </w:pPr>
    </w:p>
    <w:p>
      <w:pPr>
        <w:rPr>
          <w:rFonts w:ascii="Arial" w:hAnsi="Arial" w:cs="Arial"/>
          <w:b/>
          <w:sz w:val="22"/>
          <w:szCs w:val="22"/>
        </w:rPr>
      </w:pPr>
      <w:r>
        <w:rPr>
          <w:rFonts w:ascii="Arial" w:hAnsi="Arial" w:cs="Arial"/>
          <w:b/>
          <w:sz w:val="22"/>
          <w:szCs w:val="22"/>
        </w:rPr>
        <w:t xml:space="preserve">Post </w:t>
      </w:r>
      <w:r>
        <w:rPr>
          <w:rFonts w:ascii="Arial" w:hAnsi="Arial" w:cs="Arial"/>
          <w:b/>
          <w:sz w:val="22"/>
          <w:szCs w:val="22"/>
        </w:rPr>
        <w:tab/>
      </w:r>
      <w:r>
        <w:rPr>
          <w:rFonts w:ascii="Arial" w:hAnsi="Arial" w:cs="Arial"/>
          <w:b/>
          <w:sz w:val="22"/>
          <w:szCs w:val="22"/>
        </w:rPr>
        <w:tab/>
      </w:r>
      <w:r>
        <w:rPr>
          <w:rFonts w:ascii="Arial" w:hAnsi="Arial" w:cs="Arial"/>
          <w:b/>
          <w:sz w:val="22"/>
          <w:szCs w:val="22"/>
        </w:rPr>
        <w:tab/>
        <w:t>ICT Manager</w:t>
      </w:r>
    </w:p>
    <w:p>
      <w:pPr>
        <w:pStyle w:val="NormalWeb"/>
        <w:shd w:val="clear" w:color="auto" w:fill="FFFFFF"/>
        <w:spacing w:after="150"/>
        <w:ind w:left="2160" w:hanging="2160"/>
        <w:rPr>
          <w:rFonts w:ascii="Arial" w:eastAsiaTheme="minorHAnsi" w:hAnsi="Arial" w:cs="Arial"/>
          <w:b/>
          <w:color w:val="222222"/>
          <w:sz w:val="22"/>
          <w:szCs w:val="22"/>
        </w:rPr>
      </w:pPr>
      <w:r>
        <w:rPr>
          <w:rFonts w:ascii="Arial" w:hAnsi="Arial" w:cs="Arial"/>
          <w:b/>
          <w:sz w:val="22"/>
          <w:szCs w:val="22"/>
        </w:rPr>
        <w:t xml:space="preserve">Grade: </w:t>
      </w:r>
      <w:r>
        <w:rPr>
          <w:rFonts w:ascii="Arial" w:hAnsi="Arial" w:cs="Arial"/>
          <w:b/>
          <w:sz w:val="22"/>
          <w:szCs w:val="22"/>
        </w:rPr>
        <w:tab/>
      </w:r>
      <w:r>
        <w:rPr>
          <w:rFonts w:ascii="Arial" w:eastAsiaTheme="minorHAnsi" w:hAnsi="Arial" w:cs="Arial"/>
          <w:b/>
          <w:color w:val="222222"/>
          <w:sz w:val="22"/>
          <w:szCs w:val="22"/>
        </w:rPr>
        <w:t>Scale Point: 30 - 33</w:t>
      </w:r>
    </w:p>
    <w:p>
      <w:pPr>
        <w:shd w:val="clear" w:color="auto" w:fill="FFFFFF"/>
        <w:spacing w:after="150"/>
        <w:rPr>
          <w:rFonts w:ascii="Arial" w:eastAsiaTheme="minorHAnsi" w:hAnsi="Arial" w:cs="Arial"/>
          <w:b/>
          <w:color w:val="000000"/>
          <w:sz w:val="22"/>
          <w:szCs w:val="22"/>
          <w:lang w:val="en-GB" w:eastAsia="en-GB"/>
        </w:rPr>
      </w:pPr>
      <w:r>
        <w:rPr>
          <w:rFonts w:ascii="Arial" w:eastAsiaTheme="minorHAnsi" w:hAnsi="Arial" w:cs="Arial"/>
          <w:b/>
          <w:color w:val="222222"/>
          <w:sz w:val="22"/>
          <w:szCs w:val="22"/>
          <w:lang w:val="en-GB" w:eastAsia="en-GB"/>
        </w:rPr>
        <w:t xml:space="preserve">Actual Salary:  </w:t>
      </w:r>
      <w:r>
        <w:rPr>
          <w:rFonts w:ascii="Arial" w:eastAsiaTheme="minorHAnsi" w:hAnsi="Arial" w:cs="Arial"/>
          <w:b/>
          <w:color w:val="222222"/>
          <w:sz w:val="22"/>
          <w:szCs w:val="22"/>
          <w:lang w:val="en-GB" w:eastAsia="en-GB"/>
        </w:rPr>
        <w:tab/>
        <w:t>£28,668 - £31,170 per annum</w:t>
      </w:r>
    </w:p>
    <w:p>
      <w:pPr>
        <w:rPr>
          <w:rFonts w:ascii="Arial" w:hAnsi="Arial" w:cs="Arial"/>
          <w:b/>
          <w:sz w:val="22"/>
          <w:szCs w:val="22"/>
        </w:rPr>
      </w:pPr>
    </w:p>
    <w:p>
      <w:pPr>
        <w:rPr>
          <w:rFonts w:ascii="Arial" w:hAnsi="Arial" w:cs="Arial"/>
          <w:b/>
          <w:sz w:val="22"/>
          <w:szCs w:val="22"/>
        </w:rPr>
      </w:pPr>
      <w:r>
        <w:rPr>
          <w:rFonts w:ascii="Arial" w:hAnsi="Arial" w:cs="Arial"/>
          <w:b/>
          <w:sz w:val="22"/>
          <w:szCs w:val="22"/>
        </w:rPr>
        <w:t>Hours:</w:t>
      </w:r>
      <w:r>
        <w:rPr>
          <w:rFonts w:ascii="Arial" w:hAnsi="Arial" w:cs="Arial"/>
          <w:b/>
          <w:sz w:val="22"/>
          <w:szCs w:val="22"/>
        </w:rPr>
        <w:tab/>
      </w:r>
      <w:r>
        <w:rPr>
          <w:rFonts w:ascii="Arial" w:hAnsi="Arial" w:cs="Arial"/>
          <w:b/>
          <w:sz w:val="22"/>
          <w:szCs w:val="22"/>
        </w:rPr>
        <w:tab/>
      </w:r>
      <w:r>
        <w:rPr>
          <w:rFonts w:ascii="Arial" w:hAnsi="Arial" w:cs="Arial"/>
          <w:b/>
          <w:sz w:val="22"/>
          <w:szCs w:val="22"/>
        </w:rPr>
        <w:tab/>
        <w:t>36 hours per week/52 weeks per year</w:t>
      </w:r>
    </w:p>
    <w:p>
      <w:pPr>
        <w:rPr>
          <w:rFonts w:ascii="Arial" w:hAnsi="Arial" w:cs="Arial"/>
          <w:sz w:val="22"/>
          <w:szCs w:val="22"/>
        </w:rPr>
      </w:pPr>
    </w:p>
    <w:p>
      <w:pPr>
        <w:rPr>
          <w:rFonts w:ascii="Arial" w:hAnsi="Arial" w:cs="Arial"/>
          <w:b/>
          <w:color w:val="7030A0"/>
          <w:sz w:val="22"/>
          <w:szCs w:val="22"/>
        </w:rPr>
      </w:pPr>
    </w:p>
    <w:p>
      <w:pPr>
        <w:rPr>
          <w:rFonts w:ascii="Arial" w:eastAsiaTheme="minorHAnsi" w:hAnsi="Arial" w:cs="Arial"/>
          <w:b/>
          <w:bCs/>
          <w:sz w:val="22"/>
          <w:szCs w:val="22"/>
          <w:lang w:val="en-GB" w:eastAsia="en-US"/>
        </w:rPr>
      </w:pPr>
      <w:r>
        <w:rPr>
          <w:rFonts w:ascii="Arial" w:eastAsiaTheme="minorHAnsi" w:hAnsi="Arial" w:cs="Arial"/>
          <w:b/>
          <w:bCs/>
          <w:sz w:val="22"/>
          <w:szCs w:val="22"/>
          <w:lang w:val="en-GB" w:eastAsia="en-US"/>
        </w:rPr>
        <w:t xml:space="preserve">Role Overview: </w:t>
      </w:r>
    </w:p>
    <w:p>
      <w:pPr>
        <w:rPr>
          <w:rFonts w:ascii="Arial" w:eastAsiaTheme="minorHAnsi" w:hAnsi="Arial" w:cs="Arial"/>
          <w:sz w:val="22"/>
          <w:szCs w:val="22"/>
          <w:lang w:val="en-GB" w:eastAsia="en-US"/>
        </w:rPr>
      </w:pPr>
    </w:p>
    <w:p>
      <w:pPr>
        <w:rPr>
          <w:rFonts w:ascii="Arial" w:eastAsiaTheme="minorHAnsi" w:hAnsi="Arial" w:cs="Arial"/>
          <w:sz w:val="22"/>
          <w:szCs w:val="22"/>
          <w:lang w:val="en-GB" w:eastAsia="en-US"/>
        </w:rPr>
      </w:pPr>
      <w:r>
        <w:rPr>
          <w:rFonts w:ascii="Arial" w:eastAsiaTheme="minorHAnsi" w:hAnsi="Arial" w:cs="Arial"/>
          <w:sz w:val="22"/>
          <w:szCs w:val="22"/>
          <w:lang w:val="en-GB" w:eastAsia="en-US"/>
        </w:rPr>
        <w:t>Support the school in maintaining and operating its ICT assets and infrastructure and support the school’s Senior Leadership Team, to resolve problems, ensure the smooth functioning of the school’s ICT assets ( both software and hardware), and monitor and enforce compliance with Academy Policies and relevant legislation.</w:t>
      </w:r>
    </w:p>
    <w:p>
      <w:pPr>
        <w:rPr>
          <w:rFonts w:ascii="Arial" w:eastAsiaTheme="minorHAnsi" w:hAnsi="Arial" w:cs="Arial"/>
          <w:sz w:val="22"/>
          <w:szCs w:val="22"/>
          <w:lang w:val="en-GB" w:eastAsia="en-US"/>
        </w:rPr>
      </w:pPr>
    </w:p>
    <w:p>
      <w:pPr>
        <w:rPr>
          <w:rFonts w:ascii="Arial" w:eastAsiaTheme="minorHAnsi" w:hAnsi="Arial" w:cs="Arial"/>
          <w:sz w:val="22"/>
          <w:szCs w:val="22"/>
          <w:lang w:val="en-GB" w:eastAsia="en-US"/>
        </w:rPr>
      </w:pPr>
      <w:r>
        <w:rPr>
          <w:rFonts w:ascii="Arial" w:eastAsiaTheme="minorHAnsi" w:hAnsi="Arial" w:cs="Arial"/>
          <w:b/>
          <w:bCs/>
          <w:sz w:val="22"/>
          <w:szCs w:val="22"/>
          <w:lang w:val="en-GB" w:eastAsia="en-US"/>
        </w:rPr>
        <w:t>Skills and experience required</w:t>
      </w:r>
      <w:r>
        <w:rPr>
          <w:rFonts w:ascii="Arial" w:eastAsiaTheme="minorHAnsi" w:hAnsi="Arial" w:cs="Arial"/>
          <w:sz w:val="22"/>
          <w:szCs w:val="22"/>
          <w:lang w:val="en-GB" w:eastAsia="en-US"/>
        </w:rPr>
        <w:t>:</w:t>
      </w:r>
    </w:p>
    <w:p>
      <w:pPr>
        <w:numPr>
          <w:ilvl w:val="0"/>
          <w:numId w:val="15"/>
        </w:numPr>
        <w:rPr>
          <w:rFonts w:ascii="Arial" w:eastAsia="Times New Roman" w:hAnsi="Arial" w:cs="Arial"/>
          <w:sz w:val="22"/>
          <w:szCs w:val="22"/>
          <w:lang w:eastAsia="en-US"/>
        </w:rPr>
      </w:pPr>
      <w:r>
        <w:rPr>
          <w:rFonts w:ascii="Arial" w:eastAsia="Times New Roman" w:hAnsi="Arial" w:cs="Arial"/>
          <w:sz w:val="22"/>
          <w:szCs w:val="22"/>
          <w:lang w:eastAsia="en-US"/>
        </w:rPr>
        <w:t>Demonstrate enthusiasm for and understanding of modern ICT environments.</w:t>
      </w:r>
    </w:p>
    <w:p>
      <w:pPr>
        <w:numPr>
          <w:ilvl w:val="0"/>
          <w:numId w:val="15"/>
        </w:numPr>
        <w:rPr>
          <w:rFonts w:ascii="Arial" w:eastAsia="Times New Roman" w:hAnsi="Arial" w:cs="Arial"/>
          <w:sz w:val="22"/>
          <w:szCs w:val="22"/>
          <w:lang w:eastAsia="en-US"/>
        </w:rPr>
      </w:pPr>
      <w:r>
        <w:rPr>
          <w:rFonts w:ascii="Arial" w:eastAsia="Times New Roman" w:hAnsi="Arial" w:cs="Arial"/>
          <w:sz w:val="22"/>
          <w:szCs w:val="22"/>
          <w:lang w:eastAsia="en-US"/>
        </w:rPr>
        <w:t>Ability to read and understand technical documentation in order to gain and improve knowledge of the school’s evolving ICT infrastructure so as to support ICT effectively.</w:t>
      </w:r>
    </w:p>
    <w:p>
      <w:pPr>
        <w:numPr>
          <w:ilvl w:val="0"/>
          <w:numId w:val="15"/>
        </w:numPr>
        <w:rPr>
          <w:rFonts w:ascii="Arial" w:eastAsia="Times New Roman" w:hAnsi="Arial" w:cs="Arial"/>
          <w:sz w:val="22"/>
          <w:szCs w:val="22"/>
          <w:lang w:eastAsia="en-US"/>
        </w:rPr>
      </w:pPr>
      <w:r>
        <w:rPr>
          <w:rFonts w:ascii="Arial" w:eastAsia="Times New Roman" w:hAnsi="Arial" w:cs="Arial"/>
          <w:sz w:val="22"/>
          <w:szCs w:val="22"/>
          <w:lang w:eastAsia="en-US"/>
        </w:rPr>
        <w:t>Ability to diagnose and explain technical issues and, if necessary, to escalate to vendors or other experts.</w:t>
      </w:r>
    </w:p>
    <w:p>
      <w:pPr>
        <w:numPr>
          <w:ilvl w:val="0"/>
          <w:numId w:val="15"/>
        </w:numPr>
        <w:rPr>
          <w:rFonts w:ascii="Arial" w:eastAsia="Times New Roman" w:hAnsi="Arial" w:cs="Arial"/>
          <w:sz w:val="22"/>
          <w:szCs w:val="22"/>
          <w:lang w:eastAsia="en-US"/>
        </w:rPr>
      </w:pPr>
      <w:r>
        <w:rPr>
          <w:rFonts w:ascii="Arial" w:eastAsia="Times New Roman" w:hAnsi="Arial" w:cs="Arial"/>
          <w:sz w:val="22"/>
          <w:szCs w:val="22"/>
          <w:lang w:eastAsia="en-US"/>
        </w:rPr>
        <w:t>Willingness to engage with end-users in resolving problems and maintaining service.</w:t>
      </w:r>
    </w:p>
    <w:p>
      <w:pPr>
        <w:numPr>
          <w:ilvl w:val="0"/>
          <w:numId w:val="15"/>
        </w:numPr>
        <w:rPr>
          <w:rFonts w:ascii="Arial" w:eastAsia="Times New Roman" w:hAnsi="Arial" w:cs="Arial"/>
          <w:sz w:val="22"/>
          <w:szCs w:val="22"/>
          <w:lang w:eastAsia="en-US"/>
        </w:rPr>
      </w:pPr>
      <w:r>
        <w:rPr>
          <w:rFonts w:ascii="Arial" w:eastAsia="Times New Roman" w:hAnsi="Arial" w:cs="Arial"/>
          <w:sz w:val="22"/>
          <w:szCs w:val="22"/>
          <w:lang w:eastAsia="en-US"/>
        </w:rPr>
        <w:t>Good time-management skills and the ability to address multiple issues at once.</w:t>
      </w:r>
    </w:p>
    <w:p>
      <w:pPr>
        <w:numPr>
          <w:ilvl w:val="0"/>
          <w:numId w:val="15"/>
        </w:numPr>
        <w:rPr>
          <w:rFonts w:ascii="Arial" w:eastAsia="Times New Roman" w:hAnsi="Arial" w:cs="Arial"/>
          <w:sz w:val="22"/>
          <w:szCs w:val="22"/>
          <w:lang w:eastAsia="en-US"/>
        </w:rPr>
      </w:pPr>
      <w:r>
        <w:rPr>
          <w:rFonts w:ascii="Arial" w:eastAsia="Times New Roman" w:hAnsi="Arial" w:cs="Arial"/>
          <w:sz w:val="22"/>
          <w:szCs w:val="22"/>
          <w:lang w:eastAsia="en-US"/>
        </w:rPr>
        <w:t>Proactive in identifying issues, and in raising concerns to management where appropriate.</w:t>
      </w:r>
    </w:p>
    <w:p>
      <w:pPr>
        <w:numPr>
          <w:ilvl w:val="0"/>
          <w:numId w:val="15"/>
        </w:numPr>
        <w:rPr>
          <w:rFonts w:ascii="Arial" w:eastAsia="Times New Roman" w:hAnsi="Arial" w:cs="Arial"/>
          <w:sz w:val="22"/>
          <w:szCs w:val="22"/>
          <w:lang w:eastAsia="en-US"/>
        </w:rPr>
      </w:pPr>
      <w:r>
        <w:rPr>
          <w:rFonts w:ascii="Arial" w:eastAsia="Times New Roman" w:hAnsi="Arial" w:cs="Arial"/>
          <w:sz w:val="22"/>
          <w:szCs w:val="22"/>
          <w:lang w:eastAsia="en-US"/>
        </w:rPr>
        <w:t xml:space="preserve">Knowledge of Microsoft Active Directory including Group Policy would be helpful, as would an understanding of firewalls, in particular the </w:t>
      </w:r>
      <w:proofErr w:type="spellStart"/>
      <w:r>
        <w:rPr>
          <w:rFonts w:ascii="Arial" w:eastAsia="Times New Roman" w:hAnsi="Arial" w:cs="Arial"/>
          <w:sz w:val="22"/>
          <w:szCs w:val="22"/>
          <w:lang w:eastAsia="en-US"/>
        </w:rPr>
        <w:t>Shorewall</w:t>
      </w:r>
      <w:proofErr w:type="spellEnd"/>
      <w:r>
        <w:rPr>
          <w:rFonts w:ascii="Arial" w:eastAsia="Times New Roman" w:hAnsi="Arial" w:cs="Arial"/>
          <w:sz w:val="22"/>
          <w:szCs w:val="22"/>
          <w:lang w:eastAsia="en-US"/>
        </w:rPr>
        <w:t xml:space="preserve"> Firewall service, monitoring tools such as </w:t>
      </w:r>
      <w:proofErr w:type="spellStart"/>
      <w:r>
        <w:rPr>
          <w:rFonts w:ascii="Arial" w:eastAsia="Times New Roman" w:hAnsi="Arial" w:cs="Arial"/>
          <w:sz w:val="22"/>
          <w:szCs w:val="22"/>
          <w:lang w:eastAsia="en-US"/>
        </w:rPr>
        <w:t>Impero</w:t>
      </w:r>
      <w:proofErr w:type="spellEnd"/>
      <w:r>
        <w:rPr>
          <w:rFonts w:ascii="Arial" w:eastAsia="Times New Roman" w:hAnsi="Arial" w:cs="Arial"/>
          <w:sz w:val="22"/>
          <w:szCs w:val="22"/>
          <w:lang w:eastAsia="en-US"/>
        </w:rPr>
        <w:t xml:space="preserve">, and other software packages commonly used in schools. </w:t>
      </w:r>
    </w:p>
    <w:p>
      <w:pPr>
        <w:rPr>
          <w:rFonts w:ascii="Arial" w:eastAsiaTheme="minorHAnsi" w:hAnsi="Arial" w:cs="Arial"/>
          <w:sz w:val="22"/>
          <w:szCs w:val="22"/>
          <w:lang w:val="en-GB" w:eastAsia="en-US"/>
        </w:rPr>
      </w:pPr>
    </w:p>
    <w:p>
      <w:pPr>
        <w:rPr>
          <w:rFonts w:ascii="Arial" w:eastAsiaTheme="minorHAnsi" w:hAnsi="Arial" w:cs="Arial"/>
          <w:b/>
          <w:bCs/>
          <w:sz w:val="22"/>
          <w:szCs w:val="22"/>
          <w:lang w:val="en-GB" w:eastAsia="en-US"/>
        </w:rPr>
      </w:pPr>
      <w:r>
        <w:rPr>
          <w:rFonts w:ascii="Arial" w:eastAsiaTheme="minorHAnsi" w:hAnsi="Arial" w:cs="Arial"/>
          <w:b/>
          <w:bCs/>
          <w:sz w:val="22"/>
          <w:szCs w:val="22"/>
          <w:lang w:val="en-GB" w:eastAsia="en-US"/>
        </w:rPr>
        <w:t>Detailed Duties</w:t>
      </w:r>
    </w:p>
    <w:p>
      <w:pPr>
        <w:numPr>
          <w:ilvl w:val="0"/>
          <w:numId w:val="16"/>
        </w:numPr>
        <w:overflowPunct w:val="0"/>
        <w:autoSpaceDE w:val="0"/>
        <w:autoSpaceDN w:val="0"/>
        <w:spacing w:after="60"/>
        <w:ind w:left="714" w:hanging="357"/>
        <w:jc w:val="both"/>
        <w:textAlignment w:val="baseline"/>
        <w:rPr>
          <w:rFonts w:ascii="Arial" w:eastAsiaTheme="minorHAnsi" w:hAnsi="Arial" w:cs="Arial"/>
          <w:sz w:val="22"/>
          <w:szCs w:val="22"/>
          <w:lang w:val="en-GB" w:eastAsia="en-US"/>
        </w:rPr>
      </w:pPr>
      <w:r>
        <w:rPr>
          <w:rFonts w:ascii="Arial" w:eastAsiaTheme="minorHAnsi" w:hAnsi="Arial" w:cs="Arial"/>
          <w:sz w:val="22"/>
          <w:szCs w:val="22"/>
          <w:lang w:val="en-GB" w:eastAsia="en-US"/>
        </w:rPr>
        <w:t>Management of the school’s ICT facilities.</w:t>
      </w:r>
    </w:p>
    <w:p>
      <w:pPr>
        <w:numPr>
          <w:ilvl w:val="0"/>
          <w:numId w:val="16"/>
        </w:numPr>
        <w:spacing w:after="60"/>
        <w:ind w:left="714" w:hanging="357"/>
        <w:contextualSpacing/>
        <w:rPr>
          <w:rFonts w:ascii="Arial" w:eastAsiaTheme="minorHAnsi" w:hAnsi="Arial" w:cs="Arial"/>
          <w:sz w:val="22"/>
          <w:szCs w:val="22"/>
          <w:lang w:val="en-GB" w:eastAsia="en-US"/>
        </w:rPr>
      </w:pPr>
      <w:r>
        <w:rPr>
          <w:rFonts w:ascii="Arial" w:eastAsiaTheme="minorHAnsi" w:hAnsi="Arial" w:cs="Arial"/>
          <w:sz w:val="22"/>
          <w:szCs w:val="22"/>
          <w:lang w:val="en-GB" w:eastAsia="en-US"/>
        </w:rPr>
        <w:t>Work flexibly between two buildings to provide technical support for ICT</w:t>
      </w:r>
    </w:p>
    <w:p>
      <w:pPr>
        <w:numPr>
          <w:ilvl w:val="0"/>
          <w:numId w:val="16"/>
        </w:numPr>
        <w:spacing w:after="60"/>
        <w:ind w:left="714" w:hanging="357"/>
        <w:rPr>
          <w:rFonts w:ascii="Arial" w:eastAsiaTheme="minorHAnsi" w:hAnsi="Arial" w:cs="Arial"/>
          <w:sz w:val="22"/>
          <w:szCs w:val="22"/>
          <w:lang w:val="en-GB" w:eastAsia="en-US"/>
        </w:rPr>
      </w:pPr>
      <w:r>
        <w:rPr>
          <w:rFonts w:ascii="Arial" w:eastAsiaTheme="minorHAnsi" w:hAnsi="Arial" w:cs="Arial"/>
          <w:sz w:val="22"/>
          <w:szCs w:val="22"/>
          <w:lang w:val="en-GB" w:eastAsia="en-US"/>
        </w:rPr>
        <w:t>Be responsible for the installation and internal maintenance of computer software and hardware</w:t>
      </w:r>
    </w:p>
    <w:p>
      <w:pPr>
        <w:numPr>
          <w:ilvl w:val="0"/>
          <w:numId w:val="16"/>
        </w:numPr>
        <w:overflowPunct w:val="0"/>
        <w:autoSpaceDE w:val="0"/>
        <w:autoSpaceDN w:val="0"/>
        <w:spacing w:after="60"/>
        <w:ind w:left="714" w:hanging="357"/>
        <w:jc w:val="both"/>
        <w:textAlignment w:val="baseline"/>
        <w:rPr>
          <w:rFonts w:ascii="Arial" w:eastAsiaTheme="minorHAnsi" w:hAnsi="Arial" w:cs="Arial"/>
          <w:sz w:val="22"/>
          <w:szCs w:val="22"/>
          <w:lang w:val="en-GB" w:eastAsia="en-US"/>
        </w:rPr>
      </w:pPr>
      <w:r>
        <w:rPr>
          <w:rFonts w:ascii="Arial" w:eastAsiaTheme="minorHAnsi" w:hAnsi="Arial" w:cs="Arial"/>
          <w:sz w:val="22"/>
          <w:szCs w:val="22"/>
          <w:lang w:val="en-GB" w:eastAsia="en-US"/>
        </w:rPr>
        <w:t>Support on a day to day basis the components of the school’s ICT environment, including</w:t>
      </w:r>
    </w:p>
    <w:p>
      <w:pPr>
        <w:numPr>
          <w:ilvl w:val="1"/>
          <w:numId w:val="16"/>
        </w:numPr>
        <w:overflowPunct w:val="0"/>
        <w:autoSpaceDE w:val="0"/>
        <w:autoSpaceDN w:val="0"/>
        <w:spacing w:after="60"/>
        <w:jc w:val="both"/>
        <w:textAlignment w:val="baseline"/>
        <w:rPr>
          <w:rFonts w:ascii="Arial" w:eastAsia="Times New Roman" w:hAnsi="Arial" w:cs="Arial"/>
          <w:sz w:val="22"/>
          <w:szCs w:val="22"/>
          <w:lang w:val="en-GB" w:eastAsia="en-US"/>
        </w:rPr>
      </w:pPr>
      <w:r>
        <w:rPr>
          <w:rFonts w:ascii="Arial" w:eastAsia="Times New Roman" w:hAnsi="Arial" w:cs="Arial"/>
          <w:sz w:val="22"/>
          <w:szCs w:val="22"/>
          <w:lang w:val="en-GB" w:eastAsia="en-US"/>
        </w:rPr>
        <w:t>Physical end-user assets such as PCs. Laptops. I-Pads, Whiteboards</w:t>
      </w:r>
    </w:p>
    <w:p>
      <w:pPr>
        <w:numPr>
          <w:ilvl w:val="1"/>
          <w:numId w:val="16"/>
        </w:numPr>
        <w:overflowPunct w:val="0"/>
        <w:autoSpaceDE w:val="0"/>
        <w:autoSpaceDN w:val="0"/>
        <w:spacing w:after="60"/>
        <w:jc w:val="both"/>
        <w:textAlignment w:val="baseline"/>
        <w:rPr>
          <w:rFonts w:ascii="Arial" w:eastAsia="Times New Roman" w:hAnsi="Arial" w:cs="Arial"/>
          <w:sz w:val="22"/>
          <w:szCs w:val="22"/>
          <w:lang w:val="en-GB" w:eastAsia="en-US"/>
        </w:rPr>
      </w:pPr>
      <w:r>
        <w:rPr>
          <w:rFonts w:ascii="Arial" w:eastAsia="Times New Roman" w:hAnsi="Arial" w:cs="Arial"/>
          <w:sz w:val="22"/>
          <w:szCs w:val="22"/>
          <w:lang w:val="en-GB" w:eastAsia="en-US"/>
        </w:rPr>
        <w:lastRenderedPageBreak/>
        <w:t>Infrastructure such as Servers, Networks</w:t>
      </w:r>
    </w:p>
    <w:p>
      <w:pPr>
        <w:numPr>
          <w:ilvl w:val="1"/>
          <w:numId w:val="16"/>
        </w:numPr>
        <w:overflowPunct w:val="0"/>
        <w:autoSpaceDE w:val="0"/>
        <w:autoSpaceDN w:val="0"/>
        <w:spacing w:after="60"/>
        <w:jc w:val="both"/>
        <w:textAlignment w:val="baseline"/>
        <w:rPr>
          <w:rFonts w:ascii="Arial" w:eastAsia="Times New Roman" w:hAnsi="Arial" w:cs="Arial"/>
          <w:sz w:val="22"/>
          <w:szCs w:val="22"/>
          <w:lang w:val="en-GB" w:eastAsia="en-US"/>
        </w:rPr>
      </w:pPr>
      <w:r>
        <w:rPr>
          <w:rFonts w:ascii="Arial" w:eastAsia="Times New Roman" w:hAnsi="Arial" w:cs="Arial"/>
          <w:sz w:val="22"/>
          <w:szCs w:val="22"/>
          <w:lang w:val="en-GB" w:eastAsia="en-US"/>
        </w:rPr>
        <w:t>Software, including Microsoft Active Directory, other central systems, and where appropriate, end-user software provided by the school.</w:t>
      </w:r>
    </w:p>
    <w:p>
      <w:pPr>
        <w:numPr>
          <w:ilvl w:val="0"/>
          <w:numId w:val="16"/>
        </w:numPr>
        <w:overflowPunct w:val="0"/>
        <w:autoSpaceDE w:val="0"/>
        <w:autoSpaceDN w:val="0"/>
        <w:spacing w:after="60"/>
        <w:jc w:val="both"/>
        <w:textAlignment w:val="baseline"/>
        <w:rPr>
          <w:rFonts w:ascii="Arial" w:eastAsia="Times New Roman" w:hAnsi="Arial" w:cs="Arial"/>
          <w:sz w:val="22"/>
          <w:szCs w:val="22"/>
          <w:lang w:val="en-GB" w:eastAsia="en-US"/>
        </w:rPr>
      </w:pPr>
      <w:r>
        <w:rPr>
          <w:rFonts w:ascii="Arial" w:eastAsia="Times New Roman" w:hAnsi="Arial" w:cs="Arial"/>
          <w:sz w:val="22"/>
          <w:szCs w:val="22"/>
          <w:lang w:val="en-GB" w:eastAsia="en-US"/>
        </w:rPr>
        <w:t>Assist in monitoring the environment and keeping it safe from threats, both internal and external, and breaches of school rules, whether intentional or accidental.</w:t>
      </w:r>
    </w:p>
    <w:p>
      <w:pPr>
        <w:numPr>
          <w:ilvl w:val="0"/>
          <w:numId w:val="16"/>
        </w:numPr>
        <w:spacing w:after="60"/>
        <w:ind w:left="714" w:hanging="357"/>
        <w:rPr>
          <w:rFonts w:ascii="Arial" w:eastAsiaTheme="minorHAnsi" w:hAnsi="Arial" w:cs="Arial"/>
          <w:sz w:val="22"/>
          <w:szCs w:val="22"/>
          <w:lang w:val="en-GB" w:eastAsia="en-US"/>
        </w:rPr>
      </w:pPr>
      <w:r>
        <w:rPr>
          <w:rFonts w:ascii="Arial" w:eastAsiaTheme="minorHAnsi" w:hAnsi="Arial" w:cs="Arial"/>
          <w:sz w:val="22"/>
          <w:szCs w:val="22"/>
          <w:lang w:val="en-GB" w:eastAsia="en-US"/>
        </w:rPr>
        <w:t>Monitor/ take ownership of consumables</w:t>
      </w:r>
    </w:p>
    <w:p>
      <w:pPr>
        <w:numPr>
          <w:ilvl w:val="0"/>
          <w:numId w:val="16"/>
        </w:numPr>
        <w:spacing w:after="60"/>
        <w:ind w:left="714" w:hanging="357"/>
        <w:rPr>
          <w:rFonts w:ascii="Arial" w:eastAsiaTheme="minorHAnsi" w:hAnsi="Arial" w:cs="Arial"/>
          <w:sz w:val="22"/>
          <w:szCs w:val="22"/>
          <w:lang w:val="en-GB" w:eastAsia="en-US"/>
        </w:rPr>
      </w:pPr>
      <w:r>
        <w:rPr>
          <w:rFonts w:ascii="Arial" w:eastAsiaTheme="minorHAnsi" w:hAnsi="Arial" w:cs="Arial"/>
          <w:sz w:val="22"/>
          <w:szCs w:val="22"/>
          <w:lang w:val="en-GB" w:eastAsia="en-US"/>
        </w:rPr>
        <w:t>Ensure that the computer suites are ready for use each day</w:t>
      </w:r>
    </w:p>
    <w:p>
      <w:pPr>
        <w:numPr>
          <w:ilvl w:val="0"/>
          <w:numId w:val="16"/>
        </w:numPr>
        <w:spacing w:after="60"/>
        <w:ind w:left="714" w:hanging="357"/>
        <w:rPr>
          <w:rFonts w:ascii="Arial" w:eastAsiaTheme="minorHAnsi" w:hAnsi="Arial" w:cs="Arial"/>
          <w:sz w:val="22"/>
          <w:szCs w:val="22"/>
          <w:lang w:val="en-GB" w:eastAsia="en-US"/>
        </w:rPr>
      </w:pPr>
      <w:r>
        <w:rPr>
          <w:rFonts w:ascii="Arial" w:eastAsiaTheme="minorHAnsi" w:hAnsi="Arial" w:cs="Arial"/>
          <w:sz w:val="22"/>
          <w:szCs w:val="22"/>
          <w:lang w:val="en-GB" w:eastAsia="en-US"/>
        </w:rPr>
        <w:t>Support the learning and teaching of ICT in the computer suites</w:t>
      </w:r>
    </w:p>
    <w:p>
      <w:pPr>
        <w:numPr>
          <w:ilvl w:val="0"/>
          <w:numId w:val="16"/>
        </w:numPr>
        <w:overflowPunct w:val="0"/>
        <w:autoSpaceDE w:val="0"/>
        <w:autoSpaceDN w:val="0"/>
        <w:spacing w:after="60"/>
        <w:ind w:left="714" w:hanging="357"/>
        <w:textAlignment w:val="baseline"/>
        <w:rPr>
          <w:rFonts w:ascii="Arial" w:eastAsiaTheme="minorHAnsi" w:hAnsi="Arial" w:cs="Arial"/>
          <w:sz w:val="22"/>
          <w:szCs w:val="22"/>
          <w:lang w:val="en-GB" w:eastAsia="en-US"/>
        </w:rPr>
      </w:pPr>
      <w:r>
        <w:rPr>
          <w:rFonts w:ascii="Arial" w:eastAsiaTheme="minorHAnsi" w:hAnsi="Arial" w:cs="Arial"/>
          <w:sz w:val="22"/>
          <w:szCs w:val="22"/>
          <w:lang w:val="en-GB" w:eastAsia="en-US"/>
        </w:rPr>
        <w:t>Maintain an appropriate health and safety culture, undertaking a variety of risk assessments, workplace inspections &amp; checks &amp; acting on any findings.</w:t>
      </w:r>
    </w:p>
    <w:p>
      <w:pPr>
        <w:numPr>
          <w:ilvl w:val="0"/>
          <w:numId w:val="16"/>
        </w:numPr>
        <w:overflowPunct w:val="0"/>
        <w:autoSpaceDE w:val="0"/>
        <w:autoSpaceDN w:val="0"/>
        <w:spacing w:after="60"/>
        <w:ind w:left="714" w:hanging="357"/>
        <w:textAlignment w:val="baseline"/>
        <w:rPr>
          <w:rFonts w:ascii="Arial" w:eastAsiaTheme="minorHAnsi" w:hAnsi="Arial" w:cs="Arial"/>
          <w:sz w:val="22"/>
          <w:szCs w:val="22"/>
          <w:lang w:val="en-GB" w:eastAsia="en-US"/>
        </w:rPr>
      </w:pPr>
      <w:r>
        <w:rPr>
          <w:rFonts w:ascii="Arial" w:eastAsiaTheme="minorHAnsi" w:hAnsi="Arial" w:cs="Arial"/>
          <w:sz w:val="22"/>
          <w:szCs w:val="22"/>
          <w:lang w:val="en-GB" w:eastAsia="en-US"/>
        </w:rPr>
        <w:t>Maintain an up to date asset register for the ICT equipment and manage the safe and correct disposal of redundant items.</w:t>
      </w:r>
    </w:p>
    <w:p>
      <w:pPr>
        <w:numPr>
          <w:ilvl w:val="0"/>
          <w:numId w:val="16"/>
        </w:numPr>
        <w:overflowPunct w:val="0"/>
        <w:autoSpaceDE w:val="0"/>
        <w:autoSpaceDN w:val="0"/>
        <w:spacing w:after="60"/>
        <w:ind w:left="714" w:hanging="357"/>
        <w:textAlignment w:val="baseline"/>
        <w:rPr>
          <w:rFonts w:ascii="Arial" w:eastAsiaTheme="minorHAnsi" w:hAnsi="Arial" w:cs="Arial"/>
          <w:sz w:val="22"/>
          <w:szCs w:val="22"/>
          <w:lang w:val="en-GB" w:eastAsia="en-US"/>
        </w:rPr>
      </w:pPr>
      <w:r>
        <w:rPr>
          <w:rFonts w:ascii="Arial" w:eastAsiaTheme="minorHAnsi" w:hAnsi="Arial" w:cs="Arial"/>
          <w:sz w:val="22"/>
          <w:szCs w:val="22"/>
          <w:lang w:val="en-GB" w:eastAsia="en-US"/>
        </w:rPr>
        <w:t>Oversee maintenance and any other relevant external contracts.</w:t>
      </w:r>
    </w:p>
    <w:p>
      <w:pPr>
        <w:numPr>
          <w:ilvl w:val="0"/>
          <w:numId w:val="16"/>
        </w:numPr>
        <w:overflowPunct w:val="0"/>
        <w:autoSpaceDE w:val="0"/>
        <w:autoSpaceDN w:val="0"/>
        <w:spacing w:after="60"/>
        <w:ind w:left="714" w:hanging="357"/>
        <w:textAlignment w:val="baseline"/>
        <w:rPr>
          <w:rFonts w:ascii="Arial" w:eastAsiaTheme="minorHAnsi" w:hAnsi="Arial" w:cs="Arial"/>
          <w:sz w:val="22"/>
          <w:szCs w:val="22"/>
          <w:lang w:val="en-GB" w:eastAsia="en-US"/>
        </w:rPr>
      </w:pPr>
      <w:r>
        <w:rPr>
          <w:rFonts w:ascii="Arial" w:eastAsiaTheme="minorHAnsi" w:hAnsi="Arial" w:cs="Arial"/>
          <w:sz w:val="22"/>
          <w:szCs w:val="22"/>
          <w:lang w:val="en-GB" w:eastAsia="en-US"/>
        </w:rPr>
        <w:t>Maintain the sound system</w:t>
      </w:r>
    </w:p>
    <w:p>
      <w:pPr>
        <w:numPr>
          <w:ilvl w:val="0"/>
          <w:numId w:val="16"/>
        </w:numPr>
        <w:overflowPunct w:val="0"/>
        <w:autoSpaceDE w:val="0"/>
        <w:autoSpaceDN w:val="0"/>
        <w:spacing w:after="60"/>
        <w:ind w:left="714" w:hanging="357"/>
        <w:textAlignment w:val="baseline"/>
        <w:rPr>
          <w:rFonts w:ascii="Arial" w:eastAsiaTheme="minorHAnsi" w:hAnsi="Arial" w:cs="Arial"/>
          <w:sz w:val="22"/>
          <w:szCs w:val="22"/>
          <w:lang w:val="en-GB" w:eastAsia="en-US"/>
        </w:rPr>
      </w:pPr>
      <w:r>
        <w:rPr>
          <w:rFonts w:ascii="Arial" w:eastAsiaTheme="minorHAnsi" w:hAnsi="Arial" w:cs="Arial"/>
          <w:sz w:val="22"/>
          <w:szCs w:val="22"/>
          <w:lang w:val="en-GB" w:eastAsia="en-US"/>
        </w:rPr>
        <w:t>Line manage other IT Technicians within the department</w:t>
      </w:r>
    </w:p>
    <w:p>
      <w:pPr>
        <w:overflowPunct w:val="0"/>
        <w:autoSpaceDE w:val="0"/>
        <w:autoSpaceDN w:val="0"/>
        <w:spacing w:after="60"/>
        <w:ind w:left="357"/>
        <w:textAlignment w:val="baseline"/>
        <w:rPr>
          <w:rFonts w:ascii="Arial" w:eastAsiaTheme="minorHAnsi" w:hAnsi="Arial" w:cs="Arial"/>
          <w:sz w:val="22"/>
          <w:szCs w:val="22"/>
          <w:lang w:val="en-GB" w:eastAsia="en-US"/>
        </w:rPr>
      </w:pPr>
    </w:p>
    <w:p>
      <w:pPr>
        <w:overflowPunct w:val="0"/>
        <w:autoSpaceDE w:val="0"/>
        <w:autoSpaceDN w:val="0"/>
        <w:spacing w:after="60"/>
        <w:ind w:left="357"/>
        <w:textAlignment w:val="baseline"/>
        <w:rPr>
          <w:rFonts w:ascii="Arial" w:eastAsiaTheme="minorHAnsi" w:hAnsi="Arial" w:cs="Arial"/>
          <w:sz w:val="22"/>
          <w:szCs w:val="22"/>
          <w:lang w:val="en-GB" w:eastAsia="en-US"/>
        </w:rPr>
      </w:pPr>
      <w:r>
        <w:rPr>
          <w:rFonts w:ascii="Arial" w:eastAsiaTheme="minorHAnsi" w:hAnsi="Arial" w:cs="Arial"/>
          <w:sz w:val="22"/>
          <w:szCs w:val="22"/>
          <w:lang w:val="en-GB" w:eastAsia="en-US"/>
        </w:rPr>
        <w:t>The role may require some out of hours working.  For example during exams and for evening events.</w:t>
      </w:r>
    </w:p>
    <w:p>
      <w:pPr>
        <w:rPr>
          <w:rFonts w:ascii="Arial" w:hAnsi="Arial" w:cs="Arial"/>
          <w:b/>
          <w:color w:val="7030A0"/>
          <w:sz w:val="22"/>
          <w:szCs w:val="22"/>
        </w:rPr>
      </w:pPr>
    </w:p>
    <w:p>
      <w:pPr>
        <w:rPr>
          <w:rFonts w:ascii="Arial" w:hAnsi="Arial" w:cs="Arial"/>
          <w:sz w:val="22"/>
          <w:szCs w:val="22"/>
        </w:rPr>
      </w:pPr>
      <w:r>
        <w:rPr>
          <w:rFonts w:ascii="Arial" w:hAnsi="Arial" w:cs="Arial"/>
          <w:b/>
          <w:sz w:val="22"/>
          <w:szCs w:val="22"/>
        </w:rPr>
        <w:t>Experience</w:t>
      </w:r>
      <w:r>
        <w:rPr>
          <w:rFonts w:ascii="Arial" w:hAnsi="Arial" w:cs="Arial"/>
          <w:sz w:val="22"/>
          <w:szCs w:val="22"/>
        </w:rPr>
        <w:br/>
      </w:r>
    </w:p>
    <w:p>
      <w:pPr>
        <w:rPr>
          <w:rFonts w:ascii="Arial" w:hAnsi="Arial" w:cs="Arial"/>
          <w:sz w:val="22"/>
          <w:szCs w:val="22"/>
        </w:rPr>
      </w:pPr>
      <w:r>
        <w:rPr>
          <w:rFonts w:ascii="Arial" w:hAnsi="Arial" w:cs="Arial"/>
          <w:sz w:val="22"/>
          <w:szCs w:val="22"/>
        </w:rPr>
        <w:t xml:space="preserve">A good standard of education including English and </w:t>
      </w:r>
      <w:proofErr w:type="spellStart"/>
      <w:r>
        <w:rPr>
          <w:rFonts w:ascii="Arial" w:hAnsi="Arial" w:cs="Arial"/>
          <w:sz w:val="22"/>
          <w:szCs w:val="22"/>
        </w:rPr>
        <w:t>Maths</w:t>
      </w:r>
      <w:proofErr w:type="spellEnd"/>
      <w:r>
        <w:rPr>
          <w:rFonts w:ascii="Arial" w:hAnsi="Arial" w:cs="Arial"/>
          <w:sz w:val="22"/>
          <w:szCs w:val="22"/>
        </w:rPr>
        <w:t>.</w:t>
      </w:r>
      <w:bookmarkStart w:id="0" w:name="_GoBack"/>
      <w:bookmarkEnd w:id="0"/>
    </w:p>
    <w:p>
      <w:pPr>
        <w:rPr>
          <w:rFonts w:ascii="Arial" w:hAnsi="Arial" w:cs="Arial"/>
          <w:b/>
          <w:sz w:val="22"/>
          <w:szCs w:val="22"/>
        </w:rPr>
      </w:pPr>
    </w:p>
    <w:p>
      <w:pPr>
        <w:rPr>
          <w:rFonts w:ascii="Arial" w:hAnsi="Arial" w:cs="Arial"/>
          <w:b/>
          <w:sz w:val="22"/>
          <w:szCs w:val="22"/>
        </w:rPr>
      </w:pPr>
      <w:r>
        <w:rPr>
          <w:rFonts w:ascii="Arial" w:hAnsi="Arial" w:cs="Arial"/>
          <w:b/>
          <w:sz w:val="22"/>
          <w:szCs w:val="22"/>
        </w:rPr>
        <w:t>Skills and abilities</w:t>
      </w:r>
    </w:p>
    <w:p>
      <w:pPr>
        <w:rPr>
          <w:rFonts w:ascii="Arial" w:hAnsi="Arial" w:cs="Arial"/>
          <w:b/>
          <w:sz w:val="22"/>
          <w:szCs w:val="22"/>
        </w:rPr>
      </w:pPr>
    </w:p>
    <w:p>
      <w:pPr>
        <w:rPr>
          <w:rFonts w:ascii="Arial" w:hAnsi="Arial" w:cs="Arial"/>
          <w:sz w:val="22"/>
          <w:szCs w:val="22"/>
        </w:rPr>
      </w:pPr>
      <w:r>
        <w:rPr>
          <w:rFonts w:ascii="Arial" w:hAnsi="Arial" w:cs="Arial"/>
          <w:sz w:val="22"/>
          <w:szCs w:val="22"/>
        </w:rPr>
        <w:t xml:space="preserve">Excellent communication skills and ability to work as part of a team and to tight deadlines. Establishing good relationships with students and translating the school ethos into all aspects of the curriculum. </w:t>
      </w:r>
    </w:p>
    <w:p>
      <w:pPr>
        <w:rPr>
          <w:rFonts w:ascii="Arial" w:hAnsi="Arial" w:cs="Arial"/>
          <w:sz w:val="22"/>
          <w:szCs w:val="22"/>
        </w:rPr>
      </w:pPr>
    </w:p>
    <w:p>
      <w:pPr>
        <w:rPr>
          <w:rFonts w:ascii="Arial" w:hAnsi="Arial" w:cs="Arial"/>
          <w:sz w:val="22"/>
          <w:szCs w:val="22"/>
        </w:rPr>
      </w:pPr>
      <w:r>
        <w:rPr>
          <w:rFonts w:ascii="Arial" w:hAnsi="Arial" w:cs="Arial"/>
          <w:sz w:val="22"/>
          <w:szCs w:val="22"/>
        </w:rPr>
        <w:t>Observing and maintaining confidentiality at all times.</w:t>
      </w:r>
    </w:p>
    <w:p>
      <w:pPr>
        <w:rPr>
          <w:rFonts w:ascii="Arial" w:hAnsi="Arial" w:cs="Arial"/>
          <w:sz w:val="22"/>
          <w:szCs w:val="22"/>
        </w:rPr>
      </w:pPr>
    </w:p>
    <w:p>
      <w:pPr>
        <w:shd w:val="clear" w:color="auto" w:fill="FFFFFF"/>
        <w:rPr>
          <w:rFonts w:ascii="Arial" w:hAnsi="Arial" w:cs="Arial"/>
          <w:b/>
          <w:sz w:val="22"/>
          <w:szCs w:val="22"/>
        </w:rPr>
      </w:pPr>
      <w:r>
        <w:rPr>
          <w:rFonts w:ascii="Arial" w:hAnsi="Arial" w:cs="Arial"/>
          <w:b/>
          <w:sz w:val="22"/>
          <w:szCs w:val="22"/>
        </w:rPr>
        <w:t>Review Arrangements</w:t>
      </w:r>
    </w:p>
    <w:p>
      <w:pPr>
        <w:shd w:val="clear" w:color="auto" w:fill="FFFFFF"/>
        <w:rPr>
          <w:rFonts w:ascii="Arial" w:hAnsi="Arial" w:cs="Arial"/>
          <w:sz w:val="22"/>
          <w:szCs w:val="22"/>
        </w:rPr>
      </w:pPr>
    </w:p>
    <w:p>
      <w:pPr>
        <w:shd w:val="clear" w:color="auto" w:fill="FFFFFF"/>
        <w:rPr>
          <w:rFonts w:ascii="Arial" w:hAnsi="Arial" w:cs="Arial"/>
          <w:sz w:val="22"/>
          <w:szCs w:val="22"/>
        </w:rPr>
      </w:pPr>
      <w:r>
        <w:rPr>
          <w:rFonts w:ascii="Arial" w:hAnsi="Arial" w:cs="Arial"/>
          <w:sz w:val="22"/>
          <w:szCs w:val="22"/>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Headteacher will expect to revise this Job Description from time to time and will consult with the post holder at the appropriate time.</w:t>
      </w:r>
    </w:p>
    <w:p>
      <w:pPr>
        <w:rPr>
          <w:rFonts w:ascii="Arial" w:hAnsi="Arial" w:cs="Arial"/>
          <w:b/>
          <w:sz w:val="22"/>
          <w:szCs w:val="22"/>
        </w:rPr>
      </w:pPr>
    </w:p>
    <w:p>
      <w:pPr>
        <w:rPr>
          <w:rFonts w:ascii="Arial" w:hAnsi="Arial" w:cs="Arial"/>
          <w:b/>
          <w:sz w:val="22"/>
          <w:szCs w:val="22"/>
        </w:rPr>
      </w:pPr>
      <w:r>
        <w:rPr>
          <w:rFonts w:ascii="Arial" w:hAnsi="Arial" w:cs="Arial"/>
          <w:b/>
          <w:sz w:val="22"/>
          <w:szCs w:val="22"/>
        </w:rPr>
        <w:t>Safeguarding</w:t>
      </w:r>
    </w:p>
    <w:p>
      <w:pPr>
        <w:rPr>
          <w:rFonts w:ascii="Arial" w:hAnsi="Arial" w:cs="Arial"/>
          <w:sz w:val="22"/>
          <w:szCs w:val="22"/>
        </w:rPr>
      </w:pPr>
    </w:p>
    <w:p>
      <w:pPr>
        <w:rPr>
          <w:rFonts w:ascii="Arial" w:hAnsi="Arial" w:cs="Arial"/>
          <w:sz w:val="22"/>
          <w:szCs w:val="22"/>
        </w:rPr>
      </w:pPr>
      <w:r>
        <w:rPr>
          <w:rFonts w:ascii="Arial" w:hAnsi="Arial" w:cs="Arial"/>
          <w:sz w:val="22"/>
          <w:szCs w:val="22"/>
        </w:rPr>
        <w:t xml:space="preserve">The governors at the Archer Academy have developed a Child Protection policy and are committed to safeguarding and promoting the welfare of children and young people. </w:t>
      </w:r>
    </w:p>
    <w:p>
      <w:pPr>
        <w:rPr>
          <w:rFonts w:ascii="Arial" w:hAnsi="Arial" w:cs="Arial"/>
          <w:sz w:val="22"/>
          <w:szCs w:val="22"/>
        </w:rPr>
      </w:pPr>
    </w:p>
    <w:p>
      <w:pPr>
        <w:rPr>
          <w:rFonts w:ascii="Arial" w:hAnsi="Arial" w:cs="Arial"/>
          <w:sz w:val="22"/>
          <w:szCs w:val="22"/>
        </w:rPr>
      </w:pPr>
      <w:r>
        <w:rPr>
          <w:rFonts w:ascii="Arial" w:hAnsi="Arial" w:cs="Arial"/>
          <w:sz w:val="22"/>
          <w:szCs w:val="22"/>
        </w:rPr>
        <w:t xml:space="preserve">The successful candidate will be requested to undergo an Enhanced Disclosure from the Criminal Records Bureau (CRB) and obtain any other statutorily required clearance. </w:t>
      </w:r>
      <w:r>
        <w:rPr>
          <w:rFonts w:ascii="Arial" w:hAnsi="Arial" w:cs="Arial"/>
          <w:sz w:val="22"/>
          <w:szCs w:val="22"/>
        </w:rPr>
        <w:lastRenderedPageBreak/>
        <w:t>Candidates must be suitable to work with children and young people (this post is exempt from the provisions of the Rehabilitation of Offenders Act 1974</w:t>
      </w:r>
    </w:p>
    <w:p>
      <w:pPr>
        <w:rPr>
          <w:rFonts w:ascii="Arial" w:hAnsi="Arial" w:cs="Arial"/>
          <w:sz w:val="22"/>
          <w:szCs w:val="22"/>
        </w:rPr>
      </w:pPr>
    </w:p>
    <w:p>
      <w:pPr>
        <w:rPr>
          <w:rFonts w:ascii="Arial" w:hAnsi="Arial" w:cs="Arial"/>
          <w:sz w:val="22"/>
          <w:szCs w:val="22"/>
        </w:rPr>
      </w:pPr>
      <w:r>
        <w:rPr>
          <w:rFonts w:ascii="Arial" w:hAnsi="Arial" w:cs="Arial"/>
          <w:sz w:val="22"/>
          <w:szCs w:val="22"/>
        </w:rPr>
        <w:t>Members of the Panel have undergone Safer Recruitment training.</w:t>
      </w:r>
    </w:p>
    <w:p>
      <w:pPr>
        <w:spacing w:after="160" w:line="259" w:lineRule="auto"/>
        <w:jc w:val="center"/>
        <w:rPr>
          <w:rFonts w:ascii="Arial" w:hAnsi="Arial" w:cs="Arial"/>
          <w:b/>
          <w:sz w:val="28"/>
          <w:szCs w:val="28"/>
          <w:u w:val="single"/>
          <w:lang w:val="en-GB"/>
        </w:rPr>
      </w:pPr>
    </w:p>
    <w:p>
      <w:pPr>
        <w:spacing w:after="160" w:line="259" w:lineRule="auto"/>
        <w:jc w:val="center"/>
        <w:rPr>
          <w:rFonts w:ascii="Arial" w:hAnsi="Arial" w:cs="Arial"/>
          <w:sz w:val="22"/>
          <w:szCs w:val="22"/>
        </w:rPr>
      </w:pPr>
      <w:r>
        <w:rPr>
          <w:rFonts w:ascii="Arial" w:hAnsi="Arial" w:cs="Arial"/>
          <w:b/>
          <w:sz w:val="28"/>
          <w:szCs w:val="28"/>
          <w:u w:val="single"/>
          <w:lang w:val="en-GB"/>
        </w:rPr>
        <w:t>ICT Manager - Person Specification</w:t>
      </w:r>
    </w:p>
    <w:tbl>
      <w:tblPr>
        <w:tblStyle w:val="TableGrid"/>
        <w:tblW w:w="0" w:type="auto"/>
        <w:tblInd w:w="-34" w:type="dxa"/>
        <w:tblLayout w:type="fixed"/>
        <w:tblLook w:val="04A0" w:firstRow="1" w:lastRow="0" w:firstColumn="1" w:lastColumn="0" w:noHBand="0" w:noVBand="1"/>
      </w:tblPr>
      <w:tblGrid>
        <w:gridCol w:w="1843"/>
        <w:gridCol w:w="5387"/>
        <w:gridCol w:w="2380"/>
      </w:tblGrid>
      <w:tr>
        <w:tc>
          <w:tcPr>
            <w:tcW w:w="1843" w:type="dxa"/>
          </w:tcPr>
          <w:p>
            <w:pPr>
              <w:tabs>
                <w:tab w:val="left" w:pos="720"/>
                <w:tab w:val="left" w:pos="2160"/>
              </w:tabs>
              <w:rPr>
                <w:rFonts w:ascii="Arial" w:hAnsi="Arial" w:cs="Arial"/>
                <w:sz w:val="22"/>
                <w:szCs w:val="22"/>
                <w:lang w:val="en-GB"/>
              </w:rPr>
            </w:pPr>
          </w:p>
        </w:tc>
        <w:tc>
          <w:tcPr>
            <w:tcW w:w="5387" w:type="dxa"/>
          </w:tcPr>
          <w:p>
            <w:pPr>
              <w:tabs>
                <w:tab w:val="left" w:pos="720"/>
                <w:tab w:val="left" w:pos="2160"/>
              </w:tabs>
              <w:jc w:val="center"/>
              <w:rPr>
                <w:rFonts w:ascii="Arial" w:hAnsi="Arial" w:cs="Arial"/>
                <w:b/>
                <w:sz w:val="22"/>
                <w:szCs w:val="22"/>
                <w:lang w:val="en-GB"/>
              </w:rPr>
            </w:pPr>
            <w:r>
              <w:rPr>
                <w:rFonts w:ascii="Arial" w:hAnsi="Arial" w:cs="Arial"/>
                <w:b/>
                <w:sz w:val="22"/>
                <w:szCs w:val="22"/>
                <w:lang w:val="en-GB"/>
              </w:rPr>
              <w:t>Essential Criteria</w:t>
            </w:r>
          </w:p>
        </w:tc>
        <w:tc>
          <w:tcPr>
            <w:tcW w:w="2380" w:type="dxa"/>
          </w:tcPr>
          <w:p>
            <w:pPr>
              <w:tabs>
                <w:tab w:val="left" w:pos="720"/>
                <w:tab w:val="left" w:pos="2160"/>
              </w:tabs>
              <w:jc w:val="center"/>
              <w:rPr>
                <w:rFonts w:ascii="Arial" w:hAnsi="Arial" w:cs="Arial"/>
                <w:b/>
                <w:sz w:val="22"/>
                <w:szCs w:val="22"/>
                <w:lang w:val="en-GB"/>
              </w:rPr>
            </w:pPr>
            <w:r>
              <w:rPr>
                <w:rFonts w:ascii="Arial" w:hAnsi="Arial" w:cs="Arial"/>
                <w:b/>
                <w:sz w:val="22"/>
                <w:szCs w:val="22"/>
                <w:lang w:val="en-GB"/>
              </w:rPr>
              <w:t>Desirable Criteria</w:t>
            </w:r>
          </w:p>
        </w:tc>
      </w:tr>
      <w:tr>
        <w:trPr>
          <w:trHeight w:val="4189"/>
        </w:trPr>
        <w:tc>
          <w:tcPr>
            <w:tcW w:w="1843" w:type="dxa"/>
          </w:tcPr>
          <w:p>
            <w:pPr>
              <w:tabs>
                <w:tab w:val="left" w:pos="720"/>
                <w:tab w:val="left" w:pos="2160"/>
              </w:tabs>
              <w:rPr>
                <w:rFonts w:ascii="Arial" w:hAnsi="Arial" w:cs="Arial"/>
                <w:b/>
                <w:sz w:val="22"/>
                <w:szCs w:val="22"/>
                <w:lang w:val="en-GB"/>
              </w:rPr>
            </w:pPr>
            <w:r>
              <w:rPr>
                <w:rFonts w:ascii="Arial" w:hAnsi="Arial" w:cs="Arial"/>
                <w:b/>
                <w:sz w:val="22"/>
                <w:szCs w:val="22"/>
                <w:lang w:val="en-GB"/>
              </w:rPr>
              <w:t>Skills/Abilities</w:t>
            </w:r>
          </w:p>
        </w:tc>
        <w:tc>
          <w:tcPr>
            <w:tcW w:w="5387" w:type="dxa"/>
          </w:tcPr>
          <w:p>
            <w:pPr>
              <w:tabs>
                <w:tab w:val="left" w:pos="720"/>
                <w:tab w:val="left" w:pos="2160"/>
              </w:tabs>
              <w:rPr>
                <w:rFonts w:ascii="Arial" w:hAnsi="Arial" w:cs="Arial"/>
                <w:sz w:val="22"/>
                <w:szCs w:val="22"/>
                <w:lang w:val="en-GB"/>
              </w:rPr>
            </w:pPr>
            <w:r>
              <w:rPr>
                <w:rFonts w:ascii="Arial" w:hAnsi="Arial" w:cs="Arial"/>
                <w:sz w:val="22"/>
                <w:szCs w:val="22"/>
                <w:lang w:val="en-GB"/>
              </w:rPr>
              <w:t>Ability to work using own initiative, and as part of a team.</w:t>
            </w:r>
          </w:p>
          <w:p>
            <w:pPr>
              <w:tabs>
                <w:tab w:val="left" w:pos="720"/>
                <w:tab w:val="left" w:pos="2160"/>
              </w:tabs>
              <w:rPr>
                <w:rFonts w:ascii="Arial" w:hAnsi="Arial" w:cs="Arial"/>
                <w:sz w:val="22"/>
                <w:szCs w:val="22"/>
                <w:lang w:val="en-GB"/>
              </w:rPr>
            </w:pPr>
            <w:r>
              <w:rPr>
                <w:rFonts w:ascii="Arial" w:hAnsi="Arial" w:cs="Arial"/>
                <w:sz w:val="22"/>
                <w:szCs w:val="22"/>
                <w:lang w:val="en-GB"/>
              </w:rPr>
              <w:t>Ability to work in a flexible and responsive way with tact, discretion and confidentiality.</w:t>
            </w:r>
          </w:p>
          <w:p>
            <w:pPr>
              <w:tabs>
                <w:tab w:val="left" w:pos="720"/>
                <w:tab w:val="left" w:pos="2160"/>
              </w:tabs>
              <w:rPr>
                <w:rFonts w:ascii="Arial" w:hAnsi="Arial" w:cs="Arial"/>
                <w:sz w:val="22"/>
                <w:szCs w:val="22"/>
                <w:lang w:val="en-GB"/>
              </w:rPr>
            </w:pPr>
            <w:r>
              <w:rPr>
                <w:rFonts w:ascii="Arial" w:hAnsi="Arial" w:cs="Arial"/>
                <w:sz w:val="22"/>
                <w:szCs w:val="22"/>
                <w:lang w:val="en-GB"/>
              </w:rPr>
              <w:t>Ability to relate well to children and adults.</w:t>
            </w:r>
          </w:p>
          <w:p>
            <w:pPr>
              <w:tabs>
                <w:tab w:val="left" w:pos="720"/>
                <w:tab w:val="left" w:pos="2160"/>
              </w:tabs>
              <w:rPr>
                <w:rFonts w:ascii="Arial" w:hAnsi="Arial" w:cs="Arial"/>
                <w:sz w:val="22"/>
                <w:szCs w:val="22"/>
                <w:lang w:val="en-GB"/>
              </w:rPr>
            </w:pPr>
            <w:r>
              <w:rPr>
                <w:rFonts w:ascii="Arial" w:hAnsi="Arial" w:cs="Arial"/>
                <w:sz w:val="22"/>
                <w:szCs w:val="22"/>
                <w:lang w:val="en-GB"/>
              </w:rPr>
              <w:t>Ability to work under pressure.</w:t>
            </w:r>
          </w:p>
          <w:p>
            <w:pPr>
              <w:tabs>
                <w:tab w:val="left" w:pos="720"/>
                <w:tab w:val="left" w:pos="2160"/>
              </w:tabs>
              <w:rPr>
                <w:rFonts w:ascii="Arial" w:hAnsi="Arial" w:cs="Arial"/>
                <w:sz w:val="22"/>
                <w:szCs w:val="22"/>
                <w:lang w:val="en-GB"/>
              </w:rPr>
            </w:pPr>
            <w:r>
              <w:rPr>
                <w:rFonts w:ascii="Arial" w:hAnsi="Arial" w:cs="Arial"/>
                <w:sz w:val="22"/>
                <w:szCs w:val="22"/>
                <w:lang w:val="en-GB"/>
              </w:rPr>
              <w:t>Demonstrate very good competence in numeracy and literacy.</w:t>
            </w:r>
          </w:p>
          <w:p>
            <w:pPr>
              <w:tabs>
                <w:tab w:val="left" w:pos="720"/>
                <w:tab w:val="left" w:pos="2160"/>
              </w:tabs>
              <w:rPr>
                <w:rFonts w:ascii="Arial" w:hAnsi="Arial" w:cs="Arial"/>
                <w:sz w:val="22"/>
                <w:szCs w:val="22"/>
                <w:lang w:val="en-GB"/>
              </w:rPr>
            </w:pPr>
            <w:r>
              <w:rPr>
                <w:rFonts w:ascii="Arial" w:hAnsi="Arial" w:cs="Arial"/>
                <w:sz w:val="22"/>
                <w:szCs w:val="22"/>
                <w:lang w:val="en-GB"/>
              </w:rPr>
              <w:t>Excellent communication skills.</w:t>
            </w:r>
          </w:p>
          <w:p>
            <w:pPr>
              <w:tabs>
                <w:tab w:val="left" w:pos="720"/>
                <w:tab w:val="left" w:pos="2160"/>
              </w:tabs>
              <w:rPr>
                <w:rFonts w:ascii="Arial" w:hAnsi="Arial" w:cs="Arial"/>
                <w:sz w:val="22"/>
                <w:szCs w:val="22"/>
                <w:lang w:val="en-GB"/>
              </w:rPr>
            </w:pPr>
            <w:r>
              <w:rPr>
                <w:rFonts w:ascii="Arial" w:hAnsi="Arial" w:cs="Arial"/>
                <w:sz w:val="22"/>
                <w:szCs w:val="22"/>
                <w:lang w:val="en-GB"/>
              </w:rPr>
              <w:t>Ability to use ICT effectively to support learning.</w:t>
            </w:r>
          </w:p>
          <w:p>
            <w:pPr>
              <w:tabs>
                <w:tab w:val="left" w:pos="720"/>
                <w:tab w:val="left" w:pos="2160"/>
              </w:tabs>
              <w:rPr>
                <w:rFonts w:ascii="Arial" w:hAnsi="Arial" w:cs="Arial"/>
                <w:sz w:val="22"/>
                <w:szCs w:val="22"/>
                <w:lang w:val="en-GB"/>
              </w:rPr>
            </w:pPr>
            <w:r>
              <w:rPr>
                <w:rFonts w:ascii="Arial" w:hAnsi="Arial" w:cs="Arial"/>
                <w:sz w:val="22"/>
                <w:szCs w:val="22"/>
              </w:rPr>
              <w:t>An ability to communicate effectively with teachers, students and parents.</w:t>
            </w:r>
          </w:p>
        </w:tc>
        <w:tc>
          <w:tcPr>
            <w:tcW w:w="2380" w:type="dxa"/>
          </w:tcPr>
          <w:p>
            <w:pPr>
              <w:tabs>
                <w:tab w:val="left" w:pos="720"/>
                <w:tab w:val="left" w:pos="2160"/>
              </w:tabs>
              <w:rPr>
                <w:rFonts w:ascii="Arial" w:hAnsi="Arial" w:cs="Arial"/>
                <w:sz w:val="22"/>
                <w:szCs w:val="22"/>
                <w:lang w:val="en-GB"/>
              </w:rPr>
            </w:pPr>
            <w:r>
              <w:rPr>
                <w:rFonts w:ascii="Arial" w:hAnsi="Arial" w:cs="Arial"/>
                <w:sz w:val="22"/>
                <w:szCs w:val="22"/>
                <w:lang w:val="en-GB"/>
              </w:rPr>
              <w:t>Ability to establish and maintain good working relationships with external agencies and partners</w:t>
            </w:r>
          </w:p>
        </w:tc>
      </w:tr>
      <w:tr>
        <w:tc>
          <w:tcPr>
            <w:tcW w:w="1843" w:type="dxa"/>
          </w:tcPr>
          <w:p>
            <w:pPr>
              <w:tabs>
                <w:tab w:val="left" w:pos="720"/>
                <w:tab w:val="left" w:pos="2160"/>
              </w:tabs>
              <w:rPr>
                <w:rFonts w:ascii="Arial" w:hAnsi="Arial" w:cs="Arial"/>
                <w:b/>
                <w:sz w:val="22"/>
                <w:szCs w:val="22"/>
                <w:lang w:val="en-GB"/>
              </w:rPr>
            </w:pPr>
            <w:r>
              <w:rPr>
                <w:rFonts w:ascii="Arial" w:hAnsi="Arial" w:cs="Arial"/>
                <w:b/>
                <w:sz w:val="22"/>
                <w:szCs w:val="22"/>
                <w:lang w:val="en-GB"/>
              </w:rPr>
              <w:t>Knowledge</w:t>
            </w:r>
          </w:p>
        </w:tc>
        <w:tc>
          <w:tcPr>
            <w:tcW w:w="5387" w:type="dxa"/>
          </w:tcPr>
          <w:p>
            <w:pPr>
              <w:tabs>
                <w:tab w:val="left" w:pos="720"/>
                <w:tab w:val="left" w:pos="2160"/>
              </w:tabs>
              <w:rPr>
                <w:rFonts w:ascii="Arial" w:hAnsi="Arial" w:cs="Arial"/>
                <w:sz w:val="22"/>
                <w:szCs w:val="22"/>
                <w:lang w:val="en-GB"/>
              </w:rPr>
            </w:pPr>
            <w:r>
              <w:rPr>
                <w:rFonts w:ascii="Arial" w:hAnsi="Arial" w:cs="Arial"/>
                <w:sz w:val="22"/>
                <w:szCs w:val="22"/>
                <w:lang w:val="en-GB"/>
              </w:rPr>
              <w:t>Knowledge of a range of strategies to promote good behaviour.</w:t>
            </w:r>
          </w:p>
          <w:p>
            <w:pPr>
              <w:tabs>
                <w:tab w:val="left" w:pos="720"/>
                <w:tab w:val="left" w:pos="2160"/>
              </w:tabs>
              <w:rPr>
                <w:rFonts w:ascii="Arial" w:hAnsi="Arial" w:cs="Arial"/>
                <w:sz w:val="22"/>
                <w:szCs w:val="22"/>
                <w:lang w:val="en-GB"/>
              </w:rPr>
            </w:pPr>
            <w:r>
              <w:rPr>
                <w:rFonts w:ascii="Arial" w:hAnsi="Arial" w:cs="Arial"/>
                <w:sz w:val="22"/>
                <w:szCs w:val="22"/>
                <w:lang w:val="en-GB"/>
              </w:rPr>
              <w:t>Awareness of the statutory frameworks relevant to the role.</w:t>
            </w:r>
          </w:p>
          <w:p>
            <w:pPr>
              <w:tabs>
                <w:tab w:val="left" w:pos="720"/>
                <w:tab w:val="left" w:pos="2160"/>
              </w:tabs>
              <w:rPr>
                <w:rFonts w:ascii="Arial" w:hAnsi="Arial" w:cs="Arial"/>
                <w:sz w:val="22"/>
                <w:szCs w:val="22"/>
                <w:lang w:val="en-GB"/>
              </w:rPr>
            </w:pPr>
            <w:r>
              <w:rPr>
                <w:rFonts w:ascii="Arial" w:hAnsi="Arial" w:cs="Arial"/>
                <w:sz w:val="22"/>
                <w:szCs w:val="22"/>
                <w:lang w:val="en-GB"/>
              </w:rPr>
              <w:t>Awareness of confidentiality issues linked to home/student/teacher/school work.</w:t>
            </w:r>
          </w:p>
          <w:p>
            <w:pPr>
              <w:pStyle w:val="Default"/>
              <w:rPr>
                <w:rFonts w:ascii="Arial" w:hAnsi="Arial" w:cs="Arial"/>
                <w:sz w:val="22"/>
                <w:szCs w:val="22"/>
              </w:rPr>
            </w:pPr>
            <w:r>
              <w:rPr>
                <w:rFonts w:ascii="Arial" w:hAnsi="Arial" w:cs="Arial"/>
                <w:sz w:val="22"/>
                <w:szCs w:val="22"/>
              </w:rPr>
              <w:t xml:space="preserve">Awareness of policies and procedures relating to child protection, health, safety and security, equal opportunities, confidentiality and data protection and of other relevant legislation. </w:t>
            </w:r>
          </w:p>
        </w:tc>
        <w:tc>
          <w:tcPr>
            <w:tcW w:w="2380" w:type="dxa"/>
          </w:tcPr>
          <w:p>
            <w:pPr>
              <w:tabs>
                <w:tab w:val="left" w:pos="720"/>
                <w:tab w:val="left" w:pos="2160"/>
              </w:tabs>
              <w:jc w:val="center"/>
              <w:rPr>
                <w:rFonts w:ascii="Arial" w:hAnsi="Arial" w:cs="Arial"/>
                <w:sz w:val="22"/>
                <w:szCs w:val="22"/>
                <w:lang w:val="en-GB"/>
              </w:rPr>
            </w:pPr>
          </w:p>
        </w:tc>
      </w:tr>
      <w:tr>
        <w:tc>
          <w:tcPr>
            <w:tcW w:w="1843" w:type="dxa"/>
          </w:tcPr>
          <w:p>
            <w:pPr>
              <w:tabs>
                <w:tab w:val="left" w:pos="720"/>
                <w:tab w:val="left" w:pos="2160"/>
              </w:tabs>
              <w:rPr>
                <w:rFonts w:ascii="Arial" w:hAnsi="Arial" w:cs="Arial"/>
                <w:b/>
                <w:sz w:val="22"/>
                <w:szCs w:val="22"/>
                <w:lang w:val="en-GB"/>
              </w:rPr>
            </w:pPr>
            <w:r>
              <w:rPr>
                <w:rFonts w:ascii="Arial" w:hAnsi="Arial" w:cs="Arial"/>
                <w:b/>
                <w:sz w:val="22"/>
                <w:szCs w:val="22"/>
                <w:lang w:val="en-GB"/>
              </w:rPr>
              <w:t>Experience</w:t>
            </w:r>
          </w:p>
        </w:tc>
        <w:tc>
          <w:tcPr>
            <w:tcW w:w="5387" w:type="dxa"/>
          </w:tcPr>
          <w:p>
            <w:pPr>
              <w:tabs>
                <w:tab w:val="left" w:pos="720"/>
                <w:tab w:val="left" w:pos="2160"/>
              </w:tabs>
              <w:rPr>
                <w:rFonts w:ascii="Arial" w:hAnsi="Arial" w:cs="Arial"/>
                <w:sz w:val="22"/>
                <w:szCs w:val="22"/>
                <w:lang w:val="en-GB"/>
              </w:rPr>
            </w:pPr>
            <w:r>
              <w:rPr>
                <w:rFonts w:ascii="Arial" w:hAnsi="Arial" w:cs="Arial"/>
                <w:sz w:val="22"/>
                <w:szCs w:val="22"/>
                <w:lang w:val="en-GB"/>
              </w:rPr>
              <w:t>Experience of working directly with young people and students ages 11 – 19.</w:t>
            </w:r>
          </w:p>
          <w:p>
            <w:pPr>
              <w:tabs>
                <w:tab w:val="left" w:pos="720"/>
                <w:tab w:val="left" w:pos="2160"/>
              </w:tabs>
              <w:rPr>
                <w:rFonts w:ascii="Arial" w:hAnsi="Arial" w:cs="Arial"/>
                <w:sz w:val="22"/>
                <w:szCs w:val="22"/>
                <w:lang w:val="en-GB"/>
              </w:rPr>
            </w:pPr>
            <w:r>
              <w:rPr>
                <w:rFonts w:ascii="Arial" w:hAnsi="Arial" w:cs="Arial"/>
                <w:sz w:val="22"/>
                <w:szCs w:val="22"/>
                <w:lang w:val="en-GB"/>
              </w:rPr>
              <w:t>Excellent personal relationships with students.</w:t>
            </w:r>
          </w:p>
          <w:p>
            <w:pPr>
              <w:tabs>
                <w:tab w:val="left" w:pos="720"/>
                <w:tab w:val="left" w:pos="2160"/>
              </w:tabs>
              <w:rPr>
                <w:rFonts w:ascii="Arial" w:hAnsi="Arial" w:cs="Arial"/>
                <w:sz w:val="22"/>
                <w:szCs w:val="22"/>
                <w:lang w:val="en-GB"/>
              </w:rPr>
            </w:pPr>
            <w:r>
              <w:rPr>
                <w:rFonts w:ascii="Arial" w:hAnsi="Arial" w:cs="Arial"/>
                <w:sz w:val="22"/>
                <w:szCs w:val="22"/>
              </w:rPr>
              <w:t xml:space="preserve">Administrative duties. </w:t>
            </w:r>
          </w:p>
        </w:tc>
        <w:tc>
          <w:tcPr>
            <w:tcW w:w="2380" w:type="dxa"/>
          </w:tcPr>
          <w:p>
            <w:pPr>
              <w:tabs>
                <w:tab w:val="left" w:pos="720"/>
                <w:tab w:val="left" w:pos="2160"/>
              </w:tabs>
              <w:jc w:val="center"/>
              <w:rPr>
                <w:rFonts w:ascii="Arial" w:hAnsi="Arial" w:cs="Arial"/>
                <w:sz w:val="22"/>
                <w:szCs w:val="22"/>
                <w:lang w:val="en-GB"/>
              </w:rPr>
            </w:pPr>
          </w:p>
        </w:tc>
      </w:tr>
      <w:tr>
        <w:tc>
          <w:tcPr>
            <w:tcW w:w="1843" w:type="dxa"/>
          </w:tcPr>
          <w:p>
            <w:pPr>
              <w:tabs>
                <w:tab w:val="left" w:pos="720"/>
                <w:tab w:val="left" w:pos="2160"/>
              </w:tabs>
              <w:rPr>
                <w:rFonts w:ascii="Arial" w:hAnsi="Arial" w:cs="Arial"/>
                <w:b/>
                <w:sz w:val="22"/>
                <w:szCs w:val="22"/>
                <w:lang w:val="en-GB"/>
              </w:rPr>
            </w:pPr>
            <w:r>
              <w:rPr>
                <w:rFonts w:ascii="Arial" w:hAnsi="Arial" w:cs="Arial"/>
                <w:b/>
                <w:sz w:val="22"/>
                <w:szCs w:val="22"/>
                <w:lang w:val="en-GB"/>
              </w:rPr>
              <w:t>Qualifications</w:t>
            </w:r>
          </w:p>
        </w:tc>
        <w:tc>
          <w:tcPr>
            <w:tcW w:w="5387" w:type="dxa"/>
          </w:tcPr>
          <w:p>
            <w:pPr>
              <w:tabs>
                <w:tab w:val="left" w:pos="720"/>
                <w:tab w:val="left" w:pos="2160"/>
              </w:tabs>
              <w:rPr>
                <w:rFonts w:ascii="Arial" w:hAnsi="Arial" w:cs="Arial"/>
                <w:sz w:val="22"/>
                <w:szCs w:val="22"/>
                <w:lang w:val="en-GB"/>
              </w:rPr>
            </w:pPr>
            <w:r>
              <w:rPr>
                <w:rFonts w:ascii="Arial" w:hAnsi="Arial" w:cs="Arial"/>
                <w:sz w:val="22"/>
                <w:szCs w:val="22"/>
                <w:lang w:val="en-GB"/>
              </w:rPr>
              <w:t>Personal and/or professional development training relevant to this post.</w:t>
            </w:r>
          </w:p>
        </w:tc>
        <w:tc>
          <w:tcPr>
            <w:tcW w:w="2380" w:type="dxa"/>
          </w:tcPr>
          <w:p>
            <w:pPr>
              <w:tabs>
                <w:tab w:val="left" w:pos="720"/>
                <w:tab w:val="left" w:pos="2160"/>
              </w:tabs>
              <w:rPr>
                <w:rFonts w:ascii="Arial" w:hAnsi="Arial" w:cs="Arial"/>
                <w:sz w:val="22"/>
                <w:szCs w:val="22"/>
                <w:lang w:val="en-GB"/>
              </w:rPr>
            </w:pPr>
            <w:r>
              <w:rPr>
                <w:rFonts w:ascii="Arial" w:hAnsi="Arial" w:cs="Arial"/>
                <w:sz w:val="22"/>
                <w:szCs w:val="22"/>
                <w:lang w:val="en-GB"/>
              </w:rPr>
              <w:t>GCE, GCSE pass or</w:t>
            </w:r>
          </w:p>
          <w:p>
            <w:pPr>
              <w:tabs>
                <w:tab w:val="left" w:pos="720"/>
                <w:tab w:val="left" w:pos="2160"/>
              </w:tabs>
              <w:rPr>
                <w:rFonts w:ascii="Arial" w:hAnsi="Arial" w:cs="Arial"/>
                <w:sz w:val="22"/>
                <w:szCs w:val="22"/>
                <w:lang w:val="en-GB"/>
              </w:rPr>
            </w:pPr>
            <w:r>
              <w:rPr>
                <w:rFonts w:ascii="Arial" w:hAnsi="Arial" w:cs="Arial"/>
                <w:sz w:val="22"/>
                <w:szCs w:val="22"/>
                <w:lang w:val="en-GB"/>
              </w:rPr>
              <w:t>equivalent of NVQ Level 2 in</w:t>
            </w:r>
          </w:p>
          <w:p>
            <w:pPr>
              <w:tabs>
                <w:tab w:val="left" w:pos="720"/>
                <w:tab w:val="left" w:pos="2160"/>
              </w:tabs>
              <w:rPr>
                <w:rFonts w:ascii="Arial" w:hAnsi="Arial" w:cs="Arial"/>
                <w:sz w:val="22"/>
                <w:szCs w:val="22"/>
                <w:lang w:val="en-GB"/>
              </w:rPr>
            </w:pPr>
            <w:r>
              <w:rPr>
                <w:rFonts w:ascii="Arial" w:hAnsi="Arial" w:cs="Arial"/>
                <w:sz w:val="22"/>
                <w:szCs w:val="22"/>
                <w:lang w:val="en-GB"/>
              </w:rPr>
              <w:t>Maths/ numeracy and</w:t>
            </w:r>
          </w:p>
          <w:p>
            <w:pPr>
              <w:tabs>
                <w:tab w:val="left" w:pos="720"/>
                <w:tab w:val="left" w:pos="2160"/>
              </w:tabs>
              <w:rPr>
                <w:rFonts w:ascii="Arial" w:hAnsi="Arial" w:cs="Arial"/>
                <w:sz w:val="22"/>
                <w:szCs w:val="22"/>
                <w:lang w:val="en-GB"/>
              </w:rPr>
            </w:pPr>
            <w:r>
              <w:rPr>
                <w:rFonts w:ascii="Arial" w:hAnsi="Arial" w:cs="Arial"/>
                <w:sz w:val="22"/>
                <w:szCs w:val="22"/>
                <w:lang w:val="en-GB"/>
              </w:rPr>
              <w:t>English/literacy.</w:t>
            </w:r>
          </w:p>
        </w:tc>
      </w:tr>
      <w:tr>
        <w:tc>
          <w:tcPr>
            <w:tcW w:w="1843" w:type="dxa"/>
          </w:tcPr>
          <w:p>
            <w:pPr>
              <w:tabs>
                <w:tab w:val="left" w:pos="720"/>
                <w:tab w:val="left" w:pos="2160"/>
              </w:tabs>
              <w:rPr>
                <w:rFonts w:ascii="Arial" w:hAnsi="Arial" w:cs="Arial"/>
                <w:b/>
                <w:sz w:val="22"/>
                <w:szCs w:val="22"/>
                <w:lang w:val="en-GB"/>
              </w:rPr>
            </w:pPr>
            <w:r>
              <w:rPr>
                <w:rFonts w:ascii="Arial" w:hAnsi="Arial" w:cs="Arial"/>
                <w:b/>
                <w:sz w:val="22"/>
                <w:szCs w:val="22"/>
                <w:lang w:val="en-GB"/>
              </w:rPr>
              <w:t>General</w:t>
            </w:r>
          </w:p>
        </w:tc>
        <w:tc>
          <w:tcPr>
            <w:tcW w:w="5387" w:type="dxa"/>
          </w:tcPr>
          <w:p>
            <w:pPr>
              <w:tabs>
                <w:tab w:val="left" w:pos="720"/>
                <w:tab w:val="left" w:pos="2160"/>
              </w:tabs>
              <w:rPr>
                <w:rFonts w:ascii="Arial" w:hAnsi="Arial" w:cs="Arial"/>
                <w:sz w:val="22"/>
                <w:szCs w:val="22"/>
                <w:lang w:val="en-GB"/>
              </w:rPr>
            </w:pPr>
            <w:r>
              <w:rPr>
                <w:rFonts w:ascii="Arial" w:hAnsi="Arial" w:cs="Arial"/>
                <w:sz w:val="22"/>
                <w:szCs w:val="22"/>
                <w:lang w:val="en-GB"/>
              </w:rPr>
              <w:t>A commitment to and understanding of equal opportunities and the ability to implement this across all areas of work. To understand and support the differences in people.</w:t>
            </w:r>
          </w:p>
        </w:tc>
        <w:tc>
          <w:tcPr>
            <w:tcW w:w="2380" w:type="dxa"/>
          </w:tcPr>
          <w:p>
            <w:pPr>
              <w:tabs>
                <w:tab w:val="left" w:pos="720"/>
                <w:tab w:val="left" w:pos="2160"/>
              </w:tabs>
              <w:jc w:val="center"/>
              <w:rPr>
                <w:rFonts w:ascii="Arial" w:hAnsi="Arial" w:cs="Arial"/>
                <w:sz w:val="22"/>
                <w:szCs w:val="22"/>
                <w:lang w:val="en-GB"/>
              </w:rPr>
            </w:pPr>
          </w:p>
        </w:tc>
      </w:tr>
      <w:tr>
        <w:tc>
          <w:tcPr>
            <w:tcW w:w="1843" w:type="dxa"/>
          </w:tcPr>
          <w:p>
            <w:pPr>
              <w:tabs>
                <w:tab w:val="left" w:pos="720"/>
                <w:tab w:val="left" w:pos="2160"/>
              </w:tabs>
              <w:rPr>
                <w:rFonts w:ascii="Arial" w:hAnsi="Arial" w:cs="Arial"/>
                <w:b/>
                <w:sz w:val="22"/>
                <w:szCs w:val="22"/>
                <w:lang w:val="en-GB"/>
              </w:rPr>
            </w:pPr>
          </w:p>
        </w:tc>
        <w:tc>
          <w:tcPr>
            <w:tcW w:w="5387" w:type="dxa"/>
          </w:tcPr>
          <w:p>
            <w:pPr>
              <w:tabs>
                <w:tab w:val="left" w:pos="720"/>
                <w:tab w:val="left" w:pos="2160"/>
              </w:tabs>
              <w:rPr>
                <w:rFonts w:ascii="Arial" w:hAnsi="Arial" w:cs="Arial"/>
                <w:sz w:val="22"/>
                <w:szCs w:val="22"/>
                <w:lang w:val="en-GB"/>
              </w:rPr>
            </w:pPr>
            <w:r>
              <w:rPr>
                <w:rFonts w:ascii="Arial" w:hAnsi="Arial" w:cs="Arial"/>
                <w:sz w:val="22"/>
                <w:szCs w:val="22"/>
                <w:lang w:val="en-GB"/>
              </w:rPr>
              <w:t>An understanding of Health and Safety in the workplace and how this applies</w:t>
            </w:r>
          </w:p>
        </w:tc>
        <w:tc>
          <w:tcPr>
            <w:tcW w:w="2380" w:type="dxa"/>
          </w:tcPr>
          <w:p>
            <w:pPr>
              <w:tabs>
                <w:tab w:val="left" w:pos="720"/>
                <w:tab w:val="left" w:pos="2160"/>
              </w:tabs>
              <w:jc w:val="center"/>
              <w:rPr>
                <w:rFonts w:ascii="Arial" w:hAnsi="Arial" w:cs="Arial"/>
                <w:sz w:val="22"/>
                <w:szCs w:val="22"/>
                <w:lang w:val="en-GB"/>
              </w:rPr>
            </w:pPr>
          </w:p>
        </w:tc>
      </w:tr>
    </w:tbl>
    <w:p>
      <w:pPr>
        <w:rPr>
          <w:rFonts w:ascii="Arial" w:hAnsi="Arial" w:cs="Arial"/>
          <w:sz w:val="22"/>
          <w:szCs w:val="22"/>
        </w:rPr>
      </w:pPr>
    </w:p>
    <w:sectPr>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9026"/>
      </w:tabs>
    </w:pPr>
    <w:r>
      <w:rPr>
        <w:noProof/>
        <w:lang w:val="en-GB" w:eastAsia="en-GB"/>
      </w:rPr>
      <w:drawing>
        <wp:anchor distT="0" distB="0" distL="114300" distR="114300" simplePos="0" relativeHeight="251658240" behindDoc="1" locked="0" layoutInCell="1" allowOverlap="1">
          <wp:simplePos x="0" y="0"/>
          <wp:positionH relativeFrom="margin">
            <wp:posOffset>2505075</wp:posOffset>
          </wp:positionH>
          <wp:positionV relativeFrom="paragraph">
            <wp:posOffset>-267970</wp:posOffset>
          </wp:positionV>
          <wp:extent cx="810260" cy="857250"/>
          <wp:effectExtent l="0" t="0" r="8890" b="0"/>
          <wp:wrapNone/>
          <wp:docPr id="18" name="Picture 18" descr="aa_logo_master.png"/>
          <wp:cNvGraphicFramePr/>
          <a:graphic xmlns:a="http://schemas.openxmlformats.org/drawingml/2006/main">
            <a:graphicData uri="http://schemas.openxmlformats.org/drawingml/2006/picture">
              <pic:pic xmlns:pic="http://schemas.openxmlformats.org/drawingml/2006/picture">
                <pic:nvPicPr>
                  <pic:cNvPr id="18" name="Picture 18" descr="aa_logo_master.png"/>
                  <pic:cNvPicPr/>
                </pic:nvPicPr>
                <pic:blipFill>
                  <a:blip r:embed="rId1">
                    <a:extLst>
                      <a:ext uri="{28A0092B-C50C-407E-A947-70E740481C1C}">
                        <a14:useLocalDpi xmlns:a14="http://schemas.microsoft.com/office/drawing/2010/main" val="0"/>
                      </a:ext>
                    </a:extLst>
                  </a:blip>
                  <a:stretch>
                    <a:fillRect/>
                  </a:stretch>
                </pic:blipFill>
                <pic:spPr>
                  <a:xfrm>
                    <a:off x="0" y="0"/>
                    <a:ext cx="810260" cy="857250"/>
                  </a:xfrm>
                  <a:prstGeom prst="rect">
                    <a:avLst/>
                  </a:prstGeom>
                </pic:spPr>
              </pic:pic>
            </a:graphicData>
          </a:graphic>
          <wp14:sizeRelH relativeFrom="page">
            <wp14:pctWidth>0</wp14:pctWidth>
          </wp14:sizeRelH>
          <wp14:sizeRelV relativeFrom="page">
            <wp14:pctHeight>0</wp14:pctHeight>
          </wp14:sizeRelV>
        </wp:anchor>
      </w:drawing>
    </w:r>
    <w:r>
      <w:tab/>
    </w:r>
  </w:p>
  <w:p>
    <w:pPr>
      <w:pStyle w:val="Header"/>
    </w:pPr>
  </w:p>
  <w:p>
    <w:pPr>
      <w:pStyle w:val="Header"/>
    </w:pP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452E2"/>
    <w:multiLevelType w:val="hybridMultilevel"/>
    <w:tmpl w:val="F3F815AC"/>
    <w:lvl w:ilvl="0" w:tplc="FFFFFFFF">
      <w:start w:val="1"/>
      <w:numFmt w:val="lowerLetter"/>
      <w:lvlText w:val="%1)"/>
      <w:lvlJc w:val="left"/>
      <w:pPr>
        <w:tabs>
          <w:tab w:val="num" w:pos="717"/>
        </w:tabs>
        <w:ind w:left="717"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083D3F69"/>
    <w:multiLevelType w:val="hybridMultilevel"/>
    <w:tmpl w:val="C4D6BF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CF1248"/>
    <w:multiLevelType w:val="hybridMultilevel"/>
    <w:tmpl w:val="365CE444"/>
    <w:lvl w:ilvl="0" w:tplc="FF6C83A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7B2C6B"/>
    <w:multiLevelType w:val="singleLevel"/>
    <w:tmpl w:val="465A7BE8"/>
    <w:lvl w:ilvl="0">
      <w:start w:val="1"/>
      <w:numFmt w:val="lowerLetter"/>
      <w:lvlText w:val="%1)"/>
      <w:lvlJc w:val="left"/>
      <w:pPr>
        <w:tabs>
          <w:tab w:val="num" w:pos="1080"/>
        </w:tabs>
        <w:ind w:left="1080" w:hanging="360"/>
      </w:pPr>
      <w:rPr>
        <w:b w:val="0"/>
        <w:i w:val="0"/>
      </w:rPr>
    </w:lvl>
  </w:abstractNum>
  <w:abstractNum w:abstractNumId="4" w15:restartNumberingAfterBreak="0">
    <w:nsid w:val="4D347D33"/>
    <w:multiLevelType w:val="hybridMultilevel"/>
    <w:tmpl w:val="94343420"/>
    <w:lvl w:ilvl="0" w:tplc="08090001">
      <w:start w:val="1"/>
      <w:numFmt w:val="bullet"/>
      <w:lvlText w:val=""/>
      <w:lvlJc w:val="left"/>
      <w:pPr>
        <w:ind w:left="1080" w:hanging="360"/>
      </w:pPr>
      <w:rPr>
        <w:rFonts w:ascii="Symbol" w:hAnsi="Symbol" w:hint="default"/>
      </w:rPr>
    </w:lvl>
    <w:lvl w:ilvl="1" w:tplc="05DAE0D8">
      <w:numFmt w:val="bullet"/>
      <w:lvlText w:val="-"/>
      <w:lvlJc w:val="left"/>
      <w:pPr>
        <w:ind w:left="1800" w:hanging="360"/>
      </w:pPr>
      <w:rPr>
        <w:rFonts w:ascii="Calibri" w:eastAsia="Times New Roman" w:hAnsi="Calibri" w:cs="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1D92F79"/>
    <w:multiLevelType w:val="singleLevel"/>
    <w:tmpl w:val="465A7BE8"/>
    <w:lvl w:ilvl="0">
      <w:start w:val="1"/>
      <w:numFmt w:val="lowerLetter"/>
      <w:lvlText w:val="%1)"/>
      <w:lvlJc w:val="left"/>
      <w:pPr>
        <w:tabs>
          <w:tab w:val="num" w:pos="1080"/>
        </w:tabs>
        <w:ind w:left="1080" w:hanging="360"/>
      </w:pPr>
      <w:rPr>
        <w:b w:val="0"/>
        <w:i w:val="0"/>
      </w:rPr>
    </w:lvl>
  </w:abstractNum>
  <w:abstractNum w:abstractNumId="6" w15:restartNumberingAfterBreak="0">
    <w:nsid w:val="52FD6CC9"/>
    <w:multiLevelType w:val="hybridMultilevel"/>
    <w:tmpl w:val="C3A4F7DA"/>
    <w:lvl w:ilvl="0" w:tplc="32B0E27A">
      <w:start w:val="1"/>
      <w:numFmt w:val="decimal"/>
      <w:lvlText w:val="%1."/>
      <w:lvlJc w:val="left"/>
      <w:pPr>
        <w:ind w:left="786" w:hanging="360"/>
      </w:pPr>
      <w:rPr>
        <w:rFonts w:hint="default"/>
        <w:u w:val="none"/>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5A2E6281"/>
    <w:multiLevelType w:val="hybridMultilevel"/>
    <w:tmpl w:val="75968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40A17FD"/>
    <w:multiLevelType w:val="singleLevel"/>
    <w:tmpl w:val="465A7BE8"/>
    <w:lvl w:ilvl="0">
      <w:start w:val="1"/>
      <w:numFmt w:val="lowerLetter"/>
      <w:lvlText w:val="%1)"/>
      <w:lvlJc w:val="left"/>
      <w:pPr>
        <w:tabs>
          <w:tab w:val="num" w:pos="1080"/>
        </w:tabs>
        <w:ind w:left="1080" w:hanging="360"/>
      </w:pPr>
      <w:rPr>
        <w:b w:val="0"/>
        <w:i w:val="0"/>
      </w:rPr>
    </w:lvl>
  </w:abstractNum>
  <w:abstractNum w:abstractNumId="9" w15:restartNumberingAfterBreak="0">
    <w:nsid w:val="6C467594"/>
    <w:multiLevelType w:val="hybridMultilevel"/>
    <w:tmpl w:val="C23647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74564B38"/>
    <w:multiLevelType w:val="hybridMultilevel"/>
    <w:tmpl w:val="AC1ADCF6"/>
    <w:lvl w:ilvl="0" w:tplc="81D8E41C">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8F92ED0"/>
    <w:multiLevelType w:val="hybridMultilevel"/>
    <w:tmpl w:val="309055F2"/>
    <w:lvl w:ilvl="0" w:tplc="FFFFFFFF">
      <w:start w:val="1"/>
      <w:numFmt w:val="lowerLetter"/>
      <w:lvlText w:val="%1)"/>
      <w:lvlJc w:val="left"/>
      <w:pPr>
        <w:tabs>
          <w:tab w:val="num" w:pos="1080"/>
        </w:tabs>
        <w:ind w:left="1080" w:hanging="360"/>
      </w:pPr>
      <w:rPr>
        <w:b w:val="0"/>
        <w:i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5"/>
    <w:lvlOverride w:ilvl="0">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5"/>
  </w:num>
  <w:num w:numId="8">
    <w:abstractNumId w:val="8"/>
  </w:num>
  <w:num w:numId="9">
    <w:abstractNumId w:val="0"/>
  </w:num>
  <w:num w:numId="10">
    <w:abstractNumId w:val="11"/>
  </w:num>
  <w:num w:numId="11">
    <w:abstractNumId w:val="10"/>
  </w:num>
  <w:num w:numId="12">
    <w:abstractNumId w:val="2"/>
  </w:num>
  <w:num w:numId="13">
    <w:abstractNumId w:val="4"/>
  </w:num>
  <w:num w:numId="14">
    <w:abstractNumId w:val="1"/>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5:docId w15:val="{A15382CB-AA00-4ECE-8CC8-75DE0D6A8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Cambria" w:eastAsia="MS Mincho" w:hAnsi="Cambria" w:cs="Times New Roman"/>
      <w:sz w:val="24"/>
      <w:szCs w:val="24"/>
      <w:lang w:val="en-US" w:eastAsia="ja-JP"/>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unhideWhenUsed/>
    <w:qFormat/>
    <w:pPr>
      <w:keepNext/>
      <w:keepLines/>
      <w:spacing w:before="200"/>
      <w:outlineLvl w:val="7"/>
    </w:pPr>
    <w:rPr>
      <w:rFonts w:eastAsia="Times New Roman"/>
      <w:color w:val="000000"/>
      <w:sz w:val="2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Pr>
      <w:rFonts w:ascii="Cambria" w:eastAsia="Times New Roman" w:hAnsi="Cambria" w:cs="Times New Roman"/>
      <w:color w:val="000000"/>
      <w:sz w:val="20"/>
      <w:szCs w:val="20"/>
    </w:rPr>
  </w:style>
  <w:style w:type="character" w:styleId="Hyperlink">
    <w:name w:val="Hyperlink"/>
    <w:rPr>
      <w:color w:val="0000FF"/>
      <w:u w:val="single"/>
    </w:rPr>
  </w:style>
  <w:style w:type="paragraph" w:styleId="BlockText">
    <w:name w:val="Block Text"/>
    <w:basedOn w:val="Normal"/>
    <w:unhideWhenUsed/>
    <w:pPr>
      <w:widowControl w:val="0"/>
      <w:ind w:left="1440" w:right="-694" w:hanging="720"/>
    </w:pPr>
    <w:rPr>
      <w:rFonts w:ascii="Times New Roman" w:eastAsia="Times New Roman" w:hAnsi="Times New Roman"/>
      <w:szCs w:val="20"/>
      <w:lang w:val="en-GB" w:eastAsia="en-US"/>
    </w:r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basedOn w:val="DefaultParagraphFont"/>
    <w:link w:val="BodyText3"/>
    <w:semiHidden/>
    <w:rPr>
      <w:rFonts w:ascii="Cambria" w:eastAsia="MS Mincho" w:hAnsi="Cambria" w:cs="Times New Roman"/>
      <w:sz w:val="16"/>
      <w:szCs w:val="16"/>
      <w:lang w:val="en-US" w:eastAsia="ja-JP"/>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lang w:val="en-US" w:eastAsia="ja-JP"/>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lang w:val="en-US" w:eastAsia="ja-JP"/>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szCs w:val="24"/>
      <w:lang w:val="en-US" w:eastAsia="ja-JP"/>
    </w:rPr>
  </w:style>
  <w:style w:type="paragraph" w:styleId="BalloonText">
    <w:name w:val="Balloon Text"/>
    <w:basedOn w:val="Normal"/>
    <w:link w:val="BalloonTextChar"/>
    <w:uiPriority w:val="99"/>
    <w:semiHidden/>
    <w:unhideWhenUsed/>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eastAsia="MS Mincho" w:hAnsi="Lucida Grande" w:cs="Times New Roman"/>
      <w:sz w:val="18"/>
      <w:szCs w:val="18"/>
      <w:lang w:val="en-US" w:eastAsia="ja-JP"/>
    </w:rPr>
  </w:style>
  <w:style w:type="paragraph" w:styleId="NoSpacing">
    <w:name w:val="No Spacing"/>
    <w:uiPriority w:val="1"/>
    <w:qFormat/>
    <w:pPr>
      <w:spacing w:after="0" w:line="240" w:lineRule="auto"/>
    </w:pPr>
    <w:rPr>
      <w:rFonts w:ascii="Cambria" w:eastAsia="MS Mincho" w:hAnsi="Cambria" w:cs="Times New Roman"/>
      <w:sz w:val="24"/>
      <w:szCs w:val="24"/>
      <w:lang w:val="en-US" w:eastAsia="ja-JP"/>
    </w:rPr>
  </w:style>
  <w:style w:type="paragraph" w:styleId="Header">
    <w:name w:val="header"/>
    <w:basedOn w:val="Normal"/>
    <w:link w:val="HeaderChar"/>
    <w:unhideWhenUsed/>
    <w:pPr>
      <w:tabs>
        <w:tab w:val="center" w:pos="4513"/>
        <w:tab w:val="right" w:pos="9026"/>
      </w:tabs>
    </w:pPr>
  </w:style>
  <w:style w:type="character" w:customStyle="1" w:styleId="HeaderChar">
    <w:name w:val="Header Char"/>
    <w:basedOn w:val="DefaultParagraphFont"/>
    <w:link w:val="Header"/>
    <w:rPr>
      <w:rFonts w:ascii="Cambria" w:eastAsia="MS Mincho" w:hAnsi="Cambria" w:cs="Times New Roman"/>
      <w:sz w:val="24"/>
      <w:szCs w:val="24"/>
      <w:lang w:val="en-US" w:eastAsia="ja-JP"/>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Cambria" w:eastAsia="MS Mincho" w:hAnsi="Cambria" w:cs="Times New Roman"/>
      <w:sz w:val="24"/>
      <w:szCs w:val="24"/>
      <w:lang w:val="en-US" w:eastAsia="ja-JP"/>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lang w:val="en-GB" w:eastAsia="en-GB"/>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Cambria" w:eastAsia="Calibri" w:hAnsi="Cambria" w:cs="Cambria"/>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069569">
      <w:bodyDiv w:val="1"/>
      <w:marLeft w:val="0"/>
      <w:marRight w:val="0"/>
      <w:marTop w:val="0"/>
      <w:marBottom w:val="0"/>
      <w:divBdr>
        <w:top w:val="none" w:sz="0" w:space="0" w:color="auto"/>
        <w:left w:val="none" w:sz="0" w:space="0" w:color="auto"/>
        <w:bottom w:val="none" w:sz="0" w:space="0" w:color="auto"/>
        <w:right w:val="none" w:sz="0" w:space="0" w:color="auto"/>
      </w:divBdr>
    </w:div>
    <w:div w:id="167340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image001.jpg@01CEBEA5.B71A2BB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hearcheracademy.org.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hearcheracademy.org.uk" TargetMode="External"/><Relationship Id="rId4" Type="http://schemas.openxmlformats.org/officeDocument/2006/relationships/settings" Target="settings.xml"/><Relationship Id="rId9" Type="http://schemas.openxmlformats.org/officeDocument/2006/relationships/hyperlink" Target="http://www.thearcheracademy.org.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E3D43-4C88-4213-89BB-2C13E6AF9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AC660E94</Template>
  <TotalTime>3</TotalTime>
  <Pages>7</Pages>
  <Words>1829</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The Archer Academy</Company>
  <LinksUpToDate>false</LinksUpToDate>
  <CharactersWithSpaces>12236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jmckie</dc:creator>
  <cp:keywords/>
  <dc:description/>
  <cp:lastModifiedBy>Karen Neville</cp:lastModifiedBy>
  <cp:revision>3</cp:revision>
  <dcterms:created xsi:type="dcterms:W3CDTF">2018-06-13T10:50:00Z</dcterms:created>
  <dcterms:modified xsi:type="dcterms:W3CDTF">2018-06-13T11:54:00Z</dcterms:modified>
</cp:coreProperties>
</file>