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C" w:rsidRDefault="00387EC1" w:rsidP="0095114D">
      <w:pPr>
        <w:jc w:val="center"/>
        <w:rPr>
          <w:b/>
          <w:bCs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E4F9F0A" wp14:editId="4F95325A">
            <wp:simplePos x="0" y="0"/>
            <wp:positionH relativeFrom="column">
              <wp:posOffset>9248775</wp:posOffset>
            </wp:positionH>
            <wp:positionV relativeFrom="paragraph">
              <wp:posOffset>0</wp:posOffset>
            </wp:positionV>
            <wp:extent cx="720725" cy="1041466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oakwood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04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C1" w:rsidRDefault="00387EC1" w:rsidP="00BC475C">
      <w:pPr>
        <w:rPr>
          <w:b/>
          <w:bCs/>
          <w:sz w:val="28"/>
          <w:szCs w:val="28"/>
        </w:rPr>
      </w:pPr>
    </w:p>
    <w:p w:rsidR="00387EC1" w:rsidRDefault="00387EC1" w:rsidP="00BC475C">
      <w:pPr>
        <w:rPr>
          <w:b/>
          <w:bCs/>
          <w:sz w:val="28"/>
          <w:szCs w:val="28"/>
        </w:rPr>
      </w:pPr>
    </w:p>
    <w:p w:rsidR="00387EC1" w:rsidRDefault="00387EC1" w:rsidP="00BC475C">
      <w:pPr>
        <w:rPr>
          <w:b/>
          <w:bCs/>
          <w:sz w:val="28"/>
          <w:szCs w:val="28"/>
        </w:rPr>
      </w:pPr>
    </w:p>
    <w:p w:rsidR="0095114D" w:rsidRDefault="0095114D" w:rsidP="00BC475C">
      <w:pPr>
        <w:rPr>
          <w:b/>
          <w:bCs/>
          <w:sz w:val="28"/>
          <w:szCs w:val="28"/>
        </w:rPr>
      </w:pPr>
      <w:r w:rsidRPr="00BC475C">
        <w:rPr>
          <w:b/>
          <w:bCs/>
          <w:sz w:val="28"/>
          <w:szCs w:val="28"/>
        </w:rPr>
        <w:t>P</w:t>
      </w:r>
      <w:r w:rsidR="00F7697C">
        <w:rPr>
          <w:b/>
          <w:bCs/>
          <w:sz w:val="28"/>
          <w:szCs w:val="28"/>
        </w:rPr>
        <w:t xml:space="preserve">ERSON SPECIFICATION FOR </w:t>
      </w:r>
      <w:r w:rsidR="000D1BF9">
        <w:rPr>
          <w:b/>
          <w:bCs/>
          <w:sz w:val="28"/>
          <w:szCs w:val="28"/>
        </w:rPr>
        <w:t xml:space="preserve">HEAD OF </w:t>
      </w:r>
      <w:r w:rsidR="007058BF">
        <w:rPr>
          <w:b/>
          <w:bCs/>
          <w:sz w:val="28"/>
          <w:szCs w:val="28"/>
        </w:rPr>
        <w:t>MFL</w:t>
      </w:r>
    </w:p>
    <w:tbl>
      <w:tblPr>
        <w:tblStyle w:val="TableGrid"/>
        <w:tblW w:w="15028" w:type="dxa"/>
        <w:jc w:val="center"/>
        <w:tblLook w:val="04A0" w:firstRow="1" w:lastRow="0" w:firstColumn="1" w:lastColumn="0" w:noHBand="0" w:noVBand="1"/>
      </w:tblPr>
      <w:tblGrid>
        <w:gridCol w:w="5008"/>
        <w:gridCol w:w="5010"/>
        <w:gridCol w:w="5010"/>
      </w:tblGrid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Default="0095114D" w:rsidP="0095114D"/>
        </w:tc>
        <w:tc>
          <w:tcPr>
            <w:tcW w:w="5010" w:type="dxa"/>
          </w:tcPr>
          <w:p w:rsidR="0095114D" w:rsidRDefault="0095114D" w:rsidP="0095114D">
            <w:r w:rsidRPr="00164325">
              <w:rPr>
                <w:b/>
                <w:bCs/>
              </w:rPr>
              <w:t>Essential</w:t>
            </w:r>
          </w:p>
        </w:tc>
        <w:tc>
          <w:tcPr>
            <w:tcW w:w="5010" w:type="dxa"/>
          </w:tcPr>
          <w:p w:rsidR="0095114D" w:rsidRDefault="0095114D" w:rsidP="0095114D">
            <w:r w:rsidRPr="00164325">
              <w:rPr>
                <w:b/>
                <w:bCs/>
              </w:rPr>
              <w:t>Desirable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Default="0095114D" w:rsidP="0095114D">
            <w:r w:rsidRPr="00164325">
              <w:rPr>
                <w:b/>
                <w:bCs/>
              </w:rPr>
              <w:t>Qualifications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QTS </w:t>
            </w:r>
          </w:p>
          <w:p w:rsidR="0095114D" w:rsidRPr="00387EC1" w:rsidRDefault="00BC475C" w:rsidP="007058BF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Degree level q</w:t>
            </w:r>
            <w:r w:rsidR="007B24BD">
              <w:rPr>
                <w:sz w:val="20"/>
                <w:szCs w:val="20"/>
              </w:rPr>
              <w:t xml:space="preserve">ualification </w:t>
            </w:r>
            <w:r w:rsidR="007058BF">
              <w:rPr>
                <w:sz w:val="20"/>
                <w:szCs w:val="20"/>
              </w:rPr>
              <w:t>in Spanish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Good Honours Degree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Further Professional Qualifications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Pr="00164325" w:rsidRDefault="0095114D" w:rsidP="0095114D">
            <w:pPr>
              <w:rPr>
                <w:b/>
                <w:bCs/>
              </w:rPr>
            </w:pPr>
            <w:r w:rsidRPr="00164325">
              <w:rPr>
                <w:b/>
                <w:bCs/>
              </w:rPr>
              <w:t>Teaching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Able to teach full range of ability 11-1</w:t>
            </w:r>
            <w:r w:rsidR="00A6028E">
              <w:rPr>
                <w:sz w:val="20"/>
                <w:szCs w:val="20"/>
              </w:rPr>
              <w:t>6</w:t>
            </w:r>
            <w:r w:rsidRPr="00387EC1">
              <w:rPr>
                <w:sz w:val="20"/>
                <w:szCs w:val="20"/>
              </w:rPr>
              <w:t xml:space="preserve">. </w:t>
            </w:r>
          </w:p>
          <w:p w:rsidR="00BC475C" w:rsidRPr="00387EC1" w:rsidRDefault="00BC475C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create an excellent climate for learning within teaching area.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use a range of strategies to promote learning.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manage and encourage good behaviour.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develop positive and meaningful relationships with students.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make appropriate use of ICT for learning.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Understanding of how to use data to inform planning and improve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 xml:space="preserve">s’ performance.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Understanding of a range of assessment for learning approaches, including grades where appropriate.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communicate with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 xml:space="preserve">s, parents and carers about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>’s progress.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develop best practice through wide range of imaginative approaches.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Participation/development of extra-curricular activities.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Engaged with developments in teaching and learning strategies to raise achievement.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Pr="00164325" w:rsidRDefault="0095114D" w:rsidP="0095114D">
            <w:pPr>
              <w:rPr>
                <w:b/>
                <w:bCs/>
              </w:rPr>
            </w:pPr>
            <w:r w:rsidRPr="0095114D">
              <w:rPr>
                <w:b/>
                <w:bCs/>
              </w:rPr>
              <w:t>Personal Qualities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Enthusiasm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Team-working skills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Reliability and Integrity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Personal Organisation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Flexibility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Strategic Planning </w:t>
            </w:r>
          </w:p>
          <w:p w:rsidR="0095114D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Engagement in own continuous professional development</w:t>
            </w:r>
          </w:p>
          <w:p w:rsidR="00A47D45" w:rsidRPr="00387EC1" w:rsidRDefault="00A47D45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Motivational skills</w:t>
            </w:r>
          </w:p>
        </w:tc>
      </w:tr>
    </w:tbl>
    <w:p w:rsidR="009C3D11" w:rsidRPr="00BC475C" w:rsidRDefault="009C3D11" w:rsidP="00BC475C">
      <w:pPr>
        <w:tabs>
          <w:tab w:val="left" w:pos="2445"/>
        </w:tabs>
      </w:pPr>
    </w:p>
    <w:sectPr w:rsidR="009C3D11" w:rsidRPr="00BC475C" w:rsidSect="00BC4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1A1"/>
    <w:multiLevelType w:val="hybridMultilevel"/>
    <w:tmpl w:val="385C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31592"/>
    <w:multiLevelType w:val="hybridMultilevel"/>
    <w:tmpl w:val="6A92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D"/>
    <w:rsid w:val="0002381B"/>
    <w:rsid w:val="000D1BF9"/>
    <w:rsid w:val="0017040F"/>
    <w:rsid w:val="00230B3F"/>
    <w:rsid w:val="002416D2"/>
    <w:rsid w:val="00387EC1"/>
    <w:rsid w:val="003C737C"/>
    <w:rsid w:val="003D4CE3"/>
    <w:rsid w:val="00493AE1"/>
    <w:rsid w:val="004D6B57"/>
    <w:rsid w:val="0051560E"/>
    <w:rsid w:val="005B4E45"/>
    <w:rsid w:val="007058A2"/>
    <w:rsid w:val="007058BF"/>
    <w:rsid w:val="007923B3"/>
    <w:rsid w:val="007B24BD"/>
    <w:rsid w:val="0095114D"/>
    <w:rsid w:val="009C3D11"/>
    <w:rsid w:val="00A47D45"/>
    <w:rsid w:val="00A6028E"/>
    <w:rsid w:val="00BC475C"/>
    <w:rsid w:val="00CA5FF3"/>
    <w:rsid w:val="00E12C00"/>
    <w:rsid w:val="00F5672D"/>
    <w:rsid w:val="00F7697C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9E235-3279-49BE-B17D-D22F76A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A.Gascoigne</dc:creator>
  <cp:keywords/>
  <dc:description/>
  <cp:lastModifiedBy>stdg3</cp:lastModifiedBy>
  <cp:revision>2</cp:revision>
  <cp:lastPrinted>2018-11-09T10:04:00Z</cp:lastPrinted>
  <dcterms:created xsi:type="dcterms:W3CDTF">2019-02-08T16:08:00Z</dcterms:created>
  <dcterms:modified xsi:type="dcterms:W3CDTF">2019-02-08T16:08:00Z</dcterms:modified>
</cp:coreProperties>
</file>