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64" w:rsidRDefault="0042013E">
      <w:pPr>
        <w:pStyle w:val="Heading1"/>
        <w:spacing w:after="280"/>
        <w:ind w:left="0" w:hanging="2"/>
      </w:pPr>
      <w:bookmarkStart w:id="0" w:name="_GoBack"/>
      <w:bookmarkEnd w:id="0"/>
      <w:r>
        <w:t>Trust Data Analyst</w:t>
      </w:r>
    </w:p>
    <w:p w:rsidR="009C5464" w:rsidRDefault="0042013E">
      <w:pPr>
        <w:pStyle w:val="Heading1"/>
        <w:spacing w:before="280" w:after="280"/>
        <w:ind w:left="0" w:hanging="2"/>
        <w:rPr>
          <w:color w:val="548DD4"/>
        </w:rPr>
      </w:pPr>
      <w:r>
        <w:rPr>
          <w:color w:val="548DD4"/>
        </w:rPr>
        <w:t>Person Specification</w:t>
      </w:r>
    </w:p>
    <w:p w:rsidR="009C5464" w:rsidRDefault="009C5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Experience or knowledge of advising and assisting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Headteacher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in reporting to the School Improvement Partner, Governors, and School Development Advisor and Ofsted Inspectors in target setting and detailed analysis of school performance.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Able to create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devise data systems to highlight and improve in school variation in performance.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Able to analyse in year and past data precisely by core group and school priorities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Able to present data to stakeholders in a cogent and precise format.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Provide ICT ski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lls and knowledge to support the data management being developed in school, able to monitor and analyse performance.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Experience of management and development of academic, behavioural and report databases.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Familiar with system management of SIMS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adapt and develop school information systems to changing school need and improvement priorities.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Proficient in the compilation of the school timetable, in liaison with SLT and lead negotiations with curriculum leaders.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Ability to update and maintain 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 school website.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Develop, monitor and maintain the school report system and procedures (student review and reporting).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Produce verbally or in writing complex and contentious data analysis to a range of audiences, including non-specialists.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Provide adv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ice to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Headteacher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and SLT on school improvement initiatives.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 responsible and accountable for providing advice on target setting process.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Advise SLT in relation to deadlines for data requirements.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Keep up to date with all Curriculum and ICT developments.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lead ICT training and data training of teaching and support staff on data systems.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Confident with the production of reports and arranging the distribution to students following liaison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with teaching staff.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create data in a clear, concise and easily understandable way.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create and develop systems to enable the effective monitoring of students.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Knowledge of current guidance requirements and good practice in relation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target setting, the effective use of data and the construction of an effective curriculum timetable. </w:t>
      </w:r>
    </w:p>
    <w:p w:rsidR="009C5464" w:rsidRDefault="00420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recommend to governors and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Headteacher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the targets necessary to be set for future years. </w:t>
      </w:r>
    </w:p>
    <w:sectPr w:rsidR="009C5464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013E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201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013E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201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64" w:rsidRDefault="004201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en-GB"/>
      </w:rPr>
      <w:drawing>
        <wp:inline distT="0" distB="0" distL="114300" distR="114300">
          <wp:extent cx="2190750" cy="774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A2E6A"/>
    <w:multiLevelType w:val="multilevel"/>
    <w:tmpl w:val="AE20B5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4"/>
    <w:rsid w:val="0042013E"/>
    <w:rsid w:val="009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C4DA-B9B0-4B3A-B881-2BF01993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pPr>
      <w:pBdr>
        <w:bottom w:val="single" w:sz="4" w:space="0" w:color="293278"/>
      </w:pBdr>
      <w:spacing w:before="100" w:beforeAutospacing="1" w:after="100" w:afterAutospacing="1"/>
    </w:pPr>
    <w:rPr>
      <w:rFonts w:ascii="Arial" w:hAnsi="Arial" w:cs="Arial"/>
      <w:color w:val="000000"/>
      <w:kern w:val="36"/>
      <w:lang w:eastAsia="en-GB"/>
    </w:rPr>
  </w:style>
  <w:style w:type="paragraph" w:styleId="Heading2">
    <w:name w:val="heading 2"/>
    <w:basedOn w:val="Normal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4253A4"/>
      <w:sz w:val="16"/>
      <w:szCs w:val="16"/>
      <w:lang w:eastAsia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IAO9nIy5+gjs0i7rgBz+CCv0g==">AMUW2mUgcuWfsKgO7+bHq759GHKtmDUfo2k/lEAtOYvlb04Cn0G+vtjhVjFLbHKVUqw7OzwxD1pTFblTyuS4Ppbtgk5mA77G7iju8K9XuZ61MBJCxjkGIes=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</dc:creator>
  <cp:lastModifiedBy>Cathy Welton</cp:lastModifiedBy>
  <cp:revision>2</cp:revision>
  <dcterms:created xsi:type="dcterms:W3CDTF">2021-11-25T13:58:00Z</dcterms:created>
  <dcterms:modified xsi:type="dcterms:W3CDTF">2021-11-25T13:58:00Z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