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BA" w:rsidRPr="00A9333D" w:rsidRDefault="00652ABA" w:rsidP="00652ABA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5D66F75" wp14:editId="0E7E90A2">
            <wp:simplePos x="0" y="0"/>
            <wp:positionH relativeFrom="margin">
              <wp:posOffset>6021705</wp:posOffset>
            </wp:positionH>
            <wp:positionV relativeFrom="paragraph">
              <wp:posOffset>0</wp:posOffset>
            </wp:positionV>
            <wp:extent cx="666750" cy="940435"/>
            <wp:effectExtent l="0" t="0" r="0" b="0"/>
            <wp:wrapTight wrapText="bothSides">
              <wp:wrapPolygon edited="0">
                <wp:start x="0" y="0"/>
                <wp:lineTo x="0" y="21002"/>
                <wp:lineTo x="20983" y="21002"/>
                <wp:lineTo x="209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BA" w:rsidRPr="00A9333D" w:rsidRDefault="00652ABA" w:rsidP="00652ABA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652ABA" w:rsidRDefault="00E565A0" w:rsidP="00CD2EF5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SENIOR SCIENCE TECHNICIAN</w:t>
      </w:r>
      <w:r w:rsidR="00CD2EF5">
        <w:rPr>
          <w:rFonts w:cs="Tahoma"/>
          <w:b/>
          <w:color w:val="0033CC"/>
          <w:sz w:val="32"/>
          <w:szCs w:val="32"/>
        </w:rPr>
        <w:t xml:space="preserve"> - </w:t>
      </w:r>
      <w:r w:rsidR="00652ABA">
        <w:rPr>
          <w:rFonts w:cs="Tahoma"/>
          <w:b/>
          <w:color w:val="0033CC"/>
          <w:sz w:val="32"/>
          <w:szCs w:val="32"/>
        </w:rPr>
        <w:t>JOB DESCRIPTION</w:t>
      </w:r>
    </w:p>
    <w:p w:rsidR="00652ABA" w:rsidRPr="00A9333D" w:rsidRDefault="00652ABA" w:rsidP="00652ABA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16"/>
          <w:szCs w:val="16"/>
        </w:rPr>
      </w:pPr>
    </w:p>
    <w:p w:rsidR="00652ABA" w:rsidRPr="00A9333D" w:rsidRDefault="00652ABA" w:rsidP="00652ABA">
      <w:pP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32"/>
          <w:szCs w:val="32"/>
        </w:rPr>
      </w:pPr>
    </w:p>
    <w:p w:rsidR="006455A9" w:rsidRPr="00895675" w:rsidRDefault="000F31C2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sz w:val="24"/>
          <w:szCs w:val="20"/>
        </w:rPr>
      </w:pPr>
      <w:r w:rsidRPr="00B66914">
        <w:rPr>
          <w:rFonts w:eastAsia="Calibri" w:cs="Tahoma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87F4203" wp14:editId="3514388B">
            <wp:simplePos x="0" y="0"/>
            <wp:positionH relativeFrom="margin">
              <wp:posOffset>5095875</wp:posOffset>
            </wp:positionH>
            <wp:positionV relativeFrom="paragraph">
              <wp:posOffset>14605</wp:posOffset>
            </wp:positionV>
            <wp:extent cx="1644650" cy="4581525"/>
            <wp:effectExtent l="0" t="0" r="0" b="9525"/>
            <wp:wrapTight wrapText="bothSides">
              <wp:wrapPolygon edited="0">
                <wp:start x="1751" y="0"/>
                <wp:lineTo x="1751" y="21555"/>
                <wp:lineTo x="21266" y="21555"/>
                <wp:lineTo x="21266" y="0"/>
                <wp:lineTo x="1751" y="0"/>
              </wp:wrapPolygon>
            </wp:wrapTight>
            <wp:docPr id="1" name="Picture 1" descr="T:\2015-2016\staff advent\IMG_879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5-2016\staff advent\IMG_8794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99" t="-41" r="12663" b="-41"/>
                    <a:stretch/>
                  </pic:blipFill>
                  <pic:spPr bwMode="auto">
                    <a:xfrm>
                      <a:off x="0" y="0"/>
                      <a:ext cx="16446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A9">
        <w:rPr>
          <w:rFonts w:cs="Tahoma"/>
          <w:b/>
          <w:sz w:val="24"/>
          <w:szCs w:val="20"/>
        </w:rPr>
        <w:t>Salary Scale</w:t>
      </w:r>
      <w:r w:rsidR="006455A9">
        <w:rPr>
          <w:rFonts w:cs="Tahoma"/>
          <w:b/>
          <w:sz w:val="24"/>
          <w:szCs w:val="20"/>
        </w:rPr>
        <w:tab/>
      </w:r>
      <w:r w:rsidR="00CB3F36">
        <w:rPr>
          <w:rFonts w:cs="Tahoma"/>
          <w:sz w:val="24"/>
          <w:szCs w:val="20"/>
        </w:rPr>
        <w:t>B3 £18,870-£20,541</w:t>
      </w:r>
      <w:bookmarkStart w:id="0" w:name="_GoBack"/>
      <w:bookmarkEnd w:id="0"/>
      <w:r w:rsidR="00E565A0">
        <w:rPr>
          <w:rFonts w:cs="Tahoma"/>
          <w:sz w:val="24"/>
          <w:szCs w:val="20"/>
        </w:rPr>
        <w:t xml:space="preserve"> per annum, pro rata</w:t>
      </w:r>
    </w:p>
    <w:p w:rsidR="006455A9" w:rsidRDefault="006455A9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b/>
          <w:sz w:val="24"/>
          <w:szCs w:val="20"/>
        </w:rPr>
      </w:pPr>
    </w:p>
    <w:p w:rsidR="00E73C0B" w:rsidRDefault="00E73C0B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  <w:r w:rsidRPr="00AA6F22">
        <w:rPr>
          <w:rFonts w:eastAsia="Calibri" w:cs="Tahoma"/>
          <w:b/>
          <w:sz w:val="24"/>
          <w:szCs w:val="20"/>
        </w:rPr>
        <w:t>Reporting to</w:t>
      </w:r>
      <w:r w:rsidRPr="00AA6F22">
        <w:rPr>
          <w:rFonts w:eastAsia="Calibri" w:cs="Tahoma"/>
          <w:b/>
          <w:sz w:val="24"/>
          <w:szCs w:val="20"/>
        </w:rPr>
        <w:tab/>
      </w:r>
      <w:r w:rsidR="00E565A0">
        <w:rPr>
          <w:rFonts w:eastAsia="Calibri" w:cs="Tahoma"/>
          <w:sz w:val="24"/>
          <w:szCs w:val="20"/>
        </w:rPr>
        <w:t>Faculty Director</w:t>
      </w:r>
    </w:p>
    <w:p w:rsidR="00E565A0" w:rsidRDefault="00E565A0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</w:p>
    <w:p w:rsidR="00E565A0" w:rsidRPr="00E565A0" w:rsidRDefault="00E565A0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color w:val="FF0000"/>
          <w:sz w:val="24"/>
          <w:szCs w:val="20"/>
        </w:rPr>
      </w:pPr>
      <w:r w:rsidRPr="00E565A0">
        <w:rPr>
          <w:rFonts w:eastAsia="Calibri" w:cs="Tahoma"/>
          <w:b/>
          <w:sz w:val="24"/>
          <w:szCs w:val="20"/>
        </w:rPr>
        <w:t>Hours</w:t>
      </w:r>
      <w:r>
        <w:rPr>
          <w:rFonts w:eastAsia="Calibri" w:cs="Tahoma"/>
          <w:sz w:val="24"/>
          <w:szCs w:val="20"/>
        </w:rPr>
        <w:tab/>
      </w:r>
      <w:r w:rsidRPr="00CB3F36">
        <w:rPr>
          <w:rFonts w:eastAsia="Calibri" w:cs="Tahoma"/>
          <w:sz w:val="24"/>
          <w:szCs w:val="20"/>
        </w:rPr>
        <w:t>37</w:t>
      </w:r>
      <w:r w:rsidR="00CB3F36" w:rsidRPr="00CB3F36">
        <w:rPr>
          <w:rFonts w:eastAsia="Calibri" w:cs="Tahoma"/>
          <w:sz w:val="24"/>
          <w:szCs w:val="20"/>
        </w:rPr>
        <w:t xml:space="preserve"> per week, term time only plus 10</w:t>
      </w:r>
      <w:r w:rsidRPr="00CB3F36">
        <w:rPr>
          <w:rFonts w:eastAsia="Calibri" w:cs="Tahoma"/>
          <w:sz w:val="24"/>
          <w:szCs w:val="20"/>
        </w:rPr>
        <w:t xml:space="preserve"> days</w:t>
      </w:r>
    </w:p>
    <w:p w:rsidR="00E73C0B" w:rsidRPr="00AA6F22" w:rsidRDefault="00E73C0B">
      <w:pPr>
        <w:tabs>
          <w:tab w:val="left" w:pos="709"/>
          <w:tab w:val="left" w:pos="2835"/>
        </w:tabs>
        <w:spacing w:after="0" w:line="240" w:lineRule="auto"/>
        <w:ind w:left="3555" w:hanging="2835"/>
        <w:jc w:val="both"/>
        <w:rPr>
          <w:rFonts w:eastAsia="Calibri" w:cs="Tahoma"/>
          <w:b/>
          <w:sz w:val="24"/>
          <w:szCs w:val="20"/>
        </w:rPr>
      </w:pPr>
    </w:p>
    <w:p w:rsidR="00CD2EF5" w:rsidRPr="00CD2EF5" w:rsidRDefault="00E73C0B" w:rsidP="00CD2EF5">
      <w:pPr>
        <w:widowControl/>
        <w:spacing w:after="0" w:line="240" w:lineRule="auto"/>
        <w:jc w:val="both"/>
      </w:pPr>
      <w:r>
        <w:rPr>
          <w:rFonts w:cs="Tahoma"/>
          <w:b/>
          <w:sz w:val="24"/>
          <w:szCs w:val="20"/>
        </w:rPr>
        <w:tab/>
      </w:r>
      <w:r w:rsidR="00E565A0">
        <w:rPr>
          <w:rFonts w:cs="Tahoma"/>
          <w:b/>
          <w:sz w:val="24"/>
          <w:szCs w:val="20"/>
        </w:rPr>
        <w:t>Staff Management</w:t>
      </w:r>
    </w:p>
    <w:p w:rsidR="00C872B2" w:rsidRDefault="00E565A0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lead, supervise and deploy the Assistant Science Technician.</w:t>
      </w:r>
    </w:p>
    <w:p w:rsidR="00E565A0" w:rsidRDefault="00E565A0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promote and maintain a co-operative and flexible working relationship between technicians and teaching staff.</w:t>
      </w:r>
    </w:p>
    <w:p w:rsidR="00E565A0" w:rsidRDefault="00E565A0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Maintain stock records of consumables, equipment and text books for the department.  Undertake annual departmental stock checks.</w:t>
      </w:r>
    </w:p>
    <w:p w:rsidR="00E565A0" w:rsidRDefault="00E565A0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Maintain records of, and monitor, departmental expenditure against budget, liaising with the Faculty Director as necessary.</w:t>
      </w:r>
    </w:p>
    <w:p w:rsidR="00E85268" w:rsidRDefault="00E565A0" w:rsidP="00D011D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Maintain the departmental inventory, disposing of unwanted/obsolete items appropriately.</w:t>
      </w:r>
    </w:p>
    <w:p w:rsidR="00AB706B" w:rsidRPr="00CD2EF5" w:rsidRDefault="00AB706B" w:rsidP="00E85268">
      <w:pPr>
        <w:widowControl/>
        <w:spacing w:after="0" w:line="240" w:lineRule="auto"/>
        <w:ind w:left="1080"/>
        <w:jc w:val="both"/>
      </w:pPr>
    </w:p>
    <w:p w:rsidR="00CD2EF5" w:rsidRPr="00CD2EF5" w:rsidRDefault="00E565A0" w:rsidP="00C84B91">
      <w:pPr>
        <w:widowControl/>
        <w:tabs>
          <w:tab w:val="left" w:pos="426"/>
        </w:tabs>
        <w:spacing w:after="0" w:line="240" w:lineRule="auto"/>
        <w:ind w:left="720"/>
        <w:jc w:val="both"/>
        <w:rPr>
          <w:rFonts w:eastAsia="Times New Roman" w:cs="Tahoma"/>
          <w:b/>
          <w:sz w:val="24"/>
          <w:szCs w:val="20"/>
        </w:rPr>
      </w:pPr>
      <w:r>
        <w:rPr>
          <w:rFonts w:eastAsia="Times New Roman" w:cs="Tahoma"/>
          <w:b/>
          <w:sz w:val="24"/>
          <w:szCs w:val="20"/>
        </w:rPr>
        <w:t>Health and Safety</w:t>
      </w:r>
    </w:p>
    <w:p w:rsidR="00C84B91" w:rsidRDefault="00E565A0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 xml:space="preserve">In conjunction with the Faculty Director, ensure the proper </w:t>
      </w:r>
      <w:r w:rsidR="00AB706B">
        <w:t>implementation of the safety policy and the preparation and application of risk assessments within the Science Department.  Ensure compliance with COSHH regulations.</w:t>
      </w:r>
    </w:p>
    <w:p w:rsidR="00AB706B" w:rsidRDefault="00AB706B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Arrange safe disposal of chemical and biological waste materials and residues.</w:t>
      </w:r>
    </w:p>
    <w:p w:rsidR="00AB706B" w:rsidRDefault="00AB706B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Monitor and ensure the regular servicing of equipment, including electrical safety testing and pressure vessel checks.  Remove defective equipment from use pending repair/replacement.</w:t>
      </w:r>
    </w:p>
    <w:p w:rsidR="00AB706B" w:rsidRDefault="00AB706B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Regularly inspect the services in the laboratories and preparation room, acting upon and reporting any problems as appropriate.</w:t>
      </w:r>
    </w:p>
    <w:p w:rsidR="00AB706B" w:rsidRDefault="00AB706B" w:rsidP="00E85268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Ensure that the laboratories and equipment therein are safe for use.</w:t>
      </w:r>
    </w:p>
    <w:p w:rsidR="00E85268" w:rsidRPr="00C84B91" w:rsidRDefault="00E85268" w:rsidP="00D011DA">
      <w:pPr>
        <w:widowControl/>
        <w:spacing w:after="0" w:line="240" w:lineRule="auto"/>
        <w:jc w:val="both"/>
      </w:pPr>
    </w:p>
    <w:p w:rsidR="00AB706B" w:rsidRPr="00AB706B" w:rsidRDefault="00AB706B" w:rsidP="00AB706B">
      <w:pPr>
        <w:widowControl/>
        <w:spacing w:after="0" w:line="240" w:lineRule="auto"/>
        <w:ind w:left="720"/>
        <w:jc w:val="both"/>
        <w:rPr>
          <w:b/>
        </w:rPr>
      </w:pPr>
      <w:r w:rsidRPr="00AB706B">
        <w:rPr>
          <w:b/>
        </w:rPr>
        <w:t>Co-ordination and development of practical resources and facilities.</w:t>
      </w:r>
    </w:p>
    <w:p w:rsidR="00C84B91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Provide guidance and support to staff and students in meeting the practical requirements of the Science curriculum.</w:t>
      </w:r>
    </w:p>
    <w:p w:rsidR="00AB706B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Ensure the availability of suitable materials and equipment for lessons, in consultation with the teaching staff.</w:t>
      </w:r>
    </w:p>
    <w:p w:rsidR="00AB706B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Organise proper storage and monitor condition of chemicals and equipment.</w:t>
      </w:r>
    </w:p>
    <w:p w:rsidR="00C84B91" w:rsidRDefault="00C84B91" w:rsidP="006A3AAA">
      <w:pPr>
        <w:widowControl/>
        <w:spacing w:after="0" w:line="240" w:lineRule="auto"/>
        <w:jc w:val="both"/>
      </w:pPr>
    </w:p>
    <w:p w:rsidR="00C84B91" w:rsidRPr="00C84B91" w:rsidRDefault="00AB706B" w:rsidP="00C84B91">
      <w:pPr>
        <w:widowControl/>
        <w:tabs>
          <w:tab w:val="left" w:pos="426"/>
        </w:tabs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Laboratory Organisation</w:t>
      </w:r>
    </w:p>
    <w:p w:rsidR="00C84B91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Prepare resources, assemble apparatus and deliver equipment to lessons.</w:t>
      </w:r>
    </w:p>
    <w:p w:rsidR="00AB706B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Carry out demonstrations as required and assist in practical lessons where requested.</w:t>
      </w:r>
    </w:p>
    <w:p w:rsidR="00AB706B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Provide technical advice for teachers and technicians.</w:t>
      </w:r>
    </w:p>
    <w:p w:rsidR="00AB706B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Conduct risk assessments for technician activities.</w:t>
      </w:r>
    </w:p>
    <w:p w:rsidR="00AB706B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Design, construct and/or modify apparatus as needed.</w:t>
      </w:r>
    </w:p>
    <w:p w:rsidR="00AB706B" w:rsidRDefault="00AB706B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Prepare standard solutions as needed.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Keep up to date with all relevant Health &amp; Safety information.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 xml:space="preserve">Ensure all laboratories are supplied with standard equipment (glassware, </w:t>
      </w:r>
      <w:proofErr w:type="spellStart"/>
      <w:proofErr w:type="gramStart"/>
      <w:r>
        <w:t>bunsens</w:t>
      </w:r>
      <w:proofErr w:type="spellEnd"/>
      <w:proofErr w:type="gramEnd"/>
      <w:r>
        <w:t xml:space="preserve"> </w:t>
      </w:r>
      <w:proofErr w:type="spellStart"/>
      <w:r>
        <w:t>etc</w:t>
      </w:r>
      <w:proofErr w:type="spellEnd"/>
      <w:r>
        <w:t>) and stationery.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Maintain standard laboratory stock in good condition.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lastRenderedPageBreak/>
        <w:t>Care for plans and animals within the Science department.</w:t>
      </w:r>
    </w:p>
    <w:p w:rsidR="006A3AAA" w:rsidRDefault="00D011DA" w:rsidP="00D011D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Ensure, by regular checks, that sinks are clean and unblocked; electric sockets, water and gas taps are operating correctly; safety spectacles are fit for use.</w:t>
      </w:r>
    </w:p>
    <w:p w:rsidR="00D011DA" w:rsidRDefault="00D011DA" w:rsidP="00D011DA">
      <w:pPr>
        <w:widowControl/>
        <w:spacing w:after="0" w:line="240" w:lineRule="auto"/>
        <w:jc w:val="both"/>
      </w:pPr>
    </w:p>
    <w:p w:rsidR="00CD2EF5" w:rsidRPr="00CD2EF5" w:rsidRDefault="00D011DA" w:rsidP="00CD2EF5">
      <w:pPr>
        <w:widowControl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Management Information and Administration</w:t>
      </w:r>
    </w:p>
    <w:p w:rsidR="00C84B91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 xml:space="preserve">To log details of accidents and other incidents and to deal with any Health &amp; Safety defects immediately and report details to the Facilities Manager.  </w:t>
      </w:r>
    </w:p>
    <w:p w:rsidR="00D011DA" w:rsidRDefault="00D011DA" w:rsidP="00D011DA">
      <w:pPr>
        <w:widowControl/>
        <w:spacing w:after="0" w:line="240" w:lineRule="auto"/>
        <w:jc w:val="both"/>
      </w:pPr>
    </w:p>
    <w:p w:rsidR="00CD2EF5" w:rsidRPr="00CD2EF5" w:rsidRDefault="00D011DA" w:rsidP="00CD2EF5">
      <w:pPr>
        <w:widowControl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:rsidR="00C84B91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communicate and consult with other staff.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Where appropriate, to communicate and co-operate with internal/external individuals and bodies as appropriate.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attend meetings regarding the department as required.</w:t>
      </w:r>
    </w:p>
    <w:p w:rsidR="006A3AAA" w:rsidRDefault="006A3AAA" w:rsidP="006A3AAA">
      <w:pPr>
        <w:widowControl/>
        <w:spacing w:after="0" w:line="240" w:lineRule="auto"/>
        <w:ind w:left="1080"/>
        <w:jc w:val="both"/>
      </w:pPr>
    </w:p>
    <w:p w:rsidR="00CD2EF5" w:rsidRPr="00CD2EF5" w:rsidRDefault="00CD2EF5" w:rsidP="00CD2EF5">
      <w:pPr>
        <w:widowControl/>
        <w:spacing w:after="0" w:line="240" w:lineRule="auto"/>
        <w:ind w:left="720"/>
        <w:jc w:val="both"/>
        <w:rPr>
          <w:b/>
          <w:sz w:val="24"/>
          <w:szCs w:val="24"/>
        </w:rPr>
      </w:pPr>
      <w:r w:rsidRPr="00CD2EF5">
        <w:rPr>
          <w:b/>
          <w:sz w:val="24"/>
          <w:szCs w:val="24"/>
        </w:rPr>
        <w:t xml:space="preserve">Management </w:t>
      </w:r>
      <w:r w:rsidR="00D011DA">
        <w:rPr>
          <w:b/>
          <w:sz w:val="24"/>
          <w:szCs w:val="24"/>
        </w:rPr>
        <w:t>of Resources</w:t>
      </w:r>
    </w:p>
    <w:p w:rsidR="00423714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ensure a sharing and effective use of resources to be benefit of the school and its students.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contribute to the process of ordering and allocation of equipment and materials.</w:t>
      </w:r>
    </w:p>
    <w:p w:rsidR="00C84B91" w:rsidRDefault="00C84B91" w:rsidP="00CD2EF5">
      <w:pPr>
        <w:widowControl/>
        <w:spacing w:after="0" w:line="240" w:lineRule="auto"/>
        <w:ind w:left="1080"/>
        <w:jc w:val="both"/>
      </w:pPr>
    </w:p>
    <w:p w:rsidR="00C84B91" w:rsidRPr="006A3AAA" w:rsidRDefault="00D011DA" w:rsidP="006A3AAA">
      <w:pPr>
        <w:widowControl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specific duties</w:t>
      </w:r>
    </w:p>
    <w:p w:rsidR="006A3AA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carry out the duties in the most effective, efficient and economic manner available.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support the school’s Mission Statement and ethos.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maintain confidentiality at all times.</w:t>
      </w:r>
    </w:p>
    <w:p w:rsidR="00D011DA" w:rsidRDefault="00D011DA" w:rsidP="006A3AAA">
      <w:pPr>
        <w:widowControl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To carry out and communicate Mount St Mary’s Catholic high school values in all aspects of work.</w:t>
      </w:r>
    </w:p>
    <w:p w:rsidR="00D011DA" w:rsidRDefault="00D011DA" w:rsidP="00D011DA">
      <w:pPr>
        <w:widowControl/>
        <w:spacing w:after="0" w:line="240" w:lineRule="auto"/>
        <w:ind w:left="720"/>
        <w:jc w:val="both"/>
      </w:pPr>
    </w:p>
    <w:p w:rsidR="00D011DA" w:rsidRDefault="00D011DA" w:rsidP="00D011DA">
      <w:pPr>
        <w:widowControl/>
        <w:spacing w:after="0" w:line="240" w:lineRule="auto"/>
        <w:ind w:left="720"/>
        <w:jc w:val="both"/>
      </w:pPr>
      <w:r>
        <w:t xml:space="preserve">In order to deliver services effectively, a degree of flexibility is needed and the </w:t>
      </w:r>
      <w:proofErr w:type="spellStart"/>
      <w:r>
        <w:t>postholder</w:t>
      </w:r>
      <w:proofErr w:type="spellEnd"/>
      <w:r>
        <w:t xml:space="preserve"> may be required to perform work not specifically referred to above.  Such duties, however, will fall within the scope of the post at the appropriate grade. </w:t>
      </w:r>
    </w:p>
    <w:p w:rsidR="006A3AAA" w:rsidRDefault="006A3AAA" w:rsidP="006A3AAA">
      <w:pPr>
        <w:widowControl/>
        <w:spacing w:after="0" w:line="240" w:lineRule="auto"/>
        <w:ind w:left="1080"/>
        <w:jc w:val="both"/>
      </w:pPr>
    </w:p>
    <w:p w:rsidR="00CD2EF5" w:rsidRDefault="00C872B2" w:rsidP="00D011DA">
      <w:pPr>
        <w:widowControl/>
        <w:spacing w:after="0" w:line="240" w:lineRule="auto"/>
        <w:ind w:left="720"/>
        <w:jc w:val="both"/>
      </w:pPr>
      <w:r w:rsidRPr="00CD2EF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4569CD1" wp14:editId="69CAF429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2143125" cy="1428750"/>
            <wp:effectExtent l="19050" t="19050" r="28575" b="19050"/>
            <wp:wrapTight wrapText="bothSides">
              <wp:wrapPolygon edited="0">
                <wp:start x="-192" y="-288"/>
                <wp:lineTo x="-192" y="21600"/>
                <wp:lineTo x="21696" y="21600"/>
                <wp:lineTo x="21696" y="-288"/>
                <wp:lineTo x="-192" y="-288"/>
              </wp:wrapPolygon>
            </wp:wrapTight>
            <wp:docPr id="2" name="Picture 2" descr="T:\2015-2016\Yr11 mentoring yr7\IMG_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2015-2016\Yr11 mentoring yr7\IMG_9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EF5">
        <w:t>Employees are expected to be courteous to colleagues and provide a welcoming environment to visitors and telephone callers.</w:t>
      </w:r>
    </w:p>
    <w:p w:rsidR="00CD2EF5" w:rsidRDefault="00C872B2" w:rsidP="00CD2EF5">
      <w:pPr>
        <w:widowControl/>
        <w:spacing w:after="0" w:line="240" w:lineRule="auto"/>
        <w:ind w:left="720"/>
        <w:jc w:val="both"/>
      </w:pPr>
      <w:r w:rsidRPr="00CD2EF5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83B4F47" wp14:editId="265D2A91">
            <wp:simplePos x="0" y="0"/>
            <wp:positionH relativeFrom="page">
              <wp:align>center</wp:align>
            </wp:positionH>
            <wp:positionV relativeFrom="paragraph">
              <wp:posOffset>-84455</wp:posOffset>
            </wp:positionV>
            <wp:extent cx="1465247" cy="1438275"/>
            <wp:effectExtent l="19050" t="19050" r="20955" b="9525"/>
            <wp:wrapTight wrapText="bothSides">
              <wp:wrapPolygon edited="0">
                <wp:start x="-281" y="-286"/>
                <wp:lineTo x="-281" y="21457"/>
                <wp:lineTo x="21628" y="21457"/>
                <wp:lineTo x="21628" y="-286"/>
                <wp:lineTo x="-281" y="-286"/>
              </wp:wrapPolygon>
            </wp:wrapTight>
            <wp:docPr id="3" name="Picture 3" descr="T:\2015-2016\feast of st mary\IMG_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2015-2016\feast of st mary\IMG_8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47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EF5" w:rsidSect="00C872B2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39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91160E"/>
    <w:multiLevelType w:val="hybridMultilevel"/>
    <w:tmpl w:val="57C2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5058EE"/>
    <w:multiLevelType w:val="hybridMultilevel"/>
    <w:tmpl w:val="DFE0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8"/>
  </w:num>
  <w:num w:numId="5">
    <w:abstractNumId w:val="1"/>
  </w:num>
  <w:num w:numId="6">
    <w:abstractNumId w:val="11"/>
  </w:num>
  <w:num w:numId="7">
    <w:abstractNumId w:val="1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5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B"/>
    <w:rsid w:val="00025C18"/>
    <w:rsid w:val="00041CBB"/>
    <w:rsid w:val="00044691"/>
    <w:rsid w:val="000E228D"/>
    <w:rsid w:val="000F31C2"/>
    <w:rsid w:val="00192B15"/>
    <w:rsid w:val="0027344A"/>
    <w:rsid w:val="003146F9"/>
    <w:rsid w:val="003735AC"/>
    <w:rsid w:val="003C400A"/>
    <w:rsid w:val="003F00CC"/>
    <w:rsid w:val="00423714"/>
    <w:rsid w:val="005034C3"/>
    <w:rsid w:val="005668D0"/>
    <w:rsid w:val="006455A9"/>
    <w:rsid w:val="00652ABA"/>
    <w:rsid w:val="006876DF"/>
    <w:rsid w:val="006A3AAA"/>
    <w:rsid w:val="00737944"/>
    <w:rsid w:val="00746743"/>
    <w:rsid w:val="008559EE"/>
    <w:rsid w:val="008574D1"/>
    <w:rsid w:val="00895675"/>
    <w:rsid w:val="0096224D"/>
    <w:rsid w:val="00AB706B"/>
    <w:rsid w:val="00BA2CC2"/>
    <w:rsid w:val="00BD7F0A"/>
    <w:rsid w:val="00C52DB4"/>
    <w:rsid w:val="00C84B91"/>
    <w:rsid w:val="00C872B2"/>
    <w:rsid w:val="00CB3F36"/>
    <w:rsid w:val="00CD2EF5"/>
    <w:rsid w:val="00D011DA"/>
    <w:rsid w:val="00D2624F"/>
    <w:rsid w:val="00D566F1"/>
    <w:rsid w:val="00DB622B"/>
    <w:rsid w:val="00DF10B1"/>
    <w:rsid w:val="00E442EF"/>
    <w:rsid w:val="00E565A0"/>
    <w:rsid w:val="00E73C0B"/>
    <w:rsid w:val="00E85268"/>
    <w:rsid w:val="00E97D4A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45F1"/>
  <w15:chartTrackingRefBased/>
  <w15:docId w15:val="{A261249C-DF19-4CE1-A32C-987B0C0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0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73C0B"/>
    <w:pPr>
      <w:keepNext/>
      <w:widowControl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C0B"/>
    <w:rPr>
      <w:rFonts w:ascii="Comic Sans MS" w:eastAsia="Times New Roman" w:hAnsi="Comic Sans MS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24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4B91"/>
    <w:pPr>
      <w:widowControl/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84B91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385BCA80</Template>
  <TotalTime>19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Marys Catholic High School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Stubbs</dc:creator>
  <cp:keywords/>
  <dc:description/>
  <cp:lastModifiedBy>A Stubbs</cp:lastModifiedBy>
  <cp:revision>6</cp:revision>
  <dcterms:created xsi:type="dcterms:W3CDTF">2017-06-19T12:37:00Z</dcterms:created>
  <dcterms:modified xsi:type="dcterms:W3CDTF">2018-11-08T13:57:00Z</dcterms:modified>
</cp:coreProperties>
</file>