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Default="00FE25EC" w:rsidP="00FE25EC">
      <w:pPr>
        <w:spacing w:line="240" w:lineRule="auto"/>
        <w:contextualSpacing/>
        <w:rPr>
          <w:rFonts w:eastAsia="Calibri" w:cs="Arial"/>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 xml:space="preserve">Teacher of </w:t>
      </w:r>
      <w:r w:rsidR="005118FB">
        <w:rPr>
          <w:rFonts w:eastAsia="Calibri" w:cs="Arial"/>
        </w:rPr>
        <w:t>Science</w:t>
      </w:r>
      <w:r w:rsidR="003C2C70">
        <w:rPr>
          <w:rFonts w:eastAsia="Calibri" w:cs="Arial"/>
        </w:rPr>
        <w:t xml:space="preserve"> (specialising in </w:t>
      </w:r>
      <w:r w:rsidR="006F64A8">
        <w:rPr>
          <w:rFonts w:eastAsia="Calibri" w:cs="Arial"/>
        </w:rPr>
        <w:t>Physics</w:t>
      </w:r>
      <w:r w:rsidR="00651F58">
        <w:rPr>
          <w:rFonts w:eastAsia="Calibri" w:cs="Arial"/>
        </w:rPr>
        <w:t>)</w:t>
      </w:r>
      <w:r w:rsidR="006F64A8">
        <w:rPr>
          <w:rFonts w:eastAsia="Calibri" w:cs="Arial"/>
        </w:rPr>
        <w:t xml:space="preserve"> </w:t>
      </w:r>
    </w:p>
    <w:p w:rsidR="00921B5B" w:rsidRDefault="00921B5B" w:rsidP="00FE25EC">
      <w:pPr>
        <w:spacing w:line="240" w:lineRule="auto"/>
        <w:contextualSpacing/>
        <w:rPr>
          <w:rFonts w:eastAsia="Calibri" w:cs="Arial"/>
        </w:rPr>
      </w:pPr>
    </w:p>
    <w:p w:rsidR="00F04D3A" w:rsidRDefault="00FE25EC" w:rsidP="00651F58">
      <w:pPr>
        <w:spacing w:line="240" w:lineRule="auto"/>
        <w:contextualSpacing/>
        <w:rPr>
          <w:rFonts w:cstheme="minorHAnsi"/>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651F58">
        <w:rPr>
          <w:rFonts w:cstheme="minorHAnsi"/>
        </w:rPr>
        <w:t>Lead for English Baccalaureate Subjects</w:t>
      </w:r>
    </w:p>
    <w:p w:rsidR="00651F58" w:rsidRDefault="00651F58" w:rsidP="00651F58">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w:t>
      </w:r>
      <w:r w:rsidR="00AA3E14">
        <w:rPr>
          <w:rFonts w:eastAsia="Calibri" w:cs="Arial"/>
        </w:rPr>
        <w:t xml:space="preserve"> scale</w:t>
      </w:r>
    </w:p>
    <w:p w:rsidR="00725C1A" w:rsidRDefault="00725C1A" w:rsidP="00FE25EC">
      <w:pPr>
        <w:spacing w:line="240" w:lineRule="auto"/>
        <w:contextualSpacing/>
        <w:rPr>
          <w:rFonts w:eastAsia="Calibri" w:cs="Arial"/>
          <w:b/>
        </w:rPr>
      </w:pPr>
    </w:p>
    <w:p w:rsidR="0034036F" w:rsidRDefault="0034036F" w:rsidP="0034036F">
      <w:pPr>
        <w:rPr>
          <w:rFonts w:ascii="Calibri" w:eastAsia="Calibri" w:hAnsi="Calibri" w:cs="Arial"/>
        </w:rPr>
      </w:pPr>
      <w:r w:rsidRPr="00482E24">
        <w:rPr>
          <w:rFonts w:ascii="Calibri" w:eastAsia="Calibri" w:hAnsi="Calibri" w:cs="Arial"/>
          <w:b/>
        </w:rPr>
        <w:t>Closing date:</w:t>
      </w:r>
      <w:r w:rsidRPr="00482E24">
        <w:rPr>
          <w:rFonts w:ascii="Calibri" w:eastAsia="Calibri" w:hAnsi="Calibri" w:cs="Arial"/>
          <w:b/>
        </w:rPr>
        <w:tab/>
      </w:r>
      <w:r w:rsidRPr="00482E24">
        <w:rPr>
          <w:rFonts w:ascii="Calibri" w:eastAsia="Calibri" w:hAnsi="Calibri" w:cs="Arial"/>
          <w:b/>
        </w:rPr>
        <w:tab/>
      </w:r>
      <w:r>
        <w:rPr>
          <w:rFonts w:ascii="Calibri" w:eastAsia="Calibri" w:hAnsi="Calibri" w:cs="Arial"/>
          <w:b/>
        </w:rPr>
        <w:tab/>
      </w:r>
      <w:r w:rsidR="000B647B">
        <w:rPr>
          <w:rFonts w:ascii="Calibri" w:eastAsia="Calibri" w:hAnsi="Calibri" w:cs="Arial"/>
          <w:b/>
        </w:rPr>
        <w:t>24</w:t>
      </w:r>
      <w:r w:rsidR="000B647B" w:rsidRPr="000B647B">
        <w:rPr>
          <w:rFonts w:ascii="Calibri" w:eastAsia="Calibri" w:hAnsi="Calibri" w:cs="Arial"/>
          <w:b/>
          <w:vertAlign w:val="superscript"/>
        </w:rPr>
        <w:t>th</w:t>
      </w:r>
      <w:r w:rsidR="000B647B">
        <w:rPr>
          <w:rFonts w:ascii="Calibri" w:eastAsia="Calibri" w:hAnsi="Calibri" w:cs="Arial"/>
          <w:b/>
        </w:rPr>
        <w:t xml:space="preserve"> February 2019 at 9am</w:t>
      </w:r>
    </w:p>
    <w:p w:rsidR="0034036F" w:rsidRDefault="0034036F" w:rsidP="0034036F">
      <w:pPr>
        <w:rPr>
          <w:rFonts w:ascii="Calibri" w:eastAsia="Calibri" w:hAnsi="Calibri" w:cs="Arial"/>
          <w:b/>
        </w:rPr>
      </w:pPr>
      <w:r w:rsidRPr="00B139AC">
        <w:rPr>
          <w:rFonts w:ascii="Calibri" w:eastAsia="Calibri" w:hAnsi="Calibri" w:cs="Arial"/>
          <w:b/>
        </w:rPr>
        <w:t>Interview date</w:t>
      </w:r>
      <w:r>
        <w:rPr>
          <w:rFonts w:ascii="Calibri" w:eastAsia="Calibri" w:hAnsi="Calibri" w:cs="Arial"/>
          <w:b/>
        </w:rPr>
        <w:t>s</w:t>
      </w:r>
      <w:r w:rsidRPr="00B139AC">
        <w:rPr>
          <w:rFonts w:ascii="Calibri" w:eastAsia="Calibri" w:hAnsi="Calibri" w:cs="Arial"/>
          <w:b/>
        </w:rPr>
        <w:t>:</w:t>
      </w:r>
      <w:r w:rsidRPr="00B139AC">
        <w:rPr>
          <w:rFonts w:ascii="Calibri" w:eastAsia="Calibri" w:hAnsi="Calibri" w:cs="Arial"/>
          <w:b/>
        </w:rPr>
        <w:tab/>
      </w:r>
      <w:r>
        <w:rPr>
          <w:rFonts w:ascii="Calibri" w:eastAsia="Calibri" w:hAnsi="Calibri" w:cs="Arial"/>
          <w:b/>
        </w:rPr>
        <w:tab/>
      </w:r>
      <w:r w:rsidR="000B647B">
        <w:rPr>
          <w:rFonts w:ascii="Calibri" w:eastAsia="Calibri" w:hAnsi="Calibri" w:cs="Arial"/>
          <w:b/>
        </w:rPr>
        <w:t>Week commencing 4</w:t>
      </w:r>
      <w:r w:rsidR="000B647B" w:rsidRPr="000B647B">
        <w:rPr>
          <w:rFonts w:ascii="Calibri" w:eastAsia="Calibri" w:hAnsi="Calibri" w:cs="Arial"/>
          <w:b/>
          <w:vertAlign w:val="superscript"/>
        </w:rPr>
        <w:t>th</w:t>
      </w:r>
      <w:r w:rsidR="000B647B">
        <w:rPr>
          <w:rFonts w:ascii="Calibri" w:eastAsia="Calibri" w:hAnsi="Calibri" w:cs="Arial"/>
          <w:b/>
        </w:rPr>
        <w:t xml:space="preserve"> March</w:t>
      </w:r>
      <w:bookmarkStart w:id="0" w:name="_GoBack"/>
      <w:bookmarkEnd w:id="0"/>
    </w:p>
    <w:p w:rsidR="0034036F" w:rsidRPr="00482E24" w:rsidRDefault="0034036F" w:rsidP="0034036F">
      <w:pPr>
        <w:rPr>
          <w:rFonts w:ascii="Calibri" w:eastAsia="Calibri" w:hAnsi="Calibri" w:cs="Arial"/>
        </w:rPr>
      </w:pPr>
      <w:r w:rsidRPr="00482E24">
        <w:rPr>
          <w:rFonts w:ascii="Calibri" w:eastAsia="Calibri" w:hAnsi="Calibri" w:cs="Arial"/>
          <w:b/>
        </w:rPr>
        <w:t>Start Date:</w:t>
      </w:r>
      <w:r w:rsidRPr="00482E24">
        <w:rPr>
          <w:rFonts w:ascii="Calibri" w:eastAsia="Calibri" w:hAnsi="Calibri" w:cs="Arial"/>
        </w:rPr>
        <w:t xml:space="preserve"> </w:t>
      </w:r>
      <w:r w:rsidRPr="00482E24">
        <w:rPr>
          <w:rFonts w:ascii="Calibri" w:eastAsia="Calibri" w:hAnsi="Calibri" w:cs="Arial"/>
        </w:rPr>
        <w:tab/>
      </w:r>
      <w:r w:rsidRPr="00482E24">
        <w:rPr>
          <w:rFonts w:ascii="Calibri" w:eastAsia="Calibri" w:hAnsi="Calibri" w:cs="Arial"/>
        </w:rPr>
        <w:tab/>
      </w:r>
      <w:r>
        <w:rPr>
          <w:rFonts w:ascii="Calibri" w:eastAsia="Calibri" w:hAnsi="Calibri" w:cs="Arial"/>
        </w:rPr>
        <w:tab/>
        <w:t>1</w:t>
      </w:r>
      <w:r w:rsidRPr="00247E57">
        <w:rPr>
          <w:rFonts w:ascii="Calibri" w:eastAsia="Calibri" w:hAnsi="Calibri" w:cs="Arial"/>
          <w:vertAlign w:val="superscript"/>
        </w:rPr>
        <w:t>st</w:t>
      </w:r>
      <w:r>
        <w:rPr>
          <w:rFonts w:ascii="Calibri" w:eastAsia="Calibri" w:hAnsi="Calibri" w:cs="Arial"/>
        </w:rPr>
        <w:t xml:space="preserve"> September 201</w:t>
      </w:r>
      <w:r w:rsidR="00651F58">
        <w:rPr>
          <w:rFonts w:ascii="Calibri" w:eastAsia="Calibri" w:hAnsi="Calibri" w:cs="Arial"/>
        </w:rPr>
        <w:t>9</w:t>
      </w:r>
      <w:r>
        <w:rPr>
          <w:rFonts w:ascii="Calibri" w:eastAsia="Calibri" w:hAnsi="Calibri" w:cs="Arial"/>
        </w:rPr>
        <w:t xml:space="preserve"> [NQTs from 1</w:t>
      </w:r>
      <w:r w:rsidRPr="00247E57">
        <w:rPr>
          <w:rFonts w:ascii="Calibri" w:eastAsia="Calibri" w:hAnsi="Calibri" w:cs="Arial"/>
          <w:vertAlign w:val="superscript"/>
        </w:rPr>
        <w:t>st</w:t>
      </w:r>
      <w:r>
        <w:rPr>
          <w:rFonts w:ascii="Calibri" w:eastAsia="Calibri" w:hAnsi="Calibri" w:cs="Arial"/>
        </w:rPr>
        <w:t xml:space="preserve"> July 2018]</w:t>
      </w:r>
    </w:p>
    <w:p w:rsidR="0034036F" w:rsidRDefault="0034036F" w:rsidP="00FE25EC">
      <w:pPr>
        <w:spacing w:line="240" w:lineRule="auto"/>
        <w:contextualSpacing/>
        <w:rPr>
          <w:rFonts w:eastAsia="Calibri" w:cs="Arial"/>
          <w:b/>
        </w:rPr>
      </w:pPr>
    </w:p>
    <w:p w:rsidR="0034036F" w:rsidRDefault="0034036F"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Lead Teacher for </w:t>
      </w:r>
      <w:r w:rsidR="005118FB">
        <w:rPr>
          <w:rFonts w:eastAsia="Calibri" w:cs="Arial"/>
        </w:rPr>
        <w:t>Science</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5118FB">
        <w:rPr>
          <w:rFonts w:eastAsia="Calibri" w:cs="Arial"/>
        </w:rPr>
        <w:t>Science</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5118FB">
        <w:rPr>
          <w:rFonts w:eastAsia="Calibri" w:cs="Arial"/>
        </w:rPr>
        <w:t>Science</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To lead by example and model the highest professional standards to staff, students, parents and </w:t>
      </w:r>
      <w:proofErr w:type="gramStart"/>
      <w:r w:rsidRPr="00E9270E">
        <w:rPr>
          <w:rFonts w:asciiTheme="minorHAnsi" w:hAnsiTheme="minorHAnsi" w:cs="Tahoma"/>
        </w:rPr>
        <w:t>part</w:t>
      </w:r>
      <w:r w:rsidR="006F4AAF">
        <w:rPr>
          <w:rFonts w:asciiTheme="minorHAnsi" w:hAnsiTheme="minorHAnsi" w:cs="Tahoma"/>
        </w:rPr>
        <w:t>ners</w:t>
      </w:r>
      <w:proofErr w:type="gramEnd"/>
      <w:r w:rsidR="006F4AAF">
        <w:rPr>
          <w:rFonts w:asciiTheme="minorHAnsi" w:hAnsiTheme="minorHAnsi" w:cs="Tahoma"/>
        </w:rPr>
        <w:t xml:space="preserve">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t>
      </w:r>
      <w:proofErr w:type="gramStart"/>
      <w:r w:rsidRPr="00E9270E">
        <w:rPr>
          <w:rFonts w:eastAsia="Calibri" w:cs="Arial"/>
          <w:b/>
        </w:rPr>
        <w:t>will be measured</w:t>
      </w:r>
      <w:proofErr w:type="gramEnd"/>
      <w:r w:rsidRPr="00E9270E">
        <w:rPr>
          <w:rFonts w:eastAsia="Calibri" w:cs="Arial"/>
          <w:b/>
        </w:rPr>
        <w:t xml:space="preserve">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5118FB">
        <w:rPr>
          <w:rFonts w:eastAsia="Calibri" w:cs="Arial"/>
          <w:b/>
          <w:u w:val="single"/>
        </w:rPr>
        <w:t>Science</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The WMG Academy for Young Engineers Multi Academy Trust </w:t>
      </w:r>
      <w:proofErr w:type="gramStart"/>
      <w:r>
        <w:rPr>
          <w:rFonts w:eastAsia="Calibri" w:cs="Arial"/>
        </w:rPr>
        <w:t>was formed</w:t>
      </w:r>
      <w:proofErr w:type="gramEnd"/>
      <w:r>
        <w:rPr>
          <w:rFonts w:eastAsia="Calibri" w:cs="Arial"/>
        </w:rPr>
        <w:t xml:space="preserve">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The Trust </w:t>
      </w:r>
      <w:proofErr w:type="gramStart"/>
      <w:r>
        <w:rPr>
          <w:rFonts w:eastAsia="Calibri" w:cs="Arial"/>
        </w:rPr>
        <w:t>is made up</w:t>
      </w:r>
      <w:proofErr w:type="gramEnd"/>
      <w:r>
        <w:rPr>
          <w:rFonts w:eastAsia="Calibri" w:cs="Arial"/>
        </w:rPr>
        <w:t xml:space="preserve">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Both Academies focus on </w:t>
      </w:r>
      <w:proofErr w:type="gramStart"/>
      <w:r>
        <w:rPr>
          <w:rFonts w:eastAsia="Calibri" w:cs="Arial"/>
        </w:rPr>
        <w:t>engineering and digital</w:t>
      </w:r>
      <w:proofErr w:type="gramEnd"/>
      <w:r>
        <w:rPr>
          <w:rFonts w:eastAsia="Calibri" w:cs="Arial"/>
        </w:rPr>
        <w:t xml:space="preserve">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 xml:space="preserve">As well as a core curriculum at Key Stage 4, which includes GCSEs in the core subjects maths, science, English and computer science, students can select from </w:t>
      </w:r>
      <w:proofErr w:type="gramStart"/>
      <w:r>
        <w:rPr>
          <w:rFonts w:eastAsia="Calibri" w:cs="Arial"/>
        </w:rPr>
        <w:t>options which</w:t>
      </w:r>
      <w:proofErr w:type="gramEnd"/>
      <w:r>
        <w:rPr>
          <w:rFonts w:eastAsia="Calibri" w:cs="Arial"/>
        </w:rPr>
        <w:t xml:space="preserve"> include a modern foreign language, a humanities subject and free option subjects.  In addition, all Key Stage 4 students follow the Level 2 Cambridge Nationals course in Engineering worth up to </w:t>
      </w:r>
      <w:proofErr w:type="gramStart"/>
      <w:r>
        <w:rPr>
          <w:rFonts w:eastAsia="Calibri" w:cs="Arial"/>
        </w:rPr>
        <w:t>3</w:t>
      </w:r>
      <w:proofErr w:type="gramEnd"/>
      <w:r>
        <w:rPr>
          <w:rFonts w:eastAsia="Calibri" w:cs="Arial"/>
        </w:rPr>
        <w:t xml:space="preserve">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Students at Key Stage 5 can follow a flexible pathway bespoke to their needs.  Students can choose to take just STEM A-Levels or combine </w:t>
      </w:r>
      <w:proofErr w:type="gramStart"/>
      <w:r>
        <w:rPr>
          <w:rFonts w:eastAsia="Calibri" w:cs="Arial"/>
        </w:rPr>
        <w:t>3</w:t>
      </w:r>
      <w:proofErr w:type="gramEnd"/>
      <w:r>
        <w:rPr>
          <w:rFonts w:eastAsia="Calibri" w:cs="Arial"/>
        </w:rPr>
        <w:t xml:space="preserve">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w:t>
      </w:r>
      <w:proofErr w:type="spellStart"/>
      <w:r>
        <w:rPr>
          <w:rFonts w:eastAsia="Calibri" w:cs="Arial"/>
        </w:rPr>
        <w:t>Ratan</w:t>
      </w:r>
      <w:proofErr w:type="spellEnd"/>
      <w:r>
        <w:rPr>
          <w:rFonts w:eastAsia="Calibri" w:cs="Arial"/>
        </w:rPr>
        <w:t xml:space="preserve"> Tata, the Coventry Academy has over 400 students on roll in its second year.  Located close to the Westwood area in Canley and the University of Warwick, the Coventry Academy </w:t>
      </w:r>
      <w:proofErr w:type="gramStart"/>
      <w:r>
        <w:rPr>
          <w:rFonts w:eastAsia="Calibri" w:cs="Arial"/>
        </w:rPr>
        <w:t>was designed</w:t>
      </w:r>
      <w:proofErr w:type="gramEnd"/>
      <w:r>
        <w:rPr>
          <w:rFonts w:eastAsia="Calibri" w:cs="Arial"/>
        </w:rPr>
        <w:t xml:space="preserve"> with a large Engineering Hall filled with over £600,000 worth of specialist equipment.  Three dedicated CAD areas allow industry standard software to </w:t>
      </w:r>
      <w:proofErr w:type="gramStart"/>
      <w:r>
        <w:rPr>
          <w:rFonts w:eastAsia="Calibri" w:cs="Arial"/>
        </w:rPr>
        <w:t>be used</w:t>
      </w:r>
      <w:proofErr w:type="gramEnd"/>
      <w:r>
        <w:rPr>
          <w:rFonts w:eastAsia="Calibri" w:cs="Arial"/>
        </w:rPr>
        <w:t xml:space="preserve">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Students at the Coventry Academy come from a wide catchment </w:t>
      </w:r>
      <w:proofErr w:type="gramStart"/>
      <w:r>
        <w:rPr>
          <w:rFonts w:eastAsia="Calibri" w:cs="Arial"/>
        </w:rPr>
        <w:t>area which</w:t>
      </w:r>
      <w:proofErr w:type="gramEnd"/>
      <w:r>
        <w:rPr>
          <w:rFonts w:eastAsia="Calibri" w:cs="Arial"/>
        </w:rPr>
        <w:t xml:space="preserve">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 xml:space="preserve">The Academy follows an 8.30 am – 4.30 pm day with enrichment opportunities offered to students that include football, basketball, badminton, rocketry club, </w:t>
      </w:r>
      <w:proofErr w:type="gramStart"/>
      <w:r>
        <w:rPr>
          <w:rFonts w:eastAsia="Calibri" w:cs="Arial"/>
        </w:rPr>
        <w:t>aerospace</w:t>
      </w:r>
      <w:proofErr w:type="gramEnd"/>
      <w:r>
        <w:rPr>
          <w:rFonts w:eastAsia="Calibri" w:cs="Arial"/>
        </w:rPr>
        <w:t xml:space="preserv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w:t>
      </w:r>
      <w:proofErr w:type="gramStart"/>
      <w:r w:rsidRPr="00F01696">
        <w:rPr>
          <w:rFonts w:eastAsia="Calibri" w:cs="Arial"/>
        </w:rPr>
        <w:t>;</w:t>
      </w:r>
      <w:proofErr w:type="gramEnd"/>
      <w:r w:rsidRPr="00F01696">
        <w:rPr>
          <w:rFonts w:eastAsia="Calibri" w:cs="Arial"/>
        </w:rPr>
        <w:t xml:space="preserv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Team working will be the norm and students will work together to develop the skills that employers value. We are committed to developing team working, problem solving, creativity, leadership, communication, resilience and an ability to respond to change.  </w:t>
      </w:r>
      <w:proofErr w:type="gramStart"/>
      <w:r w:rsidRPr="00F01696">
        <w:rPr>
          <w:rFonts w:eastAsia="Calibri" w:cs="Arial"/>
        </w:rPr>
        <w:t>As staff, it is our role to model those skills and behaviours to our learners in everything that we do.</w:t>
      </w:r>
      <w:proofErr w:type="gramEnd"/>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 xml:space="preserve">planning and delivery of outstanding lessons of this specialist curriculum and </w:t>
      </w:r>
      <w:proofErr w:type="gramStart"/>
      <w:r>
        <w:rPr>
          <w:rFonts w:eastAsia="Calibri" w:cs="Arial"/>
        </w:rPr>
        <w:t>will be expected</w:t>
      </w:r>
      <w:proofErr w:type="gramEnd"/>
      <w:r>
        <w:rPr>
          <w:rFonts w:eastAsia="Calibri" w:cs="Arial"/>
        </w:rPr>
        <w:t xml:space="preserve">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A8" w:rsidRDefault="006F64A8" w:rsidP="005F6F32">
      <w:pPr>
        <w:spacing w:after="0" w:line="240" w:lineRule="auto"/>
      </w:pPr>
      <w:r>
        <w:separator/>
      </w:r>
    </w:p>
  </w:endnote>
  <w:endnote w:type="continuationSeparator" w:id="0">
    <w:p w:rsidR="006F64A8" w:rsidRDefault="006F64A8"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6F64A8" w:rsidRDefault="006F64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64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47B">
              <w:rPr>
                <w:b/>
                <w:bCs/>
                <w:noProof/>
              </w:rPr>
              <w:t>5</w:t>
            </w:r>
            <w:r>
              <w:rPr>
                <w:b/>
                <w:bCs/>
                <w:sz w:val="24"/>
                <w:szCs w:val="24"/>
              </w:rPr>
              <w:fldChar w:fldCharType="end"/>
            </w:r>
          </w:p>
        </w:sdtContent>
      </w:sdt>
    </w:sdtContent>
  </w:sdt>
  <w:p w:rsidR="006F64A8" w:rsidRDefault="006F64A8">
    <w:pPr>
      <w:pStyle w:val="Footer"/>
      <w:rPr>
        <w:color w:val="808080" w:themeColor="background1" w:themeShade="80"/>
        <w:sz w:val="16"/>
        <w:szCs w:val="16"/>
      </w:rPr>
    </w:pPr>
    <w:r>
      <w:rPr>
        <w:color w:val="808080" w:themeColor="background1" w:themeShade="80"/>
        <w:sz w:val="16"/>
        <w:szCs w:val="16"/>
      </w:rPr>
      <w:t xml:space="preserve">Version </w:t>
    </w:r>
    <w:r w:rsidR="00651F58">
      <w:rPr>
        <w:color w:val="808080" w:themeColor="background1" w:themeShade="80"/>
        <w:sz w:val="16"/>
        <w:szCs w:val="16"/>
      </w:rPr>
      <w:t>25/01/19</w:t>
    </w:r>
  </w:p>
  <w:p w:rsidR="006F64A8" w:rsidRPr="00F471EE" w:rsidRDefault="006F64A8">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A8" w:rsidRDefault="006F64A8" w:rsidP="005F6F32">
      <w:pPr>
        <w:spacing w:after="0" w:line="240" w:lineRule="auto"/>
      </w:pPr>
      <w:r>
        <w:separator/>
      </w:r>
    </w:p>
  </w:footnote>
  <w:footnote w:type="continuationSeparator" w:id="0">
    <w:p w:rsidR="006F64A8" w:rsidRDefault="006F64A8"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A8" w:rsidRDefault="006F64A8">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60FDE"/>
    <w:rsid w:val="000A42B7"/>
    <w:rsid w:val="000B647B"/>
    <w:rsid w:val="000C3E9D"/>
    <w:rsid w:val="000D29B4"/>
    <w:rsid w:val="000F6BF4"/>
    <w:rsid w:val="001000CD"/>
    <w:rsid w:val="001024E1"/>
    <w:rsid w:val="00120B9A"/>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036F"/>
    <w:rsid w:val="00343EBC"/>
    <w:rsid w:val="003538EC"/>
    <w:rsid w:val="003631B6"/>
    <w:rsid w:val="00377CB7"/>
    <w:rsid w:val="0038312A"/>
    <w:rsid w:val="003A7949"/>
    <w:rsid w:val="003C2C70"/>
    <w:rsid w:val="003E06C9"/>
    <w:rsid w:val="003E49B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967C2"/>
    <w:rsid w:val="004D37A2"/>
    <w:rsid w:val="004E60C3"/>
    <w:rsid w:val="005118FB"/>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7D6"/>
    <w:rsid w:val="00621AB6"/>
    <w:rsid w:val="00625CF9"/>
    <w:rsid w:val="006442CB"/>
    <w:rsid w:val="00645C5E"/>
    <w:rsid w:val="00651F58"/>
    <w:rsid w:val="00662918"/>
    <w:rsid w:val="00664810"/>
    <w:rsid w:val="00665B66"/>
    <w:rsid w:val="00667985"/>
    <w:rsid w:val="0067000F"/>
    <w:rsid w:val="00675B98"/>
    <w:rsid w:val="00691EDC"/>
    <w:rsid w:val="006E7CC4"/>
    <w:rsid w:val="006F4AAF"/>
    <w:rsid w:val="006F64A8"/>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4209B"/>
    <w:rsid w:val="00847AB6"/>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1B5B"/>
    <w:rsid w:val="009274E5"/>
    <w:rsid w:val="0097468A"/>
    <w:rsid w:val="009857BA"/>
    <w:rsid w:val="009A478F"/>
    <w:rsid w:val="009C7F39"/>
    <w:rsid w:val="009D6334"/>
    <w:rsid w:val="00A0503E"/>
    <w:rsid w:val="00A712DF"/>
    <w:rsid w:val="00A83200"/>
    <w:rsid w:val="00A84F3C"/>
    <w:rsid w:val="00AA24ED"/>
    <w:rsid w:val="00AA3E14"/>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5096"/>
    <w:rsid w:val="00BF74FD"/>
    <w:rsid w:val="00C023D6"/>
    <w:rsid w:val="00C154F9"/>
    <w:rsid w:val="00C2528E"/>
    <w:rsid w:val="00C40500"/>
    <w:rsid w:val="00C557F6"/>
    <w:rsid w:val="00C65D5D"/>
    <w:rsid w:val="00C8560E"/>
    <w:rsid w:val="00CA406E"/>
    <w:rsid w:val="00CA70E3"/>
    <w:rsid w:val="00CD628C"/>
    <w:rsid w:val="00CE2E98"/>
    <w:rsid w:val="00CE6BDF"/>
    <w:rsid w:val="00CF7577"/>
    <w:rsid w:val="00D16700"/>
    <w:rsid w:val="00D23CF5"/>
    <w:rsid w:val="00D35F6B"/>
    <w:rsid w:val="00D5057B"/>
    <w:rsid w:val="00D55D8E"/>
    <w:rsid w:val="00D6334B"/>
    <w:rsid w:val="00D63FE4"/>
    <w:rsid w:val="00D65FB5"/>
    <w:rsid w:val="00D86539"/>
    <w:rsid w:val="00D97333"/>
    <w:rsid w:val="00DB34EC"/>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E50DD52"/>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2E3A1DF4.dotm</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3</cp:revision>
  <cp:lastPrinted>2017-11-14T13:51:00Z</cp:lastPrinted>
  <dcterms:created xsi:type="dcterms:W3CDTF">2019-01-25T10:23:00Z</dcterms:created>
  <dcterms:modified xsi:type="dcterms:W3CDTF">2019-01-28T15:17:00Z</dcterms:modified>
</cp:coreProperties>
</file>