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4F" w:rsidRDefault="00AF2B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A3743" wp14:editId="1E06B17A">
                <wp:simplePos x="0" y="0"/>
                <wp:positionH relativeFrom="column">
                  <wp:posOffset>-217170</wp:posOffset>
                </wp:positionH>
                <wp:positionV relativeFrom="paragraph">
                  <wp:posOffset>-248285</wp:posOffset>
                </wp:positionV>
                <wp:extent cx="7018020" cy="551815"/>
                <wp:effectExtent l="0" t="0" r="30480" b="577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518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2B4F" w:rsidRPr="00830580" w:rsidRDefault="00AF2B4F" w:rsidP="00D57E4D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30580">
                              <w:rPr>
                                <w:b/>
                                <w:sz w:val="48"/>
                              </w:rPr>
                              <w:t>School Business Manager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37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1pt;margin-top:-19.55pt;width:552.6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AF2B4F" w:rsidRPr="00830580" w:rsidRDefault="00AF2B4F" w:rsidP="00D57E4D">
                      <w:pPr>
                        <w:rPr>
                          <w:b/>
                          <w:sz w:val="48"/>
                        </w:rPr>
                      </w:pPr>
                      <w:r w:rsidRPr="00830580">
                        <w:rPr>
                          <w:b/>
                          <w:sz w:val="48"/>
                        </w:rPr>
                        <w:t>School Business Manager Person 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F2B4F" w:rsidRPr="00830580" w:rsidRDefault="00AF2B4F" w:rsidP="00AF2B4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235"/>
        <w:gridCol w:w="10007"/>
      </w:tblGrid>
      <w:tr w:rsidR="00FC398E" w:rsidRPr="00830580" w:rsidTr="003E0EA9">
        <w:tc>
          <w:tcPr>
            <w:tcW w:w="11016" w:type="dxa"/>
            <w:gridSpan w:val="3"/>
            <w:shd w:val="clear" w:color="auto" w:fill="B8CCE4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sz w:val="28"/>
              </w:rPr>
            </w:pPr>
            <w:r w:rsidRPr="00830580">
              <w:rPr>
                <w:rFonts w:cs="Arial-BoldMT"/>
                <w:b/>
                <w:bCs/>
                <w:color w:val="000000"/>
                <w:sz w:val="28"/>
              </w:rPr>
              <w:t>Experience and qualifications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Cs w:val="26"/>
              </w:rPr>
            </w:pPr>
            <w:r w:rsidRPr="00830580">
              <w:rPr>
                <w:rFonts w:cs="ArialNarrow"/>
                <w:b/>
                <w:color w:val="000000"/>
                <w:szCs w:val="26"/>
              </w:rPr>
              <w:t>1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Cs/>
                <w:color w:val="000000"/>
              </w:rPr>
            </w:pPr>
            <w:r w:rsidRPr="00830580">
              <w:rPr>
                <w:rFonts w:cs="ArialNarrow"/>
                <w:bCs/>
                <w:color w:val="000000"/>
              </w:rPr>
              <w:t>Minimum of 3 years</w:t>
            </w:r>
            <w:r w:rsidR="003F398F">
              <w:rPr>
                <w:rFonts w:cs="ArialNarrow"/>
                <w:bCs/>
                <w:color w:val="000000"/>
              </w:rPr>
              <w:t>’</w:t>
            </w:r>
            <w:r w:rsidRPr="00830580">
              <w:rPr>
                <w:rFonts w:cs="ArialNarrow"/>
                <w:bCs/>
                <w:color w:val="000000"/>
              </w:rPr>
              <w:t xml:space="preserve"> successful management experience, across Finance, Procurement, IT, Personnel and Facilities management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Cs w:val="26"/>
              </w:rPr>
            </w:pPr>
            <w:r w:rsidRPr="00830580">
              <w:rPr>
                <w:rFonts w:cs="ArialNarrow"/>
                <w:b/>
                <w:color w:val="000000"/>
                <w:szCs w:val="26"/>
              </w:rPr>
              <w:t>2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</w:rPr>
            </w:pPr>
            <w:r w:rsidRPr="00830580">
              <w:rPr>
                <w:rFonts w:cs="Arial-BoldMT"/>
                <w:bCs/>
              </w:rPr>
              <w:t>Experience of financial, resource and cash management and of using a financial management and accounting system</w:t>
            </w:r>
            <w:bookmarkStart w:id="0" w:name="_GoBack"/>
            <w:bookmarkEnd w:id="0"/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Cs w:val="26"/>
              </w:rPr>
            </w:pPr>
            <w:r w:rsidRPr="00830580">
              <w:rPr>
                <w:rFonts w:cs="ArialNarrow"/>
                <w:b/>
                <w:color w:val="000000"/>
                <w:szCs w:val="26"/>
              </w:rPr>
              <w:t>3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Cs/>
                <w:color w:val="000000"/>
              </w:rPr>
            </w:pPr>
            <w:r w:rsidRPr="00830580">
              <w:rPr>
                <w:rFonts w:cs="ArialNarrow"/>
                <w:bCs/>
                <w:color w:val="000000"/>
              </w:rPr>
              <w:t>Experience of budget management, monitoring and presentation to financial and non-financial staff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Cs w:val="26"/>
              </w:rPr>
            </w:pPr>
            <w:r w:rsidRPr="00830580">
              <w:rPr>
                <w:rFonts w:cs="ArialNarrow"/>
                <w:b/>
                <w:color w:val="000000"/>
                <w:szCs w:val="26"/>
              </w:rPr>
              <w:t>4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Cs/>
                <w:color w:val="000000"/>
              </w:rPr>
            </w:pPr>
            <w:r w:rsidRPr="00830580">
              <w:rPr>
                <w:rFonts w:cs="ArialNarrow"/>
                <w:bCs/>
                <w:color w:val="000000"/>
              </w:rPr>
              <w:t>Understanding of the vision for the school and how the role can promote this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Cs w:val="26"/>
              </w:rPr>
            </w:pPr>
            <w:r w:rsidRPr="00830580">
              <w:rPr>
                <w:rFonts w:cs="ArialNarrow"/>
                <w:b/>
                <w:color w:val="000000"/>
                <w:szCs w:val="26"/>
              </w:rPr>
              <w:t>5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Cs/>
                <w:color w:val="000000"/>
              </w:rPr>
            </w:pPr>
            <w:r w:rsidRPr="00830580">
              <w:rPr>
                <w:rFonts w:cs="ArialNarrow"/>
                <w:bCs/>
                <w:color w:val="000000"/>
              </w:rPr>
              <w:t>Evidence of the ability to manage a team and the personal qualities required to set an example to others, including the ability to motivate and support others</w:t>
            </w:r>
          </w:p>
        </w:tc>
      </w:tr>
      <w:tr w:rsidR="00FC398E" w:rsidRPr="00830580" w:rsidTr="003E0EA9">
        <w:trPr>
          <w:trHeight w:val="70"/>
        </w:trPr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rPr>
          <w:trHeight w:val="70"/>
        </w:trPr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Cs w:val="26"/>
              </w:rPr>
            </w:pPr>
            <w:r w:rsidRPr="00830580">
              <w:rPr>
                <w:rFonts w:cs="ArialNarrow"/>
                <w:b/>
                <w:color w:val="000000"/>
                <w:szCs w:val="26"/>
              </w:rPr>
              <w:t>6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Cs/>
                <w:color w:val="000000"/>
              </w:rPr>
            </w:pPr>
            <w:r w:rsidRPr="00830580">
              <w:rPr>
                <w:rFonts w:cs="ArialNarrow"/>
                <w:bCs/>
                <w:color w:val="000000"/>
              </w:rPr>
              <w:t>Advanced IT skills, including a good understanding of IT systems and the ability to develop them</w:t>
            </w:r>
            <w:r>
              <w:rPr>
                <w:rFonts w:cs="ArialNarrow"/>
                <w:bCs/>
                <w:color w:val="000000"/>
              </w:rPr>
              <w:t xml:space="preserve"> as well as </w:t>
            </w:r>
            <w:r w:rsidR="00050650">
              <w:rPr>
                <w:rFonts w:cs="ArialNarrow"/>
                <w:bCs/>
                <w:color w:val="000000"/>
              </w:rPr>
              <w:t>excellent skills in the use of Microsoft Excel and W</w:t>
            </w:r>
            <w:r>
              <w:rPr>
                <w:rFonts w:cs="ArialNarrow"/>
                <w:bCs/>
                <w:color w:val="000000"/>
              </w:rPr>
              <w:t>ord packages</w:t>
            </w:r>
          </w:p>
        </w:tc>
      </w:tr>
      <w:tr w:rsidR="00FC398E" w:rsidRPr="00830580" w:rsidTr="003E0EA9">
        <w:trPr>
          <w:trHeight w:val="70"/>
        </w:trPr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Cs w:val="26"/>
              </w:rPr>
            </w:pPr>
            <w:r w:rsidRPr="00830580">
              <w:rPr>
                <w:rFonts w:cs="ArialNarrow"/>
                <w:b/>
                <w:color w:val="000000"/>
                <w:szCs w:val="26"/>
              </w:rPr>
              <w:t>7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  <w:sz w:val="12"/>
                <w:szCs w:val="26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Narrow"/>
                <w:bCs/>
                <w:color w:val="000000"/>
              </w:rPr>
            </w:pPr>
            <w:r w:rsidRPr="00830580">
              <w:rPr>
                <w:rFonts w:cs="ArialNarrow"/>
                <w:bCs/>
                <w:color w:val="000000"/>
              </w:rPr>
              <w:t>Proven experience of setting high standards and operating within a best practice framework</w:t>
            </w:r>
          </w:p>
        </w:tc>
      </w:tr>
      <w:tr w:rsidR="00FC398E" w:rsidRPr="00830580" w:rsidTr="003E0EA9">
        <w:tc>
          <w:tcPr>
            <w:tcW w:w="440" w:type="dxa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</w:rPr>
            </w:pPr>
          </w:p>
        </w:tc>
        <w:tc>
          <w:tcPr>
            <w:tcW w:w="236" w:type="dxa"/>
            <w:shd w:val="clear" w:color="auto" w:fill="FFFFFF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  <w:sz w:val="12"/>
              </w:rPr>
            </w:pPr>
          </w:p>
        </w:tc>
        <w:tc>
          <w:tcPr>
            <w:tcW w:w="10340" w:type="dxa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</w:rPr>
            </w:pPr>
          </w:p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F9DA25"/>
              </w:rPr>
            </w:pPr>
          </w:p>
        </w:tc>
      </w:tr>
      <w:tr w:rsidR="00FC398E" w:rsidRPr="00830580" w:rsidTr="003E0EA9">
        <w:tc>
          <w:tcPr>
            <w:tcW w:w="11016" w:type="dxa"/>
            <w:gridSpan w:val="3"/>
            <w:shd w:val="clear" w:color="auto" w:fill="95B3D7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sz w:val="28"/>
              </w:rPr>
            </w:pPr>
            <w:r w:rsidRPr="00830580">
              <w:rPr>
                <w:rFonts w:cs="Arial-BoldMT"/>
                <w:b/>
                <w:bCs/>
                <w:color w:val="000000"/>
                <w:sz w:val="28"/>
              </w:rPr>
              <w:t xml:space="preserve">Skills, Knowledge and &amp; </w:t>
            </w:r>
            <w:r w:rsidRPr="00830580">
              <w:rPr>
                <w:rFonts w:cs="Arial-BoldMT"/>
                <w:b/>
                <w:color w:val="000000"/>
                <w:sz w:val="28"/>
              </w:rPr>
              <w:t>Personal Q</w:t>
            </w:r>
            <w:r w:rsidRPr="00830580">
              <w:rPr>
                <w:rFonts w:cs="Arial-BoldMT"/>
                <w:b/>
                <w:bCs/>
                <w:color w:val="000000"/>
                <w:sz w:val="28"/>
              </w:rPr>
              <w:t>ualities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1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Evidence of flexibility and being open to new ideas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2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Understanding of good management practices and the policies and systems to support them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3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Ability to work under pressure and meet deadlines</w:t>
            </w:r>
            <w:r>
              <w:rPr>
                <w:rFonts w:cs="ArialNarrow"/>
                <w:color w:val="000000"/>
              </w:rPr>
              <w:t xml:space="preserve"> and manage time efficiently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4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Ability to work on own initiative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5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  <w:r w:rsidRPr="00C6544F">
              <w:rPr>
                <w:rFonts w:cs="ArialNarrow"/>
                <w:color w:val="000000"/>
              </w:rPr>
              <w:t>Excelle</w:t>
            </w:r>
            <w:r>
              <w:rPr>
                <w:rFonts w:cs="ArialNarrow"/>
                <w:color w:val="000000"/>
              </w:rPr>
              <w:t>nt numeracy and literacy skills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6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Integrity and confidentiality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7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 xml:space="preserve">Evidence of good interpersonal skills and the ability to work as a member of a team 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8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Ability to work co-operatively with all members of the school community, the Local Authority and relevant agencies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9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 xml:space="preserve">Evidence of the ability to communicate clearly and concisely both orally and in writing </w:t>
            </w: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c>
          <w:tcPr>
            <w:tcW w:w="4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10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340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 xml:space="preserve">Evidence of an understanding and commitment to Equal Opportunities </w:t>
            </w:r>
          </w:p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</w:tr>
    </w:tbl>
    <w:p w:rsidR="004E6BB6" w:rsidRDefault="003F398F"/>
    <w:tbl>
      <w:tblPr>
        <w:tblW w:w="0" w:type="auto"/>
        <w:tblLook w:val="04A0" w:firstRow="1" w:lastRow="0" w:firstColumn="1" w:lastColumn="0" w:noHBand="0" w:noVBand="1"/>
      </w:tblPr>
      <w:tblGrid>
        <w:gridCol w:w="366"/>
        <w:gridCol w:w="235"/>
        <w:gridCol w:w="10081"/>
      </w:tblGrid>
      <w:tr w:rsidR="00FC398E" w:rsidRPr="00830580" w:rsidTr="003E0EA9">
        <w:tc>
          <w:tcPr>
            <w:tcW w:w="11016" w:type="dxa"/>
            <w:gridSpan w:val="3"/>
            <w:shd w:val="clear" w:color="auto" w:fill="95B3D7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sz w:val="28"/>
              </w:rPr>
            </w:pPr>
            <w:r w:rsidRPr="00830580">
              <w:rPr>
                <w:rFonts w:cs="Arial-BoldMT"/>
                <w:b/>
                <w:bCs/>
                <w:color w:val="000000"/>
                <w:sz w:val="28"/>
              </w:rPr>
              <w:t>Desirable Qualities</w:t>
            </w: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1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Experience of Fund Raising</w:t>
            </w: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2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Awareness of Data Protection legislation</w:t>
            </w: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3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 xml:space="preserve">Experience of project management </w:t>
            </w: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</w:rPr>
            </w:pPr>
            <w:r w:rsidRPr="00830580">
              <w:rPr>
                <w:rFonts w:cs="ArialNarrow"/>
                <w:b/>
                <w:color w:val="000000"/>
              </w:rPr>
              <w:t>4</w:t>
            </w: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color w:val="000000"/>
              </w:rPr>
            </w:pPr>
            <w:r w:rsidRPr="00830580">
              <w:rPr>
                <w:rFonts w:cs="ArialNarrow"/>
                <w:color w:val="000000"/>
              </w:rPr>
              <w:t>Good working knowledge of employment law issues</w:t>
            </w:r>
          </w:p>
        </w:tc>
      </w:tr>
      <w:tr w:rsidR="00FC398E" w:rsidRPr="00830580" w:rsidTr="003E0EA9">
        <w:tblPrEx>
          <w:shd w:val="clear" w:color="auto" w:fill="DBE5F1"/>
        </w:tblPrEx>
        <w:tc>
          <w:tcPr>
            <w:tcW w:w="367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413" w:type="dxa"/>
            <w:shd w:val="clear" w:color="auto" w:fill="DBE5F1"/>
          </w:tcPr>
          <w:p w:rsidR="00FC398E" w:rsidRPr="00830580" w:rsidRDefault="00FC398E" w:rsidP="003E0EA9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12"/>
                <w:szCs w:val="12"/>
              </w:rPr>
            </w:pPr>
          </w:p>
        </w:tc>
      </w:tr>
    </w:tbl>
    <w:p w:rsidR="00FC398E" w:rsidRDefault="00FC398E"/>
    <w:sectPr w:rsidR="00FC398E" w:rsidSect="00AF2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F"/>
    <w:rsid w:val="00050650"/>
    <w:rsid w:val="003F398F"/>
    <w:rsid w:val="00923622"/>
    <w:rsid w:val="00AF2B4F"/>
    <w:rsid w:val="00B43B3C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3B5A"/>
  <w15:docId w15:val="{354CDE57-F973-4E96-8A47-283E3E2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>Camden SITSS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Llyr Carvana</dc:creator>
  <cp:lastModifiedBy>Llyr Carvana</cp:lastModifiedBy>
  <cp:revision>4</cp:revision>
  <dcterms:created xsi:type="dcterms:W3CDTF">2017-01-25T15:26:00Z</dcterms:created>
  <dcterms:modified xsi:type="dcterms:W3CDTF">2018-11-08T11:40:00Z</dcterms:modified>
</cp:coreProperties>
</file>