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highlight w:val="white"/>
        </w:rPr>
      </w:pPr>
      <w:r w:rsidDel="00000000" w:rsidR="00000000" w:rsidRPr="00000000">
        <w:rPr>
          <w:rtl w:val="0"/>
        </w:rPr>
      </w:r>
    </w:p>
    <w:tbl>
      <w:tblPr>
        <w:tblStyle w:val="Table1"/>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cantSplit w:val="0"/>
          <w:tblHeader w:val="0"/>
        </w:trPr>
        <w:tc>
          <w:tcPr/>
          <w:p w:rsidR="00000000" w:rsidDel="00000000" w:rsidP="00000000" w:rsidRDefault="00000000" w:rsidRPr="00000000" w14:paraId="00000002">
            <w:pPr>
              <w:ind w:left="0" w:hanging="2"/>
              <w:jc w:val="center"/>
              <w:rPr/>
            </w:pPr>
            <w:r w:rsidDel="00000000" w:rsidR="00000000" w:rsidRPr="00000000">
              <w:rPr>
                <w:rFonts w:ascii="Calibri" w:cs="Calibri" w:eastAsia="Calibri" w:hAnsi="Calibri"/>
                <w:sz w:val="22"/>
                <w:szCs w:val="22"/>
              </w:rPr>
              <w:drawing>
                <wp:inline distB="0" distT="0" distL="114300" distR="114300">
                  <wp:extent cx="4643755" cy="1708150"/>
                  <wp:effectExtent b="0" l="0" r="0" t="0"/>
                  <wp:docPr id="10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43755" cy="1708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Vicarage Road, Kings Heath, Birmingham, B14 7QJ</w:t>
            </w:r>
          </w:p>
          <w:p w:rsidR="00000000" w:rsidDel="00000000" w:rsidP="00000000" w:rsidRDefault="00000000" w:rsidRPr="00000000" w14:paraId="00000004">
            <w:pPr>
              <w:ind w:left="0" w:hanging="2"/>
              <w:jc w:val="center"/>
              <w:rPr>
                <w:rFonts w:ascii="Calibri" w:cs="Calibri" w:eastAsia="Calibri" w:hAnsi="Calibri"/>
                <w:sz w:val="16"/>
                <w:szCs w:val="16"/>
              </w:rPr>
            </w:pPr>
            <w:bookmarkStart w:colFirst="0" w:colLast="0" w:name="_heading=h.1fob9te" w:id="0"/>
            <w:bookmarkEnd w:id="0"/>
            <w:r w:rsidDel="00000000" w:rsidR="00000000" w:rsidRPr="00000000">
              <w:rPr>
                <w:rFonts w:ascii="Calibri" w:cs="Calibri" w:eastAsia="Calibri" w:hAnsi="Calibri"/>
                <w:sz w:val="16"/>
                <w:szCs w:val="16"/>
                <w:rtl w:val="0"/>
              </w:rPr>
              <w:t xml:space="preserve">Headteacher: Ms K.Stevens</w:t>
            </w:r>
          </w:p>
          <w:p w:rsidR="00000000" w:rsidDel="00000000" w:rsidP="00000000" w:rsidRDefault="00000000" w:rsidRPr="00000000" w14:paraId="00000005">
            <w:pPr>
              <w:ind w:left="0" w:hanging="2"/>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Telephone: 0121 444 2150</w:t>
            </w:r>
          </w:p>
          <w:p w:rsidR="00000000" w:rsidDel="00000000" w:rsidP="00000000" w:rsidRDefault="00000000" w:rsidRPr="00000000" w14:paraId="00000006">
            <w:pPr>
              <w:ind w:left="0" w:hanging="2"/>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Email:head@kechg.org.uk</w:t>
            </w:r>
          </w:p>
          <w:p w:rsidR="00000000" w:rsidDel="00000000" w:rsidP="00000000" w:rsidRDefault="00000000" w:rsidRPr="00000000" w14:paraId="00000007">
            <w:pPr>
              <w:ind w:left="0" w:hanging="2"/>
              <w:jc w:val="center"/>
              <w:rPr/>
            </w:pPr>
            <w:r w:rsidDel="00000000" w:rsidR="00000000" w:rsidRPr="00000000">
              <w:rPr>
                <w:rtl w:val="0"/>
              </w:rPr>
            </w:r>
          </w:p>
          <w:p w:rsidR="00000000" w:rsidDel="00000000" w:rsidP="00000000" w:rsidRDefault="00000000" w:rsidRPr="00000000" w14:paraId="00000008">
            <w:pPr>
              <w:ind w:left="1" w:hanging="3"/>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Cover Supervisor </w:t>
            </w:r>
            <w:r w:rsidDel="00000000" w:rsidR="00000000" w:rsidRPr="00000000">
              <w:rPr>
                <w:rtl w:val="0"/>
              </w:rPr>
            </w:r>
          </w:p>
          <w:p w:rsidR="00000000" w:rsidDel="00000000" w:rsidP="00000000" w:rsidRDefault="00000000" w:rsidRPr="00000000" w14:paraId="00000009">
            <w:pPr>
              <w:ind w:left="0" w:hanging="2"/>
              <w:jc w:val="center"/>
              <w:rPr>
                <w:rFonts w:ascii="Calibri" w:cs="Calibri" w:eastAsia="Calibri" w:hAnsi="Calibri"/>
                <w:i w:val="1"/>
              </w:rPr>
            </w:pPr>
            <w:r w:rsidDel="00000000" w:rsidR="00000000" w:rsidRPr="00000000">
              <w:rPr>
                <w:rFonts w:ascii="Calibri" w:cs="Calibri" w:eastAsia="Calibri" w:hAnsi="Calibri"/>
                <w:i w:val="1"/>
                <w:rtl w:val="0"/>
              </w:rPr>
              <w:t xml:space="preserve">From January 2025 to July 2025 </w:t>
            </w:r>
          </w:p>
          <w:p w:rsidR="00000000" w:rsidDel="00000000" w:rsidP="00000000" w:rsidRDefault="00000000" w:rsidRPr="00000000" w14:paraId="0000000A">
            <w:pPr>
              <w:ind w:left="0" w:hanging="2"/>
              <w:jc w:val="center"/>
              <w:rPr>
                <w:rFonts w:ascii="Calibri" w:cs="Calibri" w:eastAsia="Calibri" w:hAnsi="Calibri"/>
                <w:i w:val="1"/>
              </w:rPr>
            </w:pPr>
            <w:r w:rsidDel="00000000" w:rsidR="00000000" w:rsidRPr="00000000">
              <w:rPr>
                <w:rFonts w:ascii="Calibri" w:cs="Calibri" w:eastAsia="Calibri" w:hAnsi="Calibri"/>
                <w:i w:val="1"/>
                <w:rtl w:val="0"/>
              </w:rPr>
              <w:t xml:space="preserve">(two term temporary contract initially, with a view to this becoming a permanent position </w:t>
            </w:r>
          </w:p>
          <w:p w:rsidR="00000000" w:rsidDel="00000000" w:rsidP="00000000" w:rsidRDefault="00000000" w:rsidRPr="00000000" w14:paraId="0000000B">
            <w:pPr>
              <w:ind w:left="0" w:hanging="2"/>
              <w:jc w:val="center"/>
              <w:rPr>
                <w:rFonts w:ascii="Calibri" w:cs="Calibri" w:eastAsia="Calibri" w:hAnsi="Calibri"/>
                <w:i w:val="1"/>
              </w:rPr>
            </w:pPr>
            <w:r w:rsidDel="00000000" w:rsidR="00000000" w:rsidRPr="00000000">
              <w:rPr>
                <w:rFonts w:ascii="Calibri" w:cs="Calibri" w:eastAsia="Calibri" w:hAnsi="Calibri"/>
                <w:i w:val="1"/>
                <w:rtl w:val="0"/>
              </w:rPr>
              <w:t xml:space="preserve">from September 2025)</w:t>
            </w:r>
          </w:p>
          <w:p w:rsidR="00000000" w:rsidDel="00000000" w:rsidP="00000000" w:rsidRDefault="00000000" w:rsidRPr="00000000" w14:paraId="0000000C">
            <w:pPr>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ind w:left="0" w:hanging="2"/>
              <w:jc w:val="center"/>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b w:val="1"/>
                <w:rtl w:val="0"/>
              </w:rPr>
              <w:t xml:space="preserve">SCP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14 - Salary £28,624 pro rata (Actual salary, £20,664.66)</w:t>
            </w:r>
          </w:p>
          <w:p w:rsidR="00000000" w:rsidDel="00000000" w:rsidP="00000000" w:rsidRDefault="00000000" w:rsidRPr="00000000" w14:paraId="0000000E">
            <w:pPr>
              <w:ind w:left="0" w:hanging="2"/>
              <w:jc w:val="center"/>
              <w:rPr>
                <w:rFonts w:ascii="Calibri" w:cs="Calibri" w:eastAsia="Calibri" w:hAnsi="Calibri"/>
                <w:b w:val="1"/>
              </w:rPr>
            </w:pPr>
            <w:bookmarkStart w:colFirst="0" w:colLast="0" w:name="_heading=h.nynba2ox63ni" w:id="2"/>
            <w:bookmarkEnd w:id="2"/>
            <w:r w:rsidDel="00000000" w:rsidR="00000000" w:rsidRPr="00000000">
              <w:rPr>
                <w:rFonts w:ascii="Calibri" w:cs="Calibri" w:eastAsia="Calibri" w:hAnsi="Calibri"/>
                <w:b w:val="1"/>
                <w:rtl w:val="0"/>
              </w:rPr>
              <w:t xml:space="preserve">Working hours: 30hrs, 8.40am - 3.40pm with 1 hr lunch break (unpaid), Term Time Only</w:t>
            </w:r>
          </w:p>
          <w:p w:rsidR="00000000" w:rsidDel="00000000" w:rsidP="00000000" w:rsidRDefault="00000000" w:rsidRPr="00000000" w14:paraId="0000000F">
            <w:pPr>
              <w:ind w:left="0" w:right="183"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0" w:right="183" w:hanging="2"/>
              <w:jc w:val="center"/>
              <w:rPr>
                <w:rFonts w:ascii="Calibri" w:cs="Calibri" w:eastAsia="Calibri" w:hAnsi="Calibri"/>
              </w:rPr>
            </w:pPr>
            <w:r w:rsidDel="00000000" w:rsidR="00000000" w:rsidRPr="00000000">
              <w:rPr>
                <w:rFonts w:ascii="Calibri" w:cs="Calibri" w:eastAsia="Calibri" w:hAnsi="Calibri"/>
                <w:rtl w:val="0"/>
              </w:rPr>
              <w:t xml:space="preserve">King</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Edward VI Camp Hill School for Girls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is seeking to appoint an enthusiastic supervisor to provide classroom cover for absent staff and some administration support.</w:t>
            </w:r>
          </w:p>
          <w:p w:rsidR="00000000" w:rsidDel="00000000" w:rsidP="00000000" w:rsidRDefault="00000000" w:rsidRPr="00000000" w14:paraId="00000011">
            <w:pPr>
              <w:ind w:left="0" w:right="183"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0" w:right="183" w:hanging="2"/>
              <w:jc w:val="center"/>
              <w:rPr>
                <w:rFonts w:ascii="Calibri" w:cs="Calibri" w:eastAsia="Calibri" w:hAnsi="Calibri"/>
                <w:color w:val="000000"/>
              </w:rPr>
            </w:pPr>
            <w:r w:rsidDel="00000000" w:rsidR="00000000" w:rsidRPr="00000000">
              <w:rPr>
                <w:rFonts w:ascii="Calibri" w:cs="Calibri" w:eastAsia="Calibri" w:hAnsi="Calibri"/>
                <w:rtl w:val="0"/>
              </w:rPr>
              <w:t xml:space="preserve">King Edward VI Camp Hill School for Girls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makes up one of the schools of the successful King Edward VI Academy Trust.  The Academy Trust is committed to making a significant contribution to the life of the children of Birmingham.  King Edward VI Camp Hill School for Girls is defined by its core values of respect, equality, compassion and aspiration.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right="183" w:hanging="2"/>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right="183" w:hanging="2"/>
              <w:jc w:val="center"/>
              <w:rPr>
                <w:rFonts w:ascii="Calibri" w:cs="Calibri" w:eastAsia="Calibri" w:hAnsi="Calibri"/>
                <w:color w:val="000000"/>
              </w:rPr>
            </w:pPr>
            <w:bookmarkStart w:colFirst="0" w:colLast="0" w:name="_heading=h.gjdgxs" w:id="3"/>
            <w:bookmarkEnd w:id="3"/>
            <w:r w:rsidDel="00000000" w:rsidR="00000000" w:rsidRPr="00000000">
              <w:rPr>
                <w:rFonts w:ascii="Calibri" w:cs="Calibri" w:eastAsia="Calibri" w:hAnsi="Calibri"/>
                <w:color w:val="000000"/>
                <w:rtl w:val="0"/>
              </w:rPr>
              <w:t xml:space="preserve">Deadline for applications</w:t>
            </w:r>
            <w:r w:rsidDel="00000000" w:rsidR="00000000" w:rsidRPr="00000000">
              <w:rPr>
                <w:rFonts w:ascii="Calibri" w:cs="Calibri" w:eastAsia="Calibri" w:hAnsi="Calibri"/>
                <w:rtl w:val="0"/>
              </w:rPr>
              <w:t xml:space="preserve"> is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Friday 15th November 2024, 3pm</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Interviews </w:t>
            </w:r>
            <w:r w:rsidDel="00000000" w:rsidR="00000000" w:rsidRPr="00000000">
              <w:rPr>
                <w:rFonts w:ascii="Calibri" w:cs="Calibri" w:eastAsia="Calibri" w:hAnsi="Calibri"/>
                <w:rtl w:val="0"/>
              </w:rPr>
              <w:t xml:space="preserve">are likely to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take place during the </w:t>
            </w:r>
            <w:r w:rsidDel="00000000" w:rsidR="00000000" w:rsidRPr="00000000">
              <w:rPr>
                <w:rFonts w:ascii="Calibri" w:cs="Calibri" w:eastAsia="Calibri" w:hAnsi="Calibri"/>
                <w:color w:val="000000"/>
                <w:rtl w:val="0"/>
              </w:rPr>
              <w:t xml:space="preserve">week beginning </w:t>
            </w:r>
            <w:r w:rsidDel="00000000" w:rsidR="00000000" w:rsidRPr="00000000">
              <w:rPr>
                <w:rFonts w:ascii="Calibri" w:cs="Calibri" w:eastAsia="Calibri" w:hAnsi="Calibri"/>
                <w:rtl w:val="0"/>
              </w:rPr>
              <w:t xml:space="preserve">18th November.</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right="183"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right="183" w:hanging="2"/>
              <w:jc w:val="center"/>
              <w:rPr>
                <w:rFonts w:ascii="Calibri" w:cs="Calibri" w:eastAsia="Calibri" w:hAnsi="Calibri"/>
                <w:color w:val="000000"/>
              </w:rPr>
            </w:pPr>
            <w:r w:rsidDel="00000000" w:rsidR="00000000" w:rsidRPr="00000000">
              <w:rPr>
                <w:rFonts w:ascii="Calibri" w:cs="Calibri" w:eastAsia="Calibri" w:hAnsi="Calibri"/>
                <w:rtl w:val="0"/>
              </w:rPr>
              <w:t xml:space="preserve">A full job description and</w:t>
            </w:r>
            <w:r w:rsidDel="00000000" w:rsidR="00000000" w:rsidRPr="00000000">
              <w:rPr>
                <w:rFonts w:ascii="Calibri" w:cs="Calibri" w:eastAsia="Calibri" w:hAnsi="Calibri"/>
                <w:color w:val="000000"/>
                <w:rtl w:val="0"/>
              </w:rPr>
              <w:t xml:space="preserve"> application pack for this post can be found on our website: </w:t>
            </w:r>
            <w:r w:rsidDel="00000000" w:rsidR="00000000" w:rsidRPr="00000000">
              <w:rPr>
                <w:rFonts w:ascii="PHWIA M+ Gill" w:cs="PHWIA M+ Gill" w:eastAsia="PHWIA M+ Gill" w:hAnsi="PHWIA M+ Gill"/>
                <w:color w:val="000000"/>
                <w:rtl w:val="0"/>
              </w:rPr>
              <w:t xml:space="preserve"> </w:t>
            </w:r>
            <w:hyperlink r:id="rId8">
              <w:r w:rsidDel="00000000" w:rsidR="00000000" w:rsidRPr="00000000">
                <w:rPr>
                  <w:rFonts w:ascii="Calibri" w:cs="Calibri" w:eastAsia="Calibri" w:hAnsi="Calibri"/>
                  <w:color w:val="0563c1"/>
                  <w:u w:val="single"/>
                  <w:rtl w:val="0"/>
                </w:rPr>
                <w:t xml:space="preserve">https://www.kechg.org.uk/our-school/vacancies</w:t>
              </w:r>
            </w:hyperlink>
            <w:r w:rsidDel="00000000" w:rsidR="00000000" w:rsidRPr="00000000">
              <w:rPr>
                <w:rFonts w:ascii="Calibri" w:cs="Calibri" w:eastAsia="Calibri" w:hAnsi="Calibri"/>
                <w:color w:val="000000"/>
                <w:rtl w:val="0"/>
              </w:rPr>
              <w:t xml:space="preserve"> or, by contacting Amber Ashraf at </w:t>
            </w:r>
            <w:hyperlink r:id="rId9">
              <w:r w:rsidDel="00000000" w:rsidR="00000000" w:rsidRPr="00000000">
                <w:rPr>
                  <w:rFonts w:ascii="Calibri" w:cs="Calibri" w:eastAsia="Calibri" w:hAnsi="Calibri"/>
                  <w:color w:val="0563c1"/>
                  <w:u w:val="single"/>
                  <w:rtl w:val="0"/>
                </w:rPr>
                <w:t xml:space="preserve">a.ashraf@kechg.org.uk</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right="183" w:hanging="2"/>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right="18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Completed applications should be addressed for the attention of: Ms K. Stevens, Headteacher.</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right="183"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ind w:left="0" w:right="183" w:hanging="2"/>
              <w:jc w:val="center"/>
              <w:rPr>
                <w:rFonts w:ascii="Calibri" w:cs="Calibri" w:eastAsia="Calibri" w:hAnsi="Calibri"/>
              </w:rPr>
            </w:pPr>
            <w:r w:rsidDel="00000000" w:rsidR="00000000" w:rsidRPr="00000000">
              <w:rPr>
                <w:rFonts w:ascii="Calibri" w:cs="Calibri" w:eastAsia="Calibri" w:hAnsi="Calibri"/>
                <w:rtl w:val="0"/>
              </w:rPr>
              <w:t xml:space="preserve">  Please get in touch - we look forward to hearing from you! </w:t>
            </w:r>
          </w:p>
          <w:p w:rsidR="00000000" w:rsidDel="00000000" w:rsidP="00000000" w:rsidRDefault="00000000" w:rsidRPr="00000000" w14:paraId="0000001B">
            <w:pPr>
              <w:spacing w:after="240" w:before="240" w:lineRule="auto"/>
              <w:ind w:left="0" w:hanging="2"/>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Schools of King Edward VI in Birmingham is an educational charity supporting eleven schools and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000000" w:rsidDel="00000000" w:rsidP="00000000" w:rsidRDefault="00000000" w:rsidRPr="00000000" w14:paraId="0000001C">
            <w:pPr>
              <w:spacing w:after="240" w:before="240" w:lineRule="auto"/>
              <w:ind w:left="0" w:hanging="2"/>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post is covered by Part 7 of the Immigration Act (2016) and therefore the ability to speak fluent and spoken English is an essential requirement for this role.</w:t>
            </w:r>
          </w:p>
          <w:p w:rsidR="00000000" w:rsidDel="00000000" w:rsidP="00000000" w:rsidRDefault="00000000" w:rsidRPr="00000000" w14:paraId="0000001D">
            <w:pPr>
              <w:ind w:left="0" w:right="183" w:hanging="2"/>
              <w:jc w:val="cente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CHARITY NUMBER: 529051</w:t>
            </w:r>
            <w:r w:rsidDel="00000000" w:rsidR="00000000" w:rsidRPr="00000000">
              <w:rPr>
                <w:rtl w:val="0"/>
              </w:rPr>
            </w:r>
          </w:p>
          <w:p w:rsidR="00000000" w:rsidDel="00000000" w:rsidP="00000000" w:rsidRDefault="00000000" w:rsidRPr="00000000" w14:paraId="0000001E">
            <w:pPr>
              <w:ind w:left="0" w:right="183" w:hanging="2"/>
              <w:rPr/>
            </w:pPr>
            <w:r w:rsidDel="00000000" w:rsidR="00000000" w:rsidRPr="00000000">
              <w:rPr>
                <w:rtl w:val="0"/>
              </w:rPr>
            </w:r>
          </w:p>
          <w:p w:rsidR="00000000" w:rsidDel="00000000" w:rsidP="00000000" w:rsidRDefault="00000000" w:rsidRPr="00000000" w14:paraId="0000001F">
            <w:pPr>
              <w:ind w:left="0" w:hanging="2"/>
              <w:jc w:val="center"/>
              <w:rPr/>
            </w:pPr>
            <w:r w:rsidDel="00000000" w:rsidR="00000000" w:rsidRPr="00000000">
              <w:rPr>
                <w:rtl w:val="0"/>
              </w:rPr>
            </w:r>
          </w:p>
        </w:tc>
      </w:tr>
    </w:tbl>
    <w:p w:rsidR="00000000" w:rsidDel="00000000" w:rsidP="00000000" w:rsidRDefault="00000000" w:rsidRPr="00000000" w14:paraId="0000002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0" w:hanging="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PHWIA M+ Gi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PHWIA M+ Gill" w:cs="PHWIA M+ Gill" w:eastAsia="Calibri" w:hAnsi="PHWIA M+ Gill"/>
      <w:color w:val="000000"/>
      <w:position w:val="-1"/>
      <w:lang w:eastAsia="en-US"/>
    </w:rPr>
  </w:style>
  <w:style w:type="character" w:styleId="Hyperlink">
    <w:name w:val="Hyperlink"/>
    <w:qFormat w:val="1"/>
    <w:rPr>
      <w:color w:val="0563c1"/>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ashraf@kechg.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kechg.org.uk/our-school/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dl5s8kbmyE+zl8yOaIBwZTw==">CgMxLjAyCWguMWZvYjl0ZTIJaC4zMGowemxsMg5oLm55bmJhMm94NjNuaTIIaC5namRneHM4AHIhMTJRQnppWDBVTmdUUUtub2tMaTYyc0htUy02SVhyLUM5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2023-06-19T07:49:00Z</dcterms:created>
  <dc:creator>adt</dc:creator>
</cp:coreProperties>
</file>