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A0BC" w14:textId="0A32494A" w:rsidR="007D2D2E" w:rsidRDefault="007D2D2E" w:rsidP="007D2D2E">
      <w:pPr>
        <w:jc w:val="center"/>
        <w:rPr>
          <w:rFonts w:ascii="Arial" w:hAnsi="Arial" w:cs="Arial"/>
          <w:b/>
          <w:sz w:val="28"/>
          <w:szCs w:val="28"/>
        </w:rPr>
      </w:pPr>
      <w:r w:rsidRPr="007D2D2E">
        <w:rPr>
          <w:noProof/>
          <w:sz w:val="28"/>
          <w:szCs w:val="28"/>
          <w:lang w:eastAsia="en-GB"/>
        </w:rPr>
        <w:drawing>
          <wp:anchor distT="0" distB="0" distL="114300" distR="114300" simplePos="0" relativeHeight="251658240" behindDoc="0" locked="0" layoutInCell="1" allowOverlap="1" wp14:anchorId="74E3265A" wp14:editId="4943505E">
            <wp:simplePos x="0" y="0"/>
            <wp:positionH relativeFrom="column">
              <wp:posOffset>4206875</wp:posOffset>
            </wp:positionH>
            <wp:positionV relativeFrom="paragraph">
              <wp:posOffset>-634365</wp:posOffset>
            </wp:positionV>
            <wp:extent cx="1905635" cy="548005"/>
            <wp:effectExtent l="0" t="0" r="0" b="4445"/>
            <wp:wrapTopAndBottom/>
            <wp:docPr id="1" name="Picture 1"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40mmrgb"/>
                    <pic:cNvPicPr>
                      <a:picLocks noChangeAspect="1" noChangeArrowheads="1"/>
                    </pic:cNvPicPr>
                  </pic:nvPicPr>
                  <pic:blipFill>
                    <a:blip r:embed="rId8">
                      <a:extLst>
                        <a:ext uri="{28A0092B-C50C-407E-A947-70E740481C1C}">
                          <a14:useLocalDpi xmlns:a14="http://schemas.microsoft.com/office/drawing/2010/main" val="0"/>
                        </a:ext>
                      </a:extLst>
                    </a:blip>
                    <a:srcRect l="3503" t="8589" r="3503" b="8589"/>
                    <a:stretch>
                      <a:fillRect/>
                    </a:stretch>
                  </pic:blipFill>
                  <pic:spPr bwMode="auto">
                    <a:xfrm>
                      <a:off x="0" y="0"/>
                      <a:ext cx="19056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A84">
        <w:rPr>
          <w:rFonts w:ascii="Arial" w:hAnsi="Arial" w:cs="Arial"/>
          <w:b/>
          <w:sz w:val="28"/>
          <w:szCs w:val="28"/>
        </w:rPr>
        <w:t xml:space="preserve"> </w:t>
      </w:r>
      <w:r w:rsidRPr="007D2D2E">
        <w:rPr>
          <w:rFonts w:ascii="Arial" w:hAnsi="Arial" w:cs="Arial"/>
          <w:b/>
          <w:sz w:val="28"/>
          <w:szCs w:val="28"/>
        </w:rPr>
        <w:t>JOB DESCRIPTION</w:t>
      </w:r>
      <w:r>
        <w:rPr>
          <w:rFonts w:ascii="Arial" w:hAnsi="Arial" w:cs="Arial"/>
          <w:b/>
          <w:sz w:val="28"/>
          <w:szCs w:val="28"/>
        </w:rPr>
        <w:br/>
        <w:t>Head</w:t>
      </w:r>
      <w:r w:rsidR="00EC3E69">
        <w:rPr>
          <w:rFonts w:ascii="Arial" w:hAnsi="Arial" w:cs="Arial"/>
          <w:b/>
          <w:sz w:val="28"/>
          <w:szCs w:val="28"/>
        </w:rPr>
        <w:t>t</w:t>
      </w:r>
      <w:r>
        <w:rPr>
          <w:rFonts w:ascii="Arial" w:hAnsi="Arial" w:cs="Arial"/>
          <w:b/>
          <w:sz w:val="28"/>
          <w:szCs w:val="28"/>
        </w:rPr>
        <w:t xml:space="preserve">eacher </w:t>
      </w:r>
      <w:r>
        <w:rPr>
          <w:rFonts w:ascii="Arial" w:hAnsi="Arial" w:cs="Arial"/>
          <w:b/>
          <w:sz w:val="28"/>
          <w:szCs w:val="28"/>
        </w:rPr>
        <w:br/>
      </w:r>
    </w:p>
    <w:p w14:paraId="10BF1C2C" w14:textId="68A09C97" w:rsidR="00EC3E69" w:rsidRDefault="007D2D2E" w:rsidP="007D2D2E">
      <w:pPr>
        <w:rPr>
          <w:rFonts w:ascii="Arial" w:hAnsi="Arial" w:cs="Arial"/>
          <w:b/>
        </w:rPr>
      </w:pPr>
      <w:r w:rsidRPr="007D2D2E">
        <w:rPr>
          <w:rFonts w:ascii="Arial" w:hAnsi="Arial" w:cs="Arial"/>
          <w:b/>
        </w:rPr>
        <w:t>Location</w:t>
      </w:r>
      <w:r w:rsidR="00EC3E69">
        <w:rPr>
          <w:rFonts w:ascii="Arial" w:hAnsi="Arial" w:cs="Arial"/>
          <w:b/>
        </w:rPr>
        <w:t>:</w:t>
      </w:r>
      <w:r w:rsidR="00762A84">
        <w:rPr>
          <w:rFonts w:ascii="Arial" w:hAnsi="Arial" w:cs="Arial"/>
          <w:b/>
        </w:rPr>
        <w:t xml:space="preserve"> </w:t>
      </w:r>
      <w:r w:rsidR="00762A84">
        <w:rPr>
          <w:rFonts w:ascii="Arial" w:hAnsi="Arial" w:cs="Arial"/>
          <w:b/>
        </w:rPr>
        <w:tab/>
        <w:t>Meanwood CE Primary School</w:t>
      </w:r>
    </w:p>
    <w:p w14:paraId="0EA88F97" w14:textId="07EA54F9" w:rsidR="007D2D2E" w:rsidRPr="005566A1" w:rsidRDefault="00EC3E69" w:rsidP="007D2D2E">
      <w:pPr>
        <w:rPr>
          <w:rFonts w:ascii="Arial" w:hAnsi="Arial" w:cs="Arial"/>
        </w:rPr>
      </w:pPr>
      <w:r>
        <w:rPr>
          <w:rFonts w:ascii="Arial" w:hAnsi="Arial" w:cs="Arial"/>
          <w:b/>
        </w:rPr>
        <w:t>Pay Range:</w:t>
      </w:r>
      <w:r w:rsidR="00762A84">
        <w:rPr>
          <w:rFonts w:ascii="Arial" w:hAnsi="Arial" w:cs="Arial"/>
          <w:b/>
        </w:rPr>
        <w:tab/>
        <w:t>L15 – L21</w:t>
      </w:r>
      <w:r w:rsidR="007D2D2E" w:rsidRPr="007D2D2E">
        <w:rPr>
          <w:rFonts w:ascii="Arial" w:hAnsi="Arial" w:cs="Arial"/>
          <w:b/>
        </w:rPr>
        <w:br/>
      </w:r>
      <w:r w:rsidR="007D2D2E" w:rsidRPr="007D2D2E">
        <w:rPr>
          <w:rFonts w:ascii="Arial" w:hAnsi="Arial" w:cs="Arial"/>
          <w:b/>
        </w:rPr>
        <w:br/>
      </w:r>
      <w:r w:rsidR="007D2D2E" w:rsidRPr="005566A1">
        <w:rPr>
          <w:rFonts w:ascii="Arial" w:hAnsi="Arial" w:cs="Arial"/>
          <w:b/>
          <w:u w:val="single"/>
        </w:rPr>
        <w:t xml:space="preserve">Main Purpose </w:t>
      </w:r>
      <w:r w:rsidR="007D2D2E" w:rsidRPr="005566A1">
        <w:rPr>
          <w:rFonts w:ascii="Arial" w:hAnsi="Arial" w:cs="Arial"/>
          <w:b/>
          <w:u w:val="single"/>
        </w:rPr>
        <w:br/>
      </w:r>
      <w:r w:rsidRPr="005566A1">
        <w:rPr>
          <w:rFonts w:ascii="Arial" w:hAnsi="Arial" w:cs="Arial"/>
        </w:rP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t>
      </w:r>
    </w:p>
    <w:p w14:paraId="739951E5" w14:textId="77777777" w:rsidR="00EC3E69" w:rsidRPr="005566A1" w:rsidRDefault="00EC3E69" w:rsidP="007D2D2E">
      <w:pPr>
        <w:rPr>
          <w:rFonts w:ascii="Arial" w:hAnsi="Arial" w:cs="Arial"/>
        </w:rPr>
      </w:pPr>
      <w:r w:rsidRPr="005566A1">
        <w:rPr>
          <w:rFonts w:ascii="Arial" w:hAnsi="Arial" w:cs="Arial"/>
        </w:rPr>
        <w:t>Accountable to the Governing Body,</w:t>
      </w:r>
      <w:r w:rsidR="00484B42" w:rsidRPr="005A43BB">
        <w:rPr>
          <w:rFonts w:ascii="Arial" w:hAnsi="Arial" w:cs="Arial"/>
        </w:rPr>
        <w:t xml:space="preserve"> the Headteacher provides visio</w:t>
      </w:r>
      <w:r w:rsidRPr="005566A1">
        <w:rPr>
          <w:rFonts w:ascii="Arial" w:hAnsi="Arial" w:cs="Arial"/>
        </w:rPr>
        <w:t>n, leadership and direction for the school and ensures that it is managed and organised to meet its aim and targets. The Headteacher, working with others, is responsible for evaluating the school’s performance to identify the priorities for continuous improvement and raising standards.</w:t>
      </w:r>
    </w:p>
    <w:p w14:paraId="5BE7A750" w14:textId="77777777" w:rsidR="00B14065" w:rsidRDefault="00B14065" w:rsidP="007D2D2E">
      <w:pPr>
        <w:rPr>
          <w:rFonts w:ascii="Arial" w:hAnsi="Arial" w:cs="Arial"/>
        </w:rPr>
      </w:pPr>
    </w:p>
    <w:p w14:paraId="610AA245" w14:textId="77777777" w:rsidR="00EC3E69" w:rsidRPr="005566A1" w:rsidRDefault="00EC3E69" w:rsidP="007D2D2E">
      <w:pPr>
        <w:rPr>
          <w:rFonts w:ascii="Arial" w:hAnsi="Arial" w:cs="Arial"/>
          <w:b/>
        </w:rPr>
      </w:pPr>
      <w:r w:rsidRPr="00EC3E69">
        <w:rPr>
          <w:rFonts w:ascii="Arial" w:hAnsi="Arial" w:cs="Arial"/>
          <w:b/>
        </w:rPr>
        <w:t>Statutory</w:t>
      </w:r>
      <w:r w:rsidRPr="005566A1">
        <w:rPr>
          <w:rFonts w:ascii="Arial" w:hAnsi="Arial" w:cs="Arial"/>
          <w:b/>
        </w:rPr>
        <w:t xml:space="preserve"> requirements</w:t>
      </w:r>
    </w:p>
    <w:p w14:paraId="700014B8" w14:textId="77777777" w:rsidR="00FC0712" w:rsidRDefault="000D251B" w:rsidP="007D2D2E">
      <w:pPr>
        <w:rPr>
          <w:rFonts w:ascii="Arial" w:hAnsi="Arial" w:cs="Arial"/>
        </w:rPr>
      </w:pPr>
      <w:r>
        <w:rPr>
          <w:rFonts w:ascii="Arial" w:hAnsi="Arial" w:cs="Arial"/>
        </w:rPr>
        <w:t xml:space="preserve">This job description reflects the </w:t>
      </w:r>
      <w:r>
        <w:rPr>
          <w:rFonts w:ascii="Arial" w:hAnsi="Arial" w:cs="Arial"/>
          <w:b/>
        </w:rPr>
        <w:t xml:space="preserve">National </w:t>
      </w:r>
      <w:r w:rsidR="001B7925">
        <w:rPr>
          <w:rFonts w:ascii="Arial" w:hAnsi="Arial" w:cs="Arial"/>
          <w:b/>
        </w:rPr>
        <w:t>Headteacher</w:t>
      </w:r>
      <w:r>
        <w:rPr>
          <w:rFonts w:ascii="Arial" w:hAnsi="Arial" w:cs="Arial"/>
          <w:b/>
        </w:rPr>
        <w:t xml:space="preserve"> </w:t>
      </w:r>
      <w:r w:rsidR="001B7925">
        <w:rPr>
          <w:rFonts w:ascii="Arial" w:hAnsi="Arial" w:cs="Arial"/>
          <w:b/>
        </w:rPr>
        <w:t xml:space="preserve">Standards </w:t>
      </w:r>
      <w:r w:rsidRPr="009B20A0">
        <w:rPr>
          <w:rFonts w:ascii="Arial" w:hAnsi="Arial" w:cs="Arial"/>
          <w:b/>
        </w:rPr>
        <w:t>(20</w:t>
      </w:r>
      <w:r w:rsidR="001B7925" w:rsidRPr="009B20A0">
        <w:rPr>
          <w:rFonts w:ascii="Arial" w:hAnsi="Arial" w:cs="Arial"/>
          <w:b/>
        </w:rPr>
        <w:t>20).</w:t>
      </w:r>
      <w:r w:rsidR="001B7925">
        <w:rPr>
          <w:rFonts w:ascii="Arial" w:hAnsi="Arial" w:cs="Arial"/>
        </w:rPr>
        <w:t xml:space="preserve"> </w:t>
      </w:r>
      <w:r>
        <w:rPr>
          <w:rFonts w:ascii="Arial" w:hAnsi="Arial" w:cs="Arial"/>
        </w:rPr>
        <w:t>These standards are built upon The Teaching Standards (201</w:t>
      </w:r>
      <w:r w:rsidR="00B3088C">
        <w:rPr>
          <w:rFonts w:ascii="Arial" w:hAnsi="Arial" w:cs="Arial"/>
        </w:rPr>
        <w:t>3</w:t>
      </w:r>
      <w:r>
        <w:rPr>
          <w:rFonts w:ascii="Arial" w:hAnsi="Arial" w:cs="Arial"/>
        </w:rPr>
        <w:t>) which apply to all teachers, including headteachers.</w:t>
      </w:r>
      <w:r>
        <w:rPr>
          <w:rFonts w:ascii="Arial" w:hAnsi="Arial" w:cs="Arial"/>
        </w:rPr>
        <w:br/>
      </w:r>
      <w:r>
        <w:rPr>
          <w:rFonts w:ascii="Arial" w:hAnsi="Arial" w:cs="Arial"/>
        </w:rPr>
        <w:br/>
        <w:t xml:space="preserve">The appointment is subject to the current conditions of employment of headteachers, contained in the </w:t>
      </w:r>
      <w:r>
        <w:rPr>
          <w:rFonts w:ascii="Arial" w:hAnsi="Arial" w:cs="Arial"/>
          <w:b/>
        </w:rPr>
        <w:t xml:space="preserve">Schools Teachers’ Pay and Conditions </w:t>
      </w:r>
      <w:r>
        <w:rPr>
          <w:rFonts w:ascii="Arial" w:hAnsi="Arial" w:cs="Arial"/>
        </w:rPr>
        <w:t xml:space="preserve">document, the School Standards and Framework Act 1998 </w:t>
      </w:r>
      <w:r w:rsidR="00777365">
        <w:rPr>
          <w:rFonts w:ascii="Arial" w:hAnsi="Arial" w:cs="Arial"/>
        </w:rPr>
        <w:t xml:space="preserve">and all other current education, </w:t>
      </w:r>
      <w:r w:rsidR="00FD5A84">
        <w:rPr>
          <w:rFonts w:ascii="Arial" w:hAnsi="Arial" w:cs="Arial"/>
        </w:rPr>
        <w:t>employment</w:t>
      </w:r>
      <w:r w:rsidR="00777365">
        <w:rPr>
          <w:rFonts w:ascii="Arial" w:hAnsi="Arial" w:cs="Arial"/>
        </w:rPr>
        <w:t xml:space="preserve"> and health and safety legislation. </w:t>
      </w:r>
    </w:p>
    <w:p w14:paraId="4E27C703" w14:textId="77777777" w:rsidR="00EC3E69" w:rsidRDefault="00EC3E69" w:rsidP="007D2D2E">
      <w:pPr>
        <w:rPr>
          <w:rFonts w:ascii="Arial" w:hAnsi="Arial" w:cs="Arial"/>
        </w:rPr>
      </w:pPr>
      <w:r>
        <w:rPr>
          <w:rFonts w:ascii="Arial" w:hAnsi="Arial" w:cs="Arial"/>
        </w:rPr>
        <w:t>The a</w:t>
      </w:r>
      <w:r w:rsidR="0055685B">
        <w:rPr>
          <w:rFonts w:ascii="Arial" w:hAnsi="Arial" w:cs="Arial"/>
        </w:rPr>
        <w:t>ppointment is also subject to other current educational and employment legislations and polic</w:t>
      </w:r>
      <w:r w:rsidR="005A43BB">
        <w:rPr>
          <w:rFonts w:ascii="Arial" w:hAnsi="Arial" w:cs="Arial"/>
        </w:rPr>
        <w:t>ies laid down by the Governing B</w:t>
      </w:r>
      <w:r w:rsidR="0055685B">
        <w:rPr>
          <w:rFonts w:ascii="Arial" w:hAnsi="Arial" w:cs="Arial"/>
        </w:rPr>
        <w:t>ody under their powers derived from statutory sources.</w:t>
      </w:r>
    </w:p>
    <w:p w14:paraId="670A94C8" w14:textId="77777777" w:rsidR="001B7925" w:rsidRDefault="001B7925" w:rsidP="00AD7E6A">
      <w:pPr>
        <w:rPr>
          <w:rFonts w:ascii="Arial" w:hAnsi="Arial" w:cs="Arial"/>
          <w:b/>
        </w:rPr>
      </w:pPr>
    </w:p>
    <w:p w14:paraId="1BFA9C91" w14:textId="77777777" w:rsidR="001B7925" w:rsidRPr="001B7925" w:rsidRDefault="0055685B" w:rsidP="001B7925">
      <w:pPr>
        <w:rPr>
          <w:rFonts w:ascii="Arial" w:hAnsi="Arial" w:cs="Arial"/>
          <w:b/>
          <w:u w:val="single"/>
        </w:rPr>
      </w:pPr>
      <w:r w:rsidRPr="001B7925">
        <w:rPr>
          <w:rFonts w:ascii="Arial" w:hAnsi="Arial" w:cs="Arial"/>
          <w:b/>
          <w:u w:val="single"/>
        </w:rPr>
        <w:t>Duties and Responsibilities</w:t>
      </w:r>
    </w:p>
    <w:p w14:paraId="78552D54" w14:textId="77777777" w:rsidR="001B7925" w:rsidRPr="001B7925" w:rsidRDefault="001B7925" w:rsidP="001B7925">
      <w:pPr>
        <w:rPr>
          <w:rFonts w:ascii="Arial" w:eastAsia="Times New Roman" w:hAnsi="Arial" w:cs="Arial"/>
          <w:b/>
          <w:bCs/>
          <w:color w:val="0B0C0C"/>
          <w:lang w:eastAsia="en-GB"/>
        </w:rPr>
      </w:pPr>
      <w:r w:rsidRPr="001B7925">
        <w:rPr>
          <w:rFonts w:ascii="Arial" w:eastAsia="Times New Roman" w:hAnsi="Arial" w:cs="Arial"/>
          <w:b/>
          <w:bCs/>
          <w:color w:val="0B0C0C"/>
          <w:lang w:eastAsia="en-GB"/>
        </w:rPr>
        <w:t>Section 1: Ethics and professional conduct</w:t>
      </w:r>
    </w:p>
    <w:p w14:paraId="76B8FABB"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 are expected to demonstrate consistently high standards of principled and professional conduct. They are expected to meet the teachers’ standards and be responsible for providing the conditions in which teachers can fulfil them.</w:t>
      </w:r>
    </w:p>
    <w:p w14:paraId="3177C4A8" w14:textId="77777777" w:rsidR="001B7925" w:rsidRPr="001B7925" w:rsidRDefault="001B7925" w:rsidP="001B7925">
      <w:pPr>
        <w:shd w:val="clear" w:color="auto" w:fill="FFFFFF"/>
        <w:spacing w:after="0" w:line="240" w:lineRule="auto"/>
        <w:rPr>
          <w:rFonts w:ascii="Arial" w:eastAsia="Times New Roman" w:hAnsi="Arial" w:cs="Arial"/>
          <w:color w:val="0B0C0C"/>
          <w:lang w:eastAsia="en-GB"/>
        </w:rPr>
      </w:pPr>
      <w:r w:rsidRPr="001B7925">
        <w:rPr>
          <w:rFonts w:ascii="Arial" w:eastAsia="Times New Roman" w:hAnsi="Arial" w:cs="Arial"/>
          <w:color w:val="0B0C0C"/>
          <w:lang w:eastAsia="en-GB"/>
        </w:rPr>
        <w:lastRenderedPageBreak/>
        <w:t>Headteachers uphold and demonstrate the </w:t>
      </w:r>
      <w:hyperlink r:id="rId9" w:history="1">
        <w:r w:rsidRPr="001B7925">
          <w:rPr>
            <w:rFonts w:ascii="Arial" w:eastAsia="Times New Roman" w:hAnsi="Arial" w:cs="Arial"/>
            <w:color w:val="1D70B8"/>
            <w:u w:val="single"/>
            <w:bdr w:val="none" w:sz="0" w:space="0" w:color="auto" w:frame="1"/>
            <w:lang w:eastAsia="en-GB"/>
          </w:rPr>
          <w:t>Seven Principles of Public Life</w:t>
        </w:r>
      </w:hyperlink>
      <w:r w:rsidRPr="001B7925">
        <w:rPr>
          <w:rFonts w:ascii="Arial" w:eastAsia="Times New Roman" w:hAnsi="Arial" w:cs="Arial"/>
          <w:color w:val="0B0C0C"/>
          <w:lang w:eastAsia="en-GB"/>
        </w:rPr>
        <w:t> at all times. Known as the Nolan principles, these form the basis of the ethical standards expected of public office holders:</w:t>
      </w:r>
    </w:p>
    <w:p w14:paraId="5AC02A16"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selflessness</w:t>
      </w:r>
    </w:p>
    <w:p w14:paraId="191B6BA8"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integrity</w:t>
      </w:r>
    </w:p>
    <w:p w14:paraId="4BFDC174"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objectivity</w:t>
      </w:r>
    </w:p>
    <w:p w14:paraId="60F36C89"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accountability</w:t>
      </w:r>
    </w:p>
    <w:p w14:paraId="7597A519"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openness</w:t>
      </w:r>
    </w:p>
    <w:p w14:paraId="55A5AE69"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honesty</w:t>
      </w:r>
    </w:p>
    <w:p w14:paraId="5020D593" w14:textId="77777777" w:rsidR="001B7925" w:rsidRPr="001B7925" w:rsidRDefault="001B7925" w:rsidP="001B7925">
      <w:pPr>
        <w:numPr>
          <w:ilvl w:val="0"/>
          <w:numId w:val="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leadership</w:t>
      </w:r>
    </w:p>
    <w:p w14:paraId="16AE43AB" w14:textId="77777777" w:rsidR="001B7925" w:rsidRDefault="001B7925" w:rsidP="001B7925">
      <w:pPr>
        <w:shd w:val="clear" w:color="auto" w:fill="FFFFFF"/>
        <w:spacing w:line="240" w:lineRule="auto"/>
        <w:textAlignment w:val="baseline"/>
        <w:rPr>
          <w:rFonts w:ascii="Arial" w:eastAsia="Times New Roman" w:hAnsi="Arial" w:cs="Arial"/>
          <w:color w:val="0B0C0C"/>
          <w:lang w:eastAsia="en-GB"/>
        </w:rPr>
      </w:pPr>
    </w:p>
    <w:p w14:paraId="3666B3BD" w14:textId="77777777" w:rsidR="001B7925" w:rsidRPr="001B7925" w:rsidRDefault="001B7925" w:rsidP="001B7925">
      <w:pPr>
        <w:shd w:val="clear" w:color="auto" w:fill="FFFFFF"/>
        <w:spacing w:line="240" w:lineRule="auto"/>
        <w:textAlignment w:val="baseline"/>
        <w:rPr>
          <w:rFonts w:ascii="Arial" w:eastAsia="Times New Roman" w:hAnsi="Arial" w:cs="Arial"/>
          <w:color w:val="0B0C0C"/>
          <w:lang w:eastAsia="en-GB"/>
        </w:rPr>
      </w:pPr>
      <w:r w:rsidRPr="001B7925">
        <w:rPr>
          <w:rFonts w:ascii="Arial" w:eastAsia="Times New Roman" w:hAnsi="Arial" w:cs="Arial"/>
          <w:color w:val="0B0C0C"/>
          <w:lang w:eastAsia="en-GB"/>
        </w:rPr>
        <w:t>Headteachers uphold public trust in school leadership and maintain high standards of ethics and behaviour. Both within and outside school, headteachers:</w:t>
      </w:r>
    </w:p>
    <w:p w14:paraId="1D0A317B" w14:textId="77777777" w:rsidR="001B7925" w:rsidRPr="001B7925" w:rsidRDefault="001B7925" w:rsidP="001B7925">
      <w:pPr>
        <w:numPr>
          <w:ilvl w:val="0"/>
          <w:numId w:val="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build relationships rooted in mutual respect, and at all times observe proper boundaries appropriate to their professional position</w:t>
      </w:r>
    </w:p>
    <w:p w14:paraId="2B18EAAA" w14:textId="77777777" w:rsidR="001B7925" w:rsidRPr="001B7925" w:rsidRDefault="001B7925" w:rsidP="001B7925">
      <w:pPr>
        <w:numPr>
          <w:ilvl w:val="0"/>
          <w:numId w:val="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show tolerance of and respect for the rights of others, recognising differences and respecting cultural diversity within contemporary Britain</w:t>
      </w:r>
    </w:p>
    <w:p w14:paraId="75EF5153" w14:textId="77777777" w:rsidR="001B7925" w:rsidRPr="001B7925" w:rsidRDefault="001B7925" w:rsidP="001B7925">
      <w:pPr>
        <w:numPr>
          <w:ilvl w:val="0"/>
          <w:numId w:val="8"/>
        </w:numPr>
        <w:shd w:val="clear" w:color="auto" w:fill="FFFFFF"/>
        <w:spacing w:after="0"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uphold fundamental British values, including democracy, the rule of law, individual liberty and mutual respect, and tolerance of those with different faiths and beliefs</w:t>
      </w:r>
    </w:p>
    <w:p w14:paraId="790FC79F" w14:textId="77777777" w:rsidR="001B7925" w:rsidRPr="001B7925" w:rsidRDefault="001B7925" w:rsidP="001B7925">
      <w:pPr>
        <w:numPr>
          <w:ilvl w:val="0"/>
          <w:numId w:val="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that personal beliefs are not expressed in ways which exploit their position, pupils’ vulnerability or might lead pupils to break the law</w:t>
      </w:r>
    </w:p>
    <w:p w14:paraId="6D6A234F" w14:textId="77777777" w:rsidR="001B7925" w:rsidRPr="001B7925" w:rsidRDefault="001B7925" w:rsidP="001B7925">
      <w:pPr>
        <w:shd w:val="clear" w:color="auto" w:fill="FFFFFF"/>
        <w:spacing w:line="240" w:lineRule="auto"/>
        <w:textAlignment w:val="baseline"/>
        <w:rPr>
          <w:rFonts w:ascii="Arial" w:eastAsia="Times New Roman" w:hAnsi="Arial" w:cs="Arial"/>
          <w:color w:val="0B0C0C"/>
          <w:lang w:eastAsia="en-GB"/>
        </w:rPr>
      </w:pPr>
      <w:r w:rsidRPr="001B7925">
        <w:rPr>
          <w:rFonts w:ascii="Arial" w:eastAsia="Times New Roman" w:hAnsi="Arial" w:cs="Arial"/>
          <w:color w:val="0B0C0C"/>
          <w:lang w:eastAsia="en-GB"/>
        </w:rPr>
        <w:t>As leaders of their school community and profession, headteachers:</w:t>
      </w:r>
    </w:p>
    <w:p w14:paraId="1BD973FB" w14:textId="77777777" w:rsidR="001B7925" w:rsidRPr="001B7925" w:rsidRDefault="001B7925" w:rsidP="001B7925">
      <w:pPr>
        <w:numPr>
          <w:ilvl w:val="0"/>
          <w:numId w:val="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serve in the best interests of the school’s pupils</w:t>
      </w:r>
    </w:p>
    <w:p w14:paraId="0043156A" w14:textId="77777777" w:rsidR="001B7925" w:rsidRPr="001B7925" w:rsidRDefault="001B7925" w:rsidP="001B7925">
      <w:pPr>
        <w:numPr>
          <w:ilvl w:val="0"/>
          <w:numId w:val="9"/>
        </w:numPr>
        <w:shd w:val="clear" w:color="auto" w:fill="FFFFFF"/>
        <w:spacing w:after="0"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conduct themselves in a manner compatible with their influential position in society by behaving ethically, fulfilling their professional responsibilities and modelling the behaviour of a good citizen</w:t>
      </w:r>
    </w:p>
    <w:p w14:paraId="289943F3" w14:textId="77777777" w:rsidR="001B7925" w:rsidRPr="001B7925" w:rsidRDefault="001B7925" w:rsidP="001B7925">
      <w:pPr>
        <w:numPr>
          <w:ilvl w:val="0"/>
          <w:numId w:val="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uphold their obligation to give account and accept responsibility</w:t>
      </w:r>
    </w:p>
    <w:p w14:paraId="1AD07CD9" w14:textId="77777777" w:rsidR="001B7925" w:rsidRPr="001B7925" w:rsidRDefault="001B7925" w:rsidP="001B7925">
      <w:pPr>
        <w:numPr>
          <w:ilvl w:val="0"/>
          <w:numId w:val="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know, understand, and act within the statutory frameworks which set out their professional duties and responsibilities</w:t>
      </w:r>
    </w:p>
    <w:p w14:paraId="4B526234" w14:textId="77777777" w:rsidR="001B7925" w:rsidRPr="001B7925" w:rsidRDefault="001B7925" w:rsidP="001B7925">
      <w:pPr>
        <w:numPr>
          <w:ilvl w:val="0"/>
          <w:numId w:val="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take responsibility for their own continued professional development, engaging critically with educational research</w:t>
      </w:r>
    </w:p>
    <w:p w14:paraId="328E48C5" w14:textId="77777777" w:rsidR="001B7925" w:rsidRDefault="001B7925" w:rsidP="001B7925">
      <w:pPr>
        <w:numPr>
          <w:ilvl w:val="0"/>
          <w:numId w:val="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make a positive contribution to the wider education system</w:t>
      </w:r>
    </w:p>
    <w:p w14:paraId="178A8C47" w14:textId="77777777" w:rsidR="001B7925" w:rsidRDefault="001B7925" w:rsidP="001B7925">
      <w:pPr>
        <w:shd w:val="clear" w:color="auto" w:fill="FFFFFF"/>
        <w:spacing w:after="75" w:line="240" w:lineRule="auto"/>
        <w:ind w:left="300"/>
        <w:rPr>
          <w:rFonts w:ascii="Arial" w:eastAsia="Times New Roman" w:hAnsi="Arial" w:cs="Arial"/>
          <w:color w:val="0B0C0C"/>
          <w:lang w:eastAsia="en-GB"/>
        </w:rPr>
      </w:pPr>
    </w:p>
    <w:p w14:paraId="39344A0C" w14:textId="77777777" w:rsidR="001B7925" w:rsidRPr="001B7925" w:rsidRDefault="001B7925" w:rsidP="001B7925">
      <w:pPr>
        <w:shd w:val="clear" w:color="auto" w:fill="FFFFFF"/>
        <w:spacing w:after="75" w:line="240" w:lineRule="auto"/>
        <w:rPr>
          <w:rFonts w:ascii="Arial" w:eastAsia="Times New Roman" w:hAnsi="Arial" w:cs="Arial"/>
          <w:color w:val="0B0C0C"/>
          <w:lang w:eastAsia="en-GB"/>
        </w:rPr>
      </w:pPr>
      <w:r w:rsidRPr="001B7925">
        <w:rPr>
          <w:rFonts w:ascii="Arial" w:eastAsia="Times New Roman" w:hAnsi="Arial" w:cs="Arial"/>
          <w:b/>
          <w:bCs/>
          <w:color w:val="0B0C0C"/>
          <w:lang w:eastAsia="en-GB"/>
        </w:rPr>
        <w:t>Section 2: Headteachers’ standards</w:t>
      </w:r>
    </w:p>
    <w:p w14:paraId="2609886D"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56C37DCF"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1. </w:t>
      </w:r>
      <w:r w:rsidRPr="001B7925">
        <w:rPr>
          <w:rFonts w:ascii="Arial" w:eastAsia="Times New Roman" w:hAnsi="Arial" w:cs="Arial"/>
          <w:b/>
          <w:bCs/>
          <w:color w:val="0B0C0C"/>
          <w:lang w:eastAsia="en-GB"/>
        </w:rPr>
        <w:t>School culture</w:t>
      </w:r>
    </w:p>
    <w:p w14:paraId="24BE6197"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36B2AD35" w14:textId="77777777" w:rsidR="001B7925" w:rsidRPr="001B7925" w:rsidRDefault="001B7925" w:rsidP="001B7925">
      <w:pPr>
        <w:numPr>
          <w:ilvl w:val="0"/>
          <w:numId w:val="10"/>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sustain the school’s ethos and strategic direction in partnership with those responsible for governance and through consultation with the school community</w:t>
      </w:r>
    </w:p>
    <w:p w14:paraId="7FAB8B70" w14:textId="77777777" w:rsidR="001B7925" w:rsidRPr="001B7925" w:rsidRDefault="001B7925" w:rsidP="001B7925">
      <w:pPr>
        <w:numPr>
          <w:ilvl w:val="0"/>
          <w:numId w:val="10"/>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create a culture where pupils experience a positive and enriching school life</w:t>
      </w:r>
    </w:p>
    <w:p w14:paraId="731148F0" w14:textId="77777777" w:rsidR="001B7925" w:rsidRPr="001B7925" w:rsidRDefault="001B7925" w:rsidP="001B7925">
      <w:pPr>
        <w:numPr>
          <w:ilvl w:val="0"/>
          <w:numId w:val="10"/>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uphold ambitious educational standards which prepare pupils from all backgrounds for their next phase of education and life</w:t>
      </w:r>
    </w:p>
    <w:p w14:paraId="792805C3" w14:textId="77777777" w:rsidR="001B7925" w:rsidRPr="001B7925" w:rsidRDefault="001B7925" w:rsidP="001B7925">
      <w:pPr>
        <w:numPr>
          <w:ilvl w:val="0"/>
          <w:numId w:val="10"/>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promote positive and respectful relationships across the school community and a safe, orderly and inclusive environment</w:t>
      </w:r>
    </w:p>
    <w:p w14:paraId="0F71FD4F" w14:textId="77777777" w:rsidR="001B7925" w:rsidRPr="001B7925" w:rsidRDefault="001B7925" w:rsidP="001B7925">
      <w:pPr>
        <w:numPr>
          <w:ilvl w:val="0"/>
          <w:numId w:val="10"/>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lastRenderedPageBreak/>
        <w:t>ensure a culture of high staff professionalism</w:t>
      </w:r>
    </w:p>
    <w:p w14:paraId="230F6FBB"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223E1CF8"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2. </w:t>
      </w:r>
      <w:r w:rsidRPr="001B7925">
        <w:rPr>
          <w:rFonts w:ascii="Arial" w:eastAsia="Times New Roman" w:hAnsi="Arial" w:cs="Arial"/>
          <w:b/>
          <w:bCs/>
          <w:color w:val="0B0C0C"/>
          <w:lang w:eastAsia="en-GB"/>
        </w:rPr>
        <w:t>Teaching</w:t>
      </w:r>
    </w:p>
    <w:p w14:paraId="43EA2D3C"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09D63A28" w14:textId="77777777" w:rsidR="001B7925" w:rsidRPr="001B7925" w:rsidRDefault="001B7925" w:rsidP="001B7925">
      <w:pPr>
        <w:numPr>
          <w:ilvl w:val="0"/>
          <w:numId w:val="11"/>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sustain high-quality, expert teaching across all subjects and phases, built on an evidence-informed understanding of effective teaching and how pupils learn</w:t>
      </w:r>
    </w:p>
    <w:p w14:paraId="7A81BE76" w14:textId="77777777" w:rsidR="001B7925" w:rsidRPr="001B7925" w:rsidRDefault="001B7925" w:rsidP="001B7925">
      <w:pPr>
        <w:numPr>
          <w:ilvl w:val="0"/>
          <w:numId w:val="11"/>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teaching is underpinned by high levels of subject expertise and approaches which respect the distinct nature of subject disciplines or specialist domains</w:t>
      </w:r>
    </w:p>
    <w:p w14:paraId="5E749BF8" w14:textId="77777777" w:rsidR="001B7925" w:rsidRPr="001B7925" w:rsidRDefault="001B7925" w:rsidP="001B7925">
      <w:pPr>
        <w:numPr>
          <w:ilvl w:val="0"/>
          <w:numId w:val="11"/>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effective use is made of formative assessment</w:t>
      </w:r>
    </w:p>
    <w:p w14:paraId="3A905089"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4D6E70A2"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3. </w:t>
      </w:r>
      <w:r w:rsidRPr="001B7925">
        <w:rPr>
          <w:rFonts w:ascii="Arial" w:eastAsia="Times New Roman" w:hAnsi="Arial" w:cs="Arial"/>
          <w:b/>
          <w:bCs/>
          <w:color w:val="0B0C0C"/>
          <w:lang w:eastAsia="en-GB"/>
        </w:rPr>
        <w:t>Curriculum and assessment</w:t>
      </w:r>
    </w:p>
    <w:p w14:paraId="20E3E107"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613C8BC7" w14:textId="77777777" w:rsidR="001B7925" w:rsidRPr="001B7925" w:rsidRDefault="001B7925" w:rsidP="001B7925">
      <w:pPr>
        <w:numPr>
          <w:ilvl w:val="0"/>
          <w:numId w:val="12"/>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a broad, structured and coherent curriculum entitlement which sets out the knowledge, skills and values that will be taught</w:t>
      </w:r>
    </w:p>
    <w:p w14:paraId="6ACB4102" w14:textId="77777777" w:rsidR="001B7925" w:rsidRPr="001B7925" w:rsidRDefault="001B7925" w:rsidP="001B7925">
      <w:pPr>
        <w:numPr>
          <w:ilvl w:val="0"/>
          <w:numId w:val="12"/>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effective curricular leadership, developing subject leaders with high levels of relevant expertise with access to professional networks and communities</w:t>
      </w:r>
    </w:p>
    <w:p w14:paraId="1289E343" w14:textId="77777777" w:rsidR="001B7925" w:rsidRPr="001B7925" w:rsidRDefault="001B7925" w:rsidP="001B7925">
      <w:pPr>
        <w:numPr>
          <w:ilvl w:val="0"/>
          <w:numId w:val="12"/>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that all pupils are taught to read through the provision of evidence-informed approaches to reading, particularly the use of systematic synthetic phonics in schools that teach early reading</w:t>
      </w:r>
    </w:p>
    <w:p w14:paraId="4EE04CCB" w14:textId="77777777" w:rsidR="001B7925" w:rsidRPr="001B7925" w:rsidRDefault="001B7925" w:rsidP="001B7925">
      <w:pPr>
        <w:numPr>
          <w:ilvl w:val="0"/>
          <w:numId w:val="12"/>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valid, reliable and proportionate approaches are used when assessing pupils’ knowledge and understanding of the curriculum</w:t>
      </w:r>
    </w:p>
    <w:p w14:paraId="0DEEDE37"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1FCFAEFC"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4. </w:t>
      </w:r>
      <w:r w:rsidRPr="001B7925">
        <w:rPr>
          <w:rFonts w:ascii="Arial" w:eastAsia="Times New Roman" w:hAnsi="Arial" w:cs="Arial"/>
          <w:b/>
          <w:bCs/>
          <w:color w:val="0B0C0C"/>
          <w:lang w:eastAsia="en-GB"/>
        </w:rPr>
        <w:t>Behaviour</w:t>
      </w:r>
    </w:p>
    <w:p w14:paraId="7D78CC90"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1E4CBA68" w14:textId="77777777" w:rsidR="001B7925" w:rsidRPr="001B7925" w:rsidRDefault="001B7925" w:rsidP="001B7925">
      <w:pPr>
        <w:numPr>
          <w:ilvl w:val="0"/>
          <w:numId w:val="13"/>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sustain high expectations of behaviour for all pupils, built upon relationships, rules and routines, which are understood clearly by all staff and pupils</w:t>
      </w:r>
    </w:p>
    <w:p w14:paraId="0097F8A2" w14:textId="77777777" w:rsidR="001B7925" w:rsidRPr="001B7925" w:rsidRDefault="001B7925" w:rsidP="001B7925">
      <w:pPr>
        <w:numPr>
          <w:ilvl w:val="0"/>
          <w:numId w:val="13"/>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high standards of pupil behaviour and courteous conduct in accordance with the school’s behaviour policy</w:t>
      </w:r>
    </w:p>
    <w:p w14:paraId="612A11F3" w14:textId="77777777" w:rsidR="001B7925" w:rsidRPr="001B7925" w:rsidRDefault="001B7925" w:rsidP="001B7925">
      <w:pPr>
        <w:numPr>
          <w:ilvl w:val="0"/>
          <w:numId w:val="13"/>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implement consistent, fair and respectful approaches to managing behaviour</w:t>
      </w:r>
    </w:p>
    <w:p w14:paraId="25FF92D6" w14:textId="77777777" w:rsidR="001B7925" w:rsidRPr="001B7925" w:rsidRDefault="001B7925" w:rsidP="001B7925">
      <w:pPr>
        <w:numPr>
          <w:ilvl w:val="0"/>
          <w:numId w:val="13"/>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that adults within the school model and teach the behaviour of a good citizen</w:t>
      </w:r>
    </w:p>
    <w:p w14:paraId="58B0EED6"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16C77271"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5. </w:t>
      </w:r>
      <w:r w:rsidRPr="001B7925">
        <w:rPr>
          <w:rFonts w:ascii="Arial" w:eastAsia="Times New Roman" w:hAnsi="Arial" w:cs="Arial"/>
          <w:b/>
          <w:bCs/>
          <w:color w:val="0B0C0C"/>
          <w:lang w:eastAsia="en-GB"/>
        </w:rPr>
        <w:t>Additional and special educational needs and disabilities</w:t>
      </w:r>
    </w:p>
    <w:p w14:paraId="7C7E25B3"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0E793D44" w14:textId="77777777" w:rsidR="001B7925" w:rsidRPr="001B7925" w:rsidRDefault="001B7925" w:rsidP="001B7925">
      <w:pPr>
        <w:numPr>
          <w:ilvl w:val="0"/>
          <w:numId w:val="14"/>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the school holds ambitious expectations for all pupils with additional and special educational needs and disabilities</w:t>
      </w:r>
    </w:p>
    <w:p w14:paraId="5C300948" w14:textId="77777777" w:rsidR="001B7925" w:rsidRPr="001B7925" w:rsidRDefault="001B7925" w:rsidP="001B7925">
      <w:pPr>
        <w:numPr>
          <w:ilvl w:val="0"/>
          <w:numId w:val="14"/>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sustain culture and practices that enable pupils to access the curriculum and learn effectively</w:t>
      </w:r>
    </w:p>
    <w:p w14:paraId="39E0F61C" w14:textId="77777777" w:rsidR="001B7925" w:rsidRPr="001B7925" w:rsidRDefault="001B7925" w:rsidP="001B7925">
      <w:pPr>
        <w:numPr>
          <w:ilvl w:val="0"/>
          <w:numId w:val="14"/>
        </w:numPr>
        <w:shd w:val="clear" w:color="auto" w:fill="FFFFFF"/>
        <w:spacing w:after="0"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the school works effectively in partnership with parents, carers and professionals, to identify the additional needs</w:t>
      </w:r>
      <w:r w:rsidR="00F6319A">
        <w:rPr>
          <w:rFonts w:ascii="Arial" w:eastAsia="Times New Roman" w:hAnsi="Arial" w:cs="Arial"/>
          <w:color w:val="0B0C0C"/>
          <w:lang w:eastAsia="en-GB"/>
        </w:rPr>
        <w:t xml:space="preserve"> </w:t>
      </w:r>
      <w:r w:rsidRPr="001B7925">
        <w:rPr>
          <w:rFonts w:ascii="Arial" w:eastAsia="Times New Roman" w:hAnsi="Arial" w:cs="Arial"/>
          <w:color w:val="0B0C0C"/>
          <w:lang w:eastAsia="en-GB"/>
        </w:rPr>
        <w:t>and special educational needs and disabilities of pupils, providing support and adaptation where appropriate</w:t>
      </w:r>
    </w:p>
    <w:p w14:paraId="064E59AE" w14:textId="77777777" w:rsidR="001B7925" w:rsidRPr="001B7925" w:rsidRDefault="001B7925" w:rsidP="001B7925">
      <w:pPr>
        <w:numPr>
          <w:ilvl w:val="0"/>
          <w:numId w:val="14"/>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the school fulfils its statutory duties with regard to the SEND code of practice</w:t>
      </w:r>
    </w:p>
    <w:p w14:paraId="06D322F5"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6CF0D410"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6E045974"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6. </w:t>
      </w:r>
      <w:r w:rsidRPr="001B7925">
        <w:rPr>
          <w:rFonts w:ascii="Arial" w:eastAsia="Times New Roman" w:hAnsi="Arial" w:cs="Arial"/>
          <w:b/>
          <w:bCs/>
          <w:color w:val="0B0C0C"/>
          <w:lang w:eastAsia="en-GB"/>
        </w:rPr>
        <w:t>Professional development</w:t>
      </w:r>
    </w:p>
    <w:p w14:paraId="37E8A9DB"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73C913FE" w14:textId="77777777" w:rsidR="001B7925" w:rsidRPr="001B7925" w:rsidRDefault="001B7925" w:rsidP="001B7925">
      <w:pPr>
        <w:numPr>
          <w:ilvl w:val="0"/>
          <w:numId w:val="15"/>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staff have access to high-quality, sustained professional development opportunities, aligned to balance the priorities of whole-school improvement, team and individual needs</w:t>
      </w:r>
    </w:p>
    <w:p w14:paraId="0410E486" w14:textId="77777777" w:rsidR="001B7925" w:rsidRPr="001B7925" w:rsidRDefault="001B7925" w:rsidP="001B7925">
      <w:pPr>
        <w:numPr>
          <w:ilvl w:val="0"/>
          <w:numId w:val="15"/>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prioritise the professional development of staff, ensuring effective planning, delivery and evaluation which is consistent with the approaches laid out in the standard for teachers’ professional development</w:t>
      </w:r>
    </w:p>
    <w:p w14:paraId="171B95DD" w14:textId="77777777" w:rsidR="001B7925" w:rsidRPr="001B7925" w:rsidRDefault="001B7925" w:rsidP="001B7925">
      <w:pPr>
        <w:numPr>
          <w:ilvl w:val="0"/>
          <w:numId w:val="15"/>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18510712"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7788F176"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7. </w:t>
      </w:r>
      <w:r w:rsidRPr="001B7925">
        <w:rPr>
          <w:rFonts w:ascii="Arial" w:eastAsia="Times New Roman" w:hAnsi="Arial" w:cs="Arial"/>
          <w:b/>
          <w:bCs/>
          <w:color w:val="0B0C0C"/>
          <w:lang w:eastAsia="en-GB"/>
        </w:rPr>
        <w:t>Organisational management</w:t>
      </w:r>
    </w:p>
    <w:p w14:paraId="5BA43759"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45EC385C" w14:textId="0AD24571" w:rsidR="001B7925" w:rsidRPr="000B00D5" w:rsidRDefault="001B7925" w:rsidP="001B7925">
      <w:pPr>
        <w:numPr>
          <w:ilvl w:val="0"/>
          <w:numId w:val="16"/>
        </w:numPr>
        <w:shd w:val="clear" w:color="auto" w:fill="FFFFFF"/>
        <w:spacing w:after="0" w:line="240" w:lineRule="auto"/>
        <w:ind w:left="300"/>
        <w:rPr>
          <w:rFonts w:ascii="Arial" w:eastAsia="Times New Roman" w:hAnsi="Arial" w:cs="Arial"/>
          <w:lang w:eastAsia="en-GB"/>
        </w:rPr>
      </w:pPr>
      <w:r w:rsidRPr="001B7925">
        <w:rPr>
          <w:rFonts w:ascii="Arial" w:eastAsia="Times New Roman" w:hAnsi="Arial" w:cs="Arial"/>
          <w:color w:val="0B0C0C"/>
          <w:lang w:eastAsia="en-GB"/>
        </w:rPr>
        <w:t>ensure the protection and safety of pupils and staff through effective approaches to safeguarding, as part of the duty of care</w:t>
      </w:r>
      <w:r w:rsidR="00F6319A">
        <w:rPr>
          <w:rFonts w:ascii="Arial" w:eastAsia="Times New Roman" w:hAnsi="Arial" w:cs="Arial"/>
          <w:color w:val="0B0C0C"/>
          <w:lang w:eastAsia="en-GB"/>
        </w:rPr>
        <w:t xml:space="preserve"> </w:t>
      </w:r>
      <w:r w:rsidR="000B00D5">
        <w:rPr>
          <w:rFonts w:ascii="Arial" w:eastAsia="Times New Roman" w:hAnsi="Arial" w:cs="Arial"/>
          <w:color w:val="0B0C0C"/>
          <w:lang w:eastAsia="en-GB"/>
        </w:rPr>
        <w:t xml:space="preserve">and as the Designated Safeguarding Lead </w:t>
      </w:r>
      <w:r w:rsidR="000B00D5" w:rsidRPr="000B00D5">
        <w:rPr>
          <w:rFonts w:ascii="Arial" w:hAnsi="Arial" w:cs="Arial"/>
        </w:rPr>
        <w:t>fulfil the statutory duties as defined in KCSIE 2021</w:t>
      </w:r>
    </w:p>
    <w:p w14:paraId="123AF1E6" w14:textId="77777777" w:rsidR="001B7925" w:rsidRPr="001B7925" w:rsidRDefault="001B7925" w:rsidP="001B7925">
      <w:pPr>
        <w:numPr>
          <w:ilvl w:val="0"/>
          <w:numId w:val="16"/>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prioritise and allocate financial resources appropriately, ensuring efficiency, effectiveness and probity in the use of public funds</w:t>
      </w:r>
    </w:p>
    <w:p w14:paraId="7A5EBB2D" w14:textId="77777777" w:rsidR="001B7925" w:rsidRPr="001B7925" w:rsidRDefault="001B7925" w:rsidP="001B7925">
      <w:pPr>
        <w:numPr>
          <w:ilvl w:val="0"/>
          <w:numId w:val="16"/>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staff are deployed and managed well with due attention paid to workload</w:t>
      </w:r>
    </w:p>
    <w:p w14:paraId="1F3F9726" w14:textId="77777777" w:rsidR="001B7925" w:rsidRPr="001B7925" w:rsidRDefault="001B7925" w:rsidP="001B7925">
      <w:pPr>
        <w:numPr>
          <w:ilvl w:val="0"/>
          <w:numId w:val="16"/>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oversee systems, processes and policies that enable the school to operate effectively and efficiently</w:t>
      </w:r>
    </w:p>
    <w:p w14:paraId="65965290" w14:textId="77777777" w:rsidR="001B7925" w:rsidRPr="001B7925" w:rsidRDefault="001B7925" w:rsidP="001B7925">
      <w:pPr>
        <w:numPr>
          <w:ilvl w:val="0"/>
          <w:numId w:val="16"/>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rigorous approaches to identifying, managing and mitigating risk</w:t>
      </w:r>
    </w:p>
    <w:p w14:paraId="52EA3C46"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7F171AB9"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8. </w:t>
      </w:r>
      <w:r w:rsidRPr="001B7925">
        <w:rPr>
          <w:rFonts w:ascii="Arial" w:eastAsia="Times New Roman" w:hAnsi="Arial" w:cs="Arial"/>
          <w:b/>
          <w:bCs/>
          <w:color w:val="0B0C0C"/>
          <w:lang w:eastAsia="en-GB"/>
        </w:rPr>
        <w:t>Continuous school improvement</w:t>
      </w:r>
    </w:p>
    <w:p w14:paraId="34692E7C"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42290784" w14:textId="77777777" w:rsidR="001B7925" w:rsidRPr="001B7925" w:rsidRDefault="001B7925" w:rsidP="001B7925">
      <w:pPr>
        <w:numPr>
          <w:ilvl w:val="0"/>
          <w:numId w:val="1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make use of effective and proportional processes of evaluation to identify and analyse complex or persistent problems and barriers which limit school effectiveness, and identify priority areas for improvement</w:t>
      </w:r>
    </w:p>
    <w:p w14:paraId="3B121CD5" w14:textId="77777777" w:rsidR="001B7925" w:rsidRPr="001B7925" w:rsidRDefault="001B7925" w:rsidP="001B7925">
      <w:pPr>
        <w:numPr>
          <w:ilvl w:val="0"/>
          <w:numId w:val="1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develop appropriate evidence-informed strategies for improvement as part of well-targeted plans which are realistic, timely, appropriately sequenced and suited to the school’s context</w:t>
      </w:r>
    </w:p>
    <w:p w14:paraId="40E8F4F7" w14:textId="77777777" w:rsidR="001B7925" w:rsidRPr="001B7925" w:rsidRDefault="001B7925" w:rsidP="001B7925">
      <w:pPr>
        <w:numPr>
          <w:ilvl w:val="0"/>
          <w:numId w:val="17"/>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careful and effective implementation of improvement strategies, which lead to sustained school improvement over time</w:t>
      </w:r>
    </w:p>
    <w:p w14:paraId="440A7C8D"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6158F860"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9. </w:t>
      </w:r>
      <w:r w:rsidRPr="001B7925">
        <w:rPr>
          <w:rFonts w:ascii="Arial" w:eastAsia="Times New Roman" w:hAnsi="Arial" w:cs="Arial"/>
          <w:b/>
          <w:bCs/>
          <w:color w:val="0B0C0C"/>
          <w:lang w:eastAsia="en-GB"/>
        </w:rPr>
        <w:t>Working in partnership</w:t>
      </w:r>
    </w:p>
    <w:p w14:paraId="2D3D5BD5"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25F8D5DE" w14:textId="77777777" w:rsidR="001B7925" w:rsidRPr="001B7925" w:rsidRDefault="001B7925" w:rsidP="001B7925">
      <w:pPr>
        <w:numPr>
          <w:ilvl w:val="0"/>
          <w:numId w:val="1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forge constructive relationships beyond the school, working in partnership with parents, carers and the local community</w:t>
      </w:r>
    </w:p>
    <w:p w14:paraId="5631772B" w14:textId="77777777" w:rsidR="001B7925" w:rsidRPr="001B7925" w:rsidRDefault="001B7925" w:rsidP="001B7925">
      <w:pPr>
        <w:numPr>
          <w:ilvl w:val="0"/>
          <w:numId w:val="1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lastRenderedPageBreak/>
        <w:t>commit their school to work successfully with other schools and organisations in a climate of mutual challenge and support</w:t>
      </w:r>
    </w:p>
    <w:p w14:paraId="42B59E70" w14:textId="77777777" w:rsidR="001B7925" w:rsidRPr="001B7925" w:rsidRDefault="001B7925" w:rsidP="001B7925">
      <w:pPr>
        <w:numPr>
          <w:ilvl w:val="0"/>
          <w:numId w:val="18"/>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maintain working relationships with fellow professionals and colleagues across other public services to improve educational outcomes for all pupils</w:t>
      </w:r>
    </w:p>
    <w:p w14:paraId="4C8C0528" w14:textId="77777777" w:rsidR="001B7925" w:rsidRDefault="001B7925" w:rsidP="001B7925">
      <w:pPr>
        <w:shd w:val="clear" w:color="auto" w:fill="FFFFFF"/>
        <w:spacing w:after="0" w:line="240" w:lineRule="auto"/>
        <w:textAlignment w:val="baseline"/>
        <w:outlineLvl w:val="2"/>
        <w:rPr>
          <w:rFonts w:ascii="Arial" w:eastAsia="Times New Roman" w:hAnsi="Arial" w:cs="Arial"/>
          <w:b/>
          <w:bCs/>
          <w:color w:val="0B0C0C"/>
          <w:bdr w:val="none" w:sz="0" w:space="0" w:color="auto" w:frame="1"/>
          <w:lang w:eastAsia="en-GB"/>
        </w:rPr>
      </w:pPr>
    </w:p>
    <w:p w14:paraId="32AE9A89" w14:textId="77777777" w:rsidR="001B7925" w:rsidRPr="001B7925" w:rsidRDefault="001B7925" w:rsidP="001B7925">
      <w:pPr>
        <w:shd w:val="clear" w:color="auto" w:fill="FFFFFF"/>
        <w:spacing w:after="0" w:line="240" w:lineRule="auto"/>
        <w:textAlignment w:val="baseline"/>
        <w:outlineLvl w:val="2"/>
        <w:rPr>
          <w:rFonts w:ascii="Arial" w:eastAsia="Times New Roman" w:hAnsi="Arial" w:cs="Arial"/>
          <w:b/>
          <w:bCs/>
          <w:color w:val="0B0C0C"/>
          <w:lang w:eastAsia="en-GB"/>
        </w:rPr>
      </w:pPr>
      <w:r w:rsidRPr="001B7925">
        <w:rPr>
          <w:rFonts w:ascii="Arial" w:eastAsia="Times New Roman" w:hAnsi="Arial" w:cs="Arial"/>
          <w:b/>
          <w:bCs/>
          <w:color w:val="0B0C0C"/>
          <w:bdr w:val="none" w:sz="0" w:space="0" w:color="auto" w:frame="1"/>
          <w:lang w:eastAsia="en-GB"/>
        </w:rPr>
        <w:t>10. </w:t>
      </w:r>
      <w:r w:rsidRPr="001B7925">
        <w:rPr>
          <w:rFonts w:ascii="Arial" w:eastAsia="Times New Roman" w:hAnsi="Arial" w:cs="Arial"/>
          <w:b/>
          <w:bCs/>
          <w:color w:val="0B0C0C"/>
          <w:lang w:eastAsia="en-GB"/>
        </w:rPr>
        <w:t>Governance and accountability</w:t>
      </w:r>
    </w:p>
    <w:p w14:paraId="6F6B4CCA" w14:textId="77777777" w:rsidR="001B7925" w:rsidRPr="001B7925" w:rsidRDefault="001B7925" w:rsidP="001B7925">
      <w:pPr>
        <w:shd w:val="clear" w:color="auto" w:fill="FFFFFF"/>
        <w:spacing w:before="300" w:after="300" w:line="240" w:lineRule="auto"/>
        <w:rPr>
          <w:rFonts w:ascii="Arial" w:eastAsia="Times New Roman" w:hAnsi="Arial" w:cs="Arial"/>
          <w:color w:val="0B0C0C"/>
          <w:lang w:eastAsia="en-GB"/>
        </w:rPr>
      </w:pPr>
      <w:r w:rsidRPr="001B7925">
        <w:rPr>
          <w:rFonts w:ascii="Arial" w:eastAsia="Times New Roman" w:hAnsi="Arial" w:cs="Arial"/>
          <w:color w:val="0B0C0C"/>
          <w:lang w:eastAsia="en-GB"/>
        </w:rPr>
        <w:t>Headteachers</w:t>
      </w:r>
      <w:r w:rsidR="00090ED6">
        <w:rPr>
          <w:rFonts w:ascii="Arial" w:eastAsia="Times New Roman" w:hAnsi="Arial" w:cs="Arial"/>
          <w:color w:val="0B0C0C"/>
          <w:lang w:eastAsia="en-GB"/>
        </w:rPr>
        <w:t xml:space="preserve"> will</w:t>
      </w:r>
      <w:r w:rsidRPr="001B7925">
        <w:rPr>
          <w:rFonts w:ascii="Arial" w:eastAsia="Times New Roman" w:hAnsi="Arial" w:cs="Arial"/>
          <w:color w:val="0B0C0C"/>
          <w:lang w:eastAsia="en-GB"/>
        </w:rPr>
        <w:t>:</w:t>
      </w:r>
    </w:p>
    <w:p w14:paraId="026DC51E" w14:textId="77777777" w:rsidR="001B7925" w:rsidRPr="001B7925" w:rsidRDefault="001B7925" w:rsidP="001B7925">
      <w:pPr>
        <w:numPr>
          <w:ilvl w:val="0"/>
          <w:numId w:val="1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understand and welcome the role of effective governance, upholding their obligation to give account and accept responsibility</w:t>
      </w:r>
    </w:p>
    <w:p w14:paraId="482FBA62" w14:textId="77777777" w:rsidR="001B7925" w:rsidRPr="001B7925" w:rsidRDefault="001B7925" w:rsidP="001B7925">
      <w:pPr>
        <w:numPr>
          <w:ilvl w:val="0"/>
          <w:numId w:val="1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establish and sustain professional working relationship with those responsible for governance</w:t>
      </w:r>
    </w:p>
    <w:p w14:paraId="6A0E1B11" w14:textId="77777777" w:rsidR="001B7925" w:rsidRPr="001B7925" w:rsidRDefault="001B7925" w:rsidP="001B7925">
      <w:pPr>
        <w:numPr>
          <w:ilvl w:val="0"/>
          <w:numId w:val="1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that staff know and understand their professional responsibilities and are held to account</w:t>
      </w:r>
    </w:p>
    <w:p w14:paraId="3A31475F" w14:textId="77777777" w:rsidR="001B7925" w:rsidRPr="001B7925" w:rsidRDefault="001B7925" w:rsidP="001B7925">
      <w:pPr>
        <w:numPr>
          <w:ilvl w:val="0"/>
          <w:numId w:val="19"/>
        </w:numPr>
        <w:shd w:val="clear" w:color="auto" w:fill="FFFFFF"/>
        <w:spacing w:after="75" w:line="240" w:lineRule="auto"/>
        <w:ind w:left="300"/>
        <w:rPr>
          <w:rFonts w:ascii="Arial" w:eastAsia="Times New Roman" w:hAnsi="Arial" w:cs="Arial"/>
          <w:color w:val="0B0C0C"/>
          <w:lang w:eastAsia="en-GB"/>
        </w:rPr>
      </w:pPr>
      <w:r w:rsidRPr="001B7925">
        <w:rPr>
          <w:rFonts w:ascii="Arial" w:eastAsia="Times New Roman" w:hAnsi="Arial" w:cs="Arial"/>
          <w:color w:val="0B0C0C"/>
          <w:lang w:eastAsia="en-GB"/>
        </w:rPr>
        <w:t>ensure the school effectively and efficiently operates within the required regulatory frameworks and meets all statutory duties</w:t>
      </w:r>
    </w:p>
    <w:p w14:paraId="0F8BEC72" w14:textId="77777777" w:rsidR="00FC0712" w:rsidRPr="001B7925" w:rsidRDefault="00FC0712" w:rsidP="001B7925">
      <w:pPr>
        <w:tabs>
          <w:tab w:val="left" w:pos="6804"/>
        </w:tabs>
        <w:rPr>
          <w:rFonts w:ascii="Arial" w:hAnsi="Arial" w:cs="Arial"/>
        </w:rPr>
      </w:pPr>
    </w:p>
    <w:p w14:paraId="05FA783B" w14:textId="77777777" w:rsidR="008D5221" w:rsidRPr="005566A1" w:rsidRDefault="008D5221" w:rsidP="008D5221">
      <w:pPr>
        <w:ind w:left="360"/>
        <w:rPr>
          <w:rFonts w:ascii="Arial" w:hAnsi="Arial" w:cs="Arial"/>
          <w:b/>
        </w:rPr>
      </w:pPr>
      <w:r w:rsidRPr="00B21EE5">
        <w:rPr>
          <w:rFonts w:ascii="Arial" w:hAnsi="Arial" w:cs="Arial"/>
          <w:b/>
          <w:noProof/>
          <w:lang w:eastAsia="en-GB"/>
        </w:rPr>
        <mc:AlternateContent>
          <mc:Choice Requires="wps">
            <w:drawing>
              <wp:anchor distT="0" distB="0" distL="114300" distR="114300" simplePos="0" relativeHeight="251664384" behindDoc="0" locked="0" layoutInCell="1" allowOverlap="1" wp14:anchorId="366F01C9" wp14:editId="5BA45B7A">
                <wp:simplePos x="0" y="0"/>
                <wp:positionH relativeFrom="column">
                  <wp:posOffset>4229100</wp:posOffset>
                </wp:positionH>
                <wp:positionV relativeFrom="paragraph">
                  <wp:posOffset>519430</wp:posOffset>
                </wp:positionV>
                <wp:extent cx="54610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7650"/>
                        </a:xfrm>
                        <a:prstGeom prst="rect">
                          <a:avLst/>
                        </a:prstGeom>
                        <a:noFill/>
                        <a:ln w="9525">
                          <a:noFill/>
                          <a:miter lim="800000"/>
                          <a:headEnd/>
                          <a:tailEnd/>
                        </a:ln>
                      </wps:spPr>
                      <wps:txbx>
                        <w:txbxContent>
                          <w:p w14:paraId="2B356988" w14:textId="77777777" w:rsidR="008D5221" w:rsidRPr="008D5221" w:rsidRDefault="008D5221" w:rsidP="008D5221">
                            <w:pPr>
                              <w:rPr>
                                <w:rFonts w:ascii="Arial" w:hAnsi="Arial" w:cs="Arial"/>
                                <w:b/>
                              </w:rPr>
                            </w:pPr>
                            <w:r w:rsidRPr="008D5221">
                              <w:rPr>
                                <w:rFonts w:ascii="Arial" w:hAnsi="Arial" w:cs="Arial"/>
                                <w:b/>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4AB7C" id="_x0000_t202" coordsize="21600,21600" o:spt="202" path="m,l,21600r21600,l21600,xe">
                <v:stroke joinstyle="miter"/>
                <v:path gradientshapeok="t" o:connecttype="rect"/>
              </v:shapetype>
              <v:shape id="Text Box 2" o:spid="_x0000_s1026" type="#_x0000_t202" style="position:absolute;left:0;text-align:left;margin-left:333pt;margin-top:40.9pt;width:43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isCQIAAPEDAAAOAAAAZHJzL2Uyb0RvYy54bWysU9tuGyEQfa/Uf0C817teeZ1kZRylSVNV&#10;Si9S0g/ALOtFBYYC9q779R1Yx7Gat6g8IIaZOcw5M6yuR6PJXvqgwDI6n5WUSCugVXbL6M+n+w+X&#10;lITIbcs1WMnoQQZ6vX7/bjW4RlbQg26lJwhiQzM4RvsYXVMUQfTS8DADJy06O/CGRzT9tmg9HxDd&#10;6KIqy2UxgG+dByFDwNu7yUnXGb/rpIjfuy7ISDSjWFvMu8/7Ju3FesWbreeuV+JYBn9DFYYri4+e&#10;oO545GTn1Ssoo4SHAF2cCTAFdJ0SMnNANvPyHzaPPXcyc0FxgjvJFP4frPi2/+GJahmtKbHcYIue&#10;5BjJRxhJldQZXGgw6NFhWBzxGrucmQb3AOJXIBZue2638sZ7GHrJW6xunjKLs9QJJySQzfAVWnyG&#10;7yJkoLHzJkmHYhBExy4dTp1JpQi8rBfLeYkega5qcbGsc+cK3jwnOx/iZwmGpAOjHhufwfn+IcRU&#10;DG+eQ9JbFu6V1rn52pKB0au6qnPCmceoiLOplWH0skxrmpbE8ZNtc3LkSk9nfEDbI+nEc2Icx82I&#10;gUmJDbQHpO9hmkH8M3jowf+hZMD5YzT83nEvKdFfLEp4NV8s0sBmY1FfVGj4c8/m3MOtQChGIyXT&#10;8TbmIZ+43qDUncoyvFRyrBXnKqtz/ANpcM/tHPXyU9d/AQAA//8DAFBLAwQUAAYACAAAACEAZJrE&#10;Yd4AAAAKAQAADwAAAGRycy9kb3ducmV2LnhtbEyPwU7DMAyG70h7h8hI3FiyinWlNJ0mEFcQG0za&#10;LWu8tqJxqiZby9tjTuxo+9Pv7y/Wk+vEBYfQetKwmCsQSJW3LdUaPnev9xmIEA1Z03lCDT8YYF3O&#10;bgqTWz/SB162sRYcQiE3GpoY+1zKUDXoTJj7HolvJz84E3kcamkHM3K462SiVCqdaYk/NKbH5war&#10;7+3Zafh6Ox32D+q9fnHLfvSTkuQepdZ3t9PmCUTEKf7D8KfP6lCy09GfyQbRaUjTlLtEDdmCKzCw&#10;Wia8ODKZqAxkWcjrCuUvAAAA//8DAFBLAQItABQABgAIAAAAIQC2gziS/gAAAOEBAAATAAAAAAAA&#10;AAAAAAAAAAAAAABbQ29udGVudF9UeXBlc10ueG1sUEsBAi0AFAAGAAgAAAAhADj9If/WAAAAlAEA&#10;AAsAAAAAAAAAAAAAAAAALwEAAF9yZWxzLy5yZWxzUEsBAi0AFAAGAAgAAAAhAIu52KwJAgAA8QMA&#10;AA4AAAAAAAAAAAAAAAAALgIAAGRycy9lMm9Eb2MueG1sUEsBAi0AFAAGAAgAAAAhAGSaxGHeAAAA&#10;CgEAAA8AAAAAAAAAAAAAAAAAYwQAAGRycy9kb3ducmV2LnhtbFBLBQYAAAAABAAEAPMAAABuBQAA&#10;AAA=&#10;" filled="f" stroked="f">
                <v:textbox>
                  <w:txbxContent>
                    <w:p w:rsidR="008D5221" w:rsidRPr="008D5221" w:rsidRDefault="008D5221" w:rsidP="008D5221">
                      <w:pPr>
                        <w:rPr>
                          <w:rFonts w:ascii="Arial" w:hAnsi="Arial" w:cs="Arial"/>
                          <w:b/>
                        </w:rPr>
                      </w:pPr>
                      <w:r w:rsidRPr="008D5221">
                        <w:rPr>
                          <w:rFonts w:ascii="Arial" w:hAnsi="Arial" w:cs="Arial"/>
                          <w:b/>
                        </w:rPr>
                        <w:t xml:space="preserve">Date </w:t>
                      </w:r>
                    </w:p>
                  </w:txbxContent>
                </v:textbox>
              </v:shape>
            </w:pict>
          </mc:Fallback>
        </mc:AlternateContent>
      </w:r>
      <w:r w:rsidRPr="005566A1">
        <w:rPr>
          <w:rFonts w:ascii="Arial" w:hAnsi="Arial" w:cs="Arial"/>
          <w:b/>
        </w:rPr>
        <w:t xml:space="preserve">Signature of Chair of Governors </w:t>
      </w:r>
      <w:r w:rsidR="001B7925">
        <w:rPr>
          <w:rFonts w:ascii="Arial" w:hAnsi="Arial" w:cs="Arial"/>
          <w:b/>
        </w:rPr>
        <w:tab/>
      </w:r>
      <w:r w:rsidR="001B7925">
        <w:rPr>
          <w:rFonts w:ascii="Arial" w:hAnsi="Arial" w:cs="Arial"/>
          <w:b/>
        </w:rPr>
        <w:tab/>
      </w:r>
      <w:r w:rsidR="001B7925">
        <w:rPr>
          <w:rFonts w:ascii="Arial" w:hAnsi="Arial" w:cs="Arial"/>
          <w:b/>
        </w:rPr>
        <w:tab/>
      </w:r>
      <w:r w:rsidR="001B7925">
        <w:rPr>
          <w:rFonts w:ascii="Arial" w:hAnsi="Arial" w:cs="Arial"/>
          <w:b/>
        </w:rPr>
        <w:tab/>
        <w:t xml:space="preserve">     </w:t>
      </w:r>
      <w:r w:rsidR="001B7925" w:rsidRPr="008D5221">
        <w:rPr>
          <w:rFonts w:ascii="Arial" w:hAnsi="Arial" w:cs="Arial"/>
          <w:b/>
        </w:rPr>
        <w:t>Date</w:t>
      </w:r>
      <w:r w:rsidRPr="005566A1">
        <w:rPr>
          <w:rFonts w:ascii="Arial" w:hAnsi="Arial" w:cs="Arial"/>
          <w:b/>
        </w:rPr>
        <w:br/>
      </w:r>
      <w:r w:rsidRPr="005566A1">
        <w:rPr>
          <w:rFonts w:ascii="Arial" w:hAnsi="Arial" w:cs="Arial"/>
          <w:b/>
        </w:rPr>
        <w:br/>
      </w:r>
      <w:r w:rsidRPr="005566A1">
        <w:rPr>
          <w:rFonts w:ascii="Arial" w:hAnsi="Arial" w:cs="Arial"/>
          <w:b/>
        </w:rPr>
        <w:br/>
        <w:t xml:space="preserve">Signature of postholder  </w:t>
      </w:r>
    </w:p>
    <w:sectPr w:rsidR="008D5221" w:rsidRPr="00556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9BA9" w14:textId="77777777" w:rsidR="00241221" w:rsidRDefault="00241221" w:rsidP="007D2D2E">
      <w:pPr>
        <w:spacing w:after="0" w:line="240" w:lineRule="auto"/>
      </w:pPr>
      <w:r>
        <w:separator/>
      </w:r>
    </w:p>
  </w:endnote>
  <w:endnote w:type="continuationSeparator" w:id="0">
    <w:p w14:paraId="3C81C5B0" w14:textId="77777777" w:rsidR="00241221" w:rsidRDefault="00241221" w:rsidP="007D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40E5" w14:textId="77777777" w:rsidR="00241221" w:rsidRDefault="00241221" w:rsidP="007D2D2E">
      <w:pPr>
        <w:spacing w:after="0" w:line="240" w:lineRule="auto"/>
      </w:pPr>
      <w:r>
        <w:separator/>
      </w:r>
    </w:p>
  </w:footnote>
  <w:footnote w:type="continuationSeparator" w:id="0">
    <w:p w14:paraId="0F26481C" w14:textId="77777777" w:rsidR="00241221" w:rsidRDefault="00241221" w:rsidP="007D2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CED"/>
    <w:multiLevelType w:val="multilevel"/>
    <w:tmpl w:val="233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532D3"/>
    <w:multiLevelType w:val="multilevel"/>
    <w:tmpl w:val="23FA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30E6C"/>
    <w:multiLevelType w:val="multilevel"/>
    <w:tmpl w:val="0A5E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84CE6"/>
    <w:multiLevelType w:val="multilevel"/>
    <w:tmpl w:val="95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564A"/>
    <w:multiLevelType w:val="multilevel"/>
    <w:tmpl w:val="596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272C5"/>
    <w:multiLevelType w:val="multilevel"/>
    <w:tmpl w:val="77A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D031B"/>
    <w:multiLevelType w:val="multilevel"/>
    <w:tmpl w:val="9716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E02E1"/>
    <w:multiLevelType w:val="multilevel"/>
    <w:tmpl w:val="4DC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B72CA3"/>
    <w:multiLevelType w:val="hybridMultilevel"/>
    <w:tmpl w:val="7D50FF3E"/>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63138"/>
    <w:multiLevelType w:val="hybridMultilevel"/>
    <w:tmpl w:val="65641708"/>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B6B90"/>
    <w:multiLevelType w:val="multilevel"/>
    <w:tmpl w:val="698C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66A25"/>
    <w:multiLevelType w:val="multilevel"/>
    <w:tmpl w:val="C2B6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4E0598"/>
    <w:multiLevelType w:val="hybridMultilevel"/>
    <w:tmpl w:val="A7FCFB38"/>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2E9C"/>
    <w:multiLevelType w:val="hybridMultilevel"/>
    <w:tmpl w:val="A7F85B96"/>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329B1"/>
    <w:multiLevelType w:val="multilevel"/>
    <w:tmpl w:val="623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07A9B"/>
    <w:multiLevelType w:val="multilevel"/>
    <w:tmpl w:val="CE84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72D40"/>
    <w:multiLevelType w:val="hybridMultilevel"/>
    <w:tmpl w:val="7C1C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52096"/>
    <w:multiLevelType w:val="multilevel"/>
    <w:tmpl w:val="9CF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30224"/>
    <w:multiLevelType w:val="hybridMultilevel"/>
    <w:tmpl w:val="92DE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6"/>
  </w:num>
  <w:num w:numId="3">
    <w:abstractNumId w:val="8"/>
  </w:num>
  <w:num w:numId="4">
    <w:abstractNumId w:val="9"/>
  </w:num>
  <w:num w:numId="5">
    <w:abstractNumId w:val="12"/>
  </w:num>
  <w:num w:numId="6">
    <w:abstractNumId w:val="13"/>
  </w:num>
  <w:num w:numId="7">
    <w:abstractNumId w:val="11"/>
  </w:num>
  <w:num w:numId="8">
    <w:abstractNumId w:val="1"/>
  </w:num>
  <w:num w:numId="9">
    <w:abstractNumId w:val="7"/>
  </w:num>
  <w:num w:numId="10">
    <w:abstractNumId w:val="10"/>
  </w:num>
  <w:num w:numId="11">
    <w:abstractNumId w:val="2"/>
  </w:num>
  <w:num w:numId="12">
    <w:abstractNumId w:val="4"/>
  </w:num>
  <w:num w:numId="13">
    <w:abstractNumId w:val="17"/>
  </w:num>
  <w:num w:numId="14">
    <w:abstractNumId w:val="0"/>
  </w:num>
  <w:num w:numId="15">
    <w:abstractNumId w:val="14"/>
  </w:num>
  <w:num w:numId="16">
    <w:abstractNumId w:val="5"/>
  </w:num>
  <w:num w:numId="17">
    <w:abstractNumId w:val="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2E"/>
    <w:rsid w:val="00045794"/>
    <w:rsid w:val="00053D2E"/>
    <w:rsid w:val="00077DD7"/>
    <w:rsid w:val="00090ED6"/>
    <w:rsid w:val="000B00D5"/>
    <w:rsid w:val="000D251B"/>
    <w:rsid w:val="00135D78"/>
    <w:rsid w:val="001B7925"/>
    <w:rsid w:val="0021641F"/>
    <w:rsid w:val="00241221"/>
    <w:rsid w:val="002714E2"/>
    <w:rsid w:val="003C36D5"/>
    <w:rsid w:val="003E30CF"/>
    <w:rsid w:val="003F6508"/>
    <w:rsid w:val="00484B42"/>
    <w:rsid w:val="004B2EB6"/>
    <w:rsid w:val="005566A1"/>
    <w:rsid w:val="0055685B"/>
    <w:rsid w:val="00560133"/>
    <w:rsid w:val="005A43BB"/>
    <w:rsid w:val="005B73C2"/>
    <w:rsid w:val="005B74B9"/>
    <w:rsid w:val="00640816"/>
    <w:rsid w:val="00656E24"/>
    <w:rsid w:val="00683F04"/>
    <w:rsid w:val="006A68E2"/>
    <w:rsid w:val="00740431"/>
    <w:rsid w:val="00762A84"/>
    <w:rsid w:val="00777365"/>
    <w:rsid w:val="00797BB1"/>
    <w:rsid w:val="007D0C1D"/>
    <w:rsid w:val="007D2D2E"/>
    <w:rsid w:val="008D5221"/>
    <w:rsid w:val="00912AC0"/>
    <w:rsid w:val="009217F4"/>
    <w:rsid w:val="009B20A0"/>
    <w:rsid w:val="009C4663"/>
    <w:rsid w:val="00A75B56"/>
    <w:rsid w:val="00AD7E6A"/>
    <w:rsid w:val="00B14065"/>
    <w:rsid w:val="00B21EE5"/>
    <w:rsid w:val="00B3088C"/>
    <w:rsid w:val="00B54D6C"/>
    <w:rsid w:val="00BA786C"/>
    <w:rsid w:val="00E80BA4"/>
    <w:rsid w:val="00EC3E69"/>
    <w:rsid w:val="00F6319A"/>
    <w:rsid w:val="00F65038"/>
    <w:rsid w:val="00F87329"/>
    <w:rsid w:val="00FC0712"/>
    <w:rsid w:val="00FD5A84"/>
    <w:rsid w:val="00FE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9C21"/>
  <w15:docId w15:val="{3A6AACC8-86DA-4166-9242-C26EE99E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D2E"/>
  </w:style>
  <w:style w:type="paragraph" w:styleId="Footer">
    <w:name w:val="footer"/>
    <w:basedOn w:val="Normal"/>
    <w:link w:val="FooterChar"/>
    <w:uiPriority w:val="99"/>
    <w:unhideWhenUsed/>
    <w:rsid w:val="007D2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D2E"/>
  </w:style>
  <w:style w:type="paragraph" w:styleId="BalloonText">
    <w:name w:val="Balloon Text"/>
    <w:basedOn w:val="Normal"/>
    <w:link w:val="BalloonTextChar"/>
    <w:uiPriority w:val="99"/>
    <w:semiHidden/>
    <w:unhideWhenUsed/>
    <w:rsid w:val="007D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E"/>
    <w:rPr>
      <w:rFonts w:ascii="Tahoma" w:hAnsi="Tahoma" w:cs="Tahoma"/>
      <w:sz w:val="16"/>
      <w:szCs w:val="16"/>
    </w:rPr>
  </w:style>
  <w:style w:type="paragraph" w:styleId="ListParagraph">
    <w:name w:val="List Paragraph"/>
    <w:basedOn w:val="Normal"/>
    <w:uiPriority w:val="34"/>
    <w:qFormat/>
    <w:rsid w:val="00AD7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247519">
      <w:bodyDiv w:val="1"/>
      <w:marLeft w:val="0"/>
      <w:marRight w:val="0"/>
      <w:marTop w:val="0"/>
      <w:marBottom w:val="0"/>
      <w:divBdr>
        <w:top w:val="none" w:sz="0" w:space="0" w:color="auto"/>
        <w:left w:val="none" w:sz="0" w:space="0" w:color="auto"/>
        <w:bottom w:val="none" w:sz="0" w:space="0" w:color="auto"/>
        <w:right w:val="none" w:sz="0" w:space="0" w:color="auto"/>
      </w:divBdr>
      <w:divsChild>
        <w:div w:id="1405492903">
          <w:marLeft w:val="0"/>
          <w:marRight w:val="0"/>
          <w:marTop w:val="480"/>
          <w:marBottom w:val="480"/>
          <w:divBdr>
            <w:top w:val="none" w:sz="0" w:space="0" w:color="auto"/>
            <w:left w:val="single" w:sz="48" w:space="12" w:color="B1B4B6"/>
            <w:bottom w:val="none" w:sz="0" w:space="0" w:color="auto"/>
            <w:right w:val="none" w:sz="0" w:space="0" w:color="auto"/>
          </w:divBdr>
        </w:div>
        <w:div w:id="1591237386">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7ABE-F2FB-489E-802D-637D1FA7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 Joseph</dc:creator>
  <cp:keywords/>
  <dc:description/>
  <cp:lastModifiedBy>D Wood</cp:lastModifiedBy>
  <cp:revision>2</cp:revision>
  <dcterms:created xsi:type="dcterms:W3CDTF">2023-03-15T07:36:00Z</dcterms:created>
  <dcterms:modified xsi:type="dcterms:W3CDTF">2023-03-15T07:36:00Z</dcterms:modified>
</cp:coreProperties>
</file>