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69" w:rsidRPr="007D2169" w:rsidRDefault="007D2169" w:rsidP="007D2169">
      <w:pPr>
        <w:jc w:val="center"/>
        <w:rPr>
          <w:b/>
          <w:noProof/>
          <w:sz w:val="24"/>
        </w:rPr>
      </w:pPr>
      <w:r w:rsidRPr="007D2169">
        <w:rPr>
          <w:b/>
          <w:noProof/>
          <w:sz w:val="24"/>
        </w:rPr>
        <w:t xml:space="preserve">Job Description – Teacher of </w:t>
      </w:r>
      <w:r w:rsidR="0033010E">
        <w:rPr>
          <w:b/>
          <w:noProof/>
          <w:sz w:val="24"/>
        </w:rPr>
        <w:t>Art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:rsidR="007D2169" w:rsidRDefault="007D2169" w:rsidP="0033010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Teacher of </w:t>
            </w:r>
            <w:r w:rsidR="0033010E">
              <w:rPr>
                <w:rFonts w:ascii="Calibri" w:eastAsia="Calibri" w:hAnsi="Calibri" w:cs="Times New Roman"/>
                <w:b/>
              </w:rPr>
              <w:t>Art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:rsidR="007D2169" w:rsidRDefault="007D2169" w:rsidP="00A77F1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responsibility for </w:t>
            </w:r>
            <w:r w:rsidRPr="0061119E">
              <w:rPr>
                <w:rFonts w:ascii="Calibri" w:eastAsia="Calibri" w:hAnsi="Calibri" w:cs="Times New Roman"/>
              </w:rPr>
              <w:t xml:space="preserve">teaching and learning in </w:t>
            </w:r>
            <w:r w:rsidR="00A77F1D">
              <w:rPr>
                <w:rFonts w:ascii="Calibri" w:eastAsia="Calibri" w:hAnsi="Calibri" w:cs="Times New Roman"/>
              </w:rPr>
              <w:t>History</w:t>
            </w:r>
            <w:r w:rsidR="0033010E">
              <w:rPr>
                <w:rFonts w:ascii="Calibri" w:eastAsia="Calibri" w:hAnsi="Calibri" w:cs="Times New Roman"/>
              </w:rPr>
              <w:t xml:space="preserve"> across the 11-16 age range with knowledge of teaching </w:t>
            </w:r>
            <w:proofErr w:type="spellStart"/>
            <w:r w:rsidR="0033010E">
              <w:rPr>
                <w:rFonts w:ascii="Calibri" w:eastAsia="Calibri" w:hAnsi="Calibri" w:cs="Times New Roman"/>
              </w:rPr>
              <w:t>Btec</w:t>
            </w:r>
            <w:proofErr w:type="spellEnd"/>
            <w:r w:rsidR="0033010E">
              <w:rPr>
                <w:rFonts w:ascii="Calibri" w:eastAsia="Calibri" w:hAnsi="Calibri" w:cs="Times New Roman"/>
              </w:rPr>
              <w:t xml:space="preserve"> desirable.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 via designated Line Manager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:rsidR="007D2169" w:rsidRDefault="007D2169" w:rsidP="007E476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To provide inspirational teaching and learning and to work closely and collaboratively with colleagues.</w:t>
            </w:r>
          </w:p>
        </w:tc>
      </w:tr>
      <w:tr w:rsidR="007D2169" w:rsidTr="007D2169">
        <w:trPr>
          <w:trHeight w:val="303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7411" w:type="dxa"/>
          </w:tcPr>
          <w:p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raise expectations, standards and progress of all students</w:t>
            </w:r>
          </w:p>
          <w:p w:rsidR="007D2169" w:rsidRDefault="007D2169" w:rsidP="007E4761">
            <w:pPr>
              <w:pStyle w:val="ListParagraph"/>
              <w:spacing w:after="0" w:line="240" w:lineRule="auto"/>
              <w:jc w:val="both"/>
            </w:pPr>
          </w:p>
          <w:p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create exciting Teaching &amp; Learning opportunities</w:t>
            </w:r>
          </w:p>
          <w:p w:rsidR="007D2169" w:rsidRDefault="007D2169" w:rsidP="007E4761">
            <w:pPr>
              <w:spacing w:after="0" w:line="240" w:lineRule="auto"/>
              <w:jc w:val="both"/>
            </w:pPr>
          </w:p>
          <w:p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display the highest standards of professionalism in teaching and relationships with colleagues</w:t>
            </w:r>
          </w:p>
        </w:tc>
      </w:tr>
      <w:tr w:rsidR="007D2169" w:rsidTr="007D2169">
        <w:trPr>
          <w:trHeight w:val="1334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:rsidR="007D2169" w:rsidRPr="007D2169" w:rsidRDefault="007D2169" w:rsidP="007E476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  <w:rPr>
                <w:b/>
              </w:rPr>
            </w:pPr>
            <w:r w:rsidRPr="0061119E">
              <w:t xml:space="preserve">To develop Teaching &amp; Learning within the </w:t>
            </w:r>
            <w:r w:rsidR="0033010E">
              <w:t>Art</w:t>
            </w:r>
            <w:r w:rsidRPr="0061119E">
              <w:t xml:space="preserve"> department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To work alongside the Curriculum Leader to raise standards within the department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Motivate, encourage and develop the personal qualities of the student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Produce creative schemes of work, lesson plans, subject examinations and other documentation as required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Present learning in an inspiring manner with due regard to the ability of the students and the curriculum targets of the particular year group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Engage in the continuous assessment of the students, tracking progress and informing teaching and learning to ensure the highest standards of attainment are realised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Share responsibility for identifying appropriate teaching materials required for the resourcing of teaching and to support the students’ learning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Plan, administer and mark students’ work </w:t>
            </w:r>
            <w:r>
              <w:t>in line with the Academy policy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Actively promote the acquisition of outstanding literacy skills and reading for pleasure across the academy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Write reports on a regular basis, liaise as appropriate with parents and attend Parents’ Evenings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Attend meetings and participate in continuous professional development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Participate in academy day and evening activities and duties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Contribute to extra-curricular life of the </w:t>
            </w:r>
            <w:r>
              <w:t>A</w:t>
            </w:r>
            <w:r w:rsidRPr="0061119E">
              <w:t>cademy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Undertake any other reasonable duties assigned by the Principal</w:t>
            </w:r>
          </w:p>
          <w:p w:rsidR="007D2169" w:rsidRPr="0061119E" w:rsidRDefault="007D2169" w:rsidP="007E476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</w:pPr>
          </w:p>
          <w:p w:rsidR="007D2169" w:rsidRPr="0061119E" w:rsidRDefault="007D2169" w:rsidP="007E4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119E"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:rsidR="007D2169" w:rsidRDefault="007D2169" w:rsidP="007E4761">
      <w:pPr>
        <w:jc w:val="both"/>
      </w:pPr>
    </w:p>
    <w:tbl>
      <w:tblPr>
        <w:tblpPr w:leftFromText="180" w:rightFromText="180" w:vertAnchor="text" w:horzAnchor="margin" w:tblpY="-120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33010E" w:rsidTr="0033010E">
        <w:trPr>
          <w:trHeight w:val="208"/>
        </w:trPr>
        <w:tc>
          <w:tcPr>
            <w:tcW w:w="2022" w:type="dxa"/>
            <w:vAlign w:val="center"/>
          </w:tcPr>
          <w:p w:rsidR="0033010E" w:rsidRDefault="0033010E" w:rsidP="0033010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General requirements</w:t>
            </w:r>
          </w:p>
        </w:tc>
        <w:tc>
          <w:tcPr>
            <w:tcW w:w="7411" w:type="dxa"/>
          </w:tcPr>
          <w:p w:rsidR="0033010E" w:rsidRDefault="0033010E" w:rsidP="0033010E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Contribute to the Academy’s </w:t>
            </w:r>
            <w:proofErr w:type="spellStart"/>
            <w:r>
              <w:rPr>
                <w:rFonts w:ascii="Calibri" w:eastAsia="Calibri" w:hAnsi="Calibri" w:cs="Times New Roman"/>
              </w:rPr>
              <w:t>programme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enrichment activities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  <w:r>
              <w:rPr>
                <w:rFonts w:ascii="Calibri" w:eastAsia="Calibri" w:hAnsi="Calibri" w:cs="Arial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  <w:r>
              <w:rPr>
                <w:rFonts w:ascii="Calibri" w:eastAsia="Calibri" w:hAnsi="Calibri" w:cs="Arial"/>
              </w:rPr>
              <w:t>.</w:t>
            </w:r>
          </w:p>
        </w:tc>
      </w:tr>
      <w:tr w:rsidR="0033010E" w:rsidTr="0033010E">
        <w:trPr>
          <w:trHeight w:val="354"/>
        </w:trPr>
        <w:tc>
          <w:tcPr>
            <w:tcW w:w="2022" w:type="dxa"/>
            <w:vAlign w:val="center"/>
          </w:tcPr>
          <w:p w:rsidR="0033010E" w:rsidRDefault="0033010E" w:rsidP="0033010E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:rsidR="0033010E" w:rsidRDefault="0033010E" w:rsidP="0033010E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realised within the curriculum area of </w:t>
            </w:r>
            <w:r>
              <w:t>Art.</w:t>
            </w:r>
          </w:p>
          <w:p w:rsidR="0033010E" w:rsidRDefault="0033010E" w:rsidP="0033010E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Create an environment in which children enjoy learning, where standards of discipline and behaviour are at the highest level</w:t>
            </w:r>
            <w:r>
              <w:rPr>
                <w:rFonts w:cs="Arial"/>
              </w:rPr>
              <w:t>.</w:t>
            </w:r>
          </w:p>
          <w:p w:rsidR="0033010E" w:rsidRDefault="0033010E" w:rsidP="0033010E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  <w:r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  <w:tr w:rsidR="0033010E" w:rsidTr="0033010E">
        <w:trPr>
          <w:trHeight w:val="354"/>
        </w:trPr>
        <w:tc>
          <w:tcPr>
            <w:tcW w:w="2022" w:type="dxa"/>
            <w:vAlign w:val="center"/>
          </w:tcPr>
          <w:p w:rsidR="0033010E" w:rsidRDefault="0033010E" w:rsidP="0033010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7411" w:type="dxa"/>
          </w:tcPr>
          <w:p w:rsidR="0033010E" w:rsidRDefault="0033010E" w:rsidP="0033010E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:rsidR="007D2169" w:rsidRDefault="007D2169" w:rsidP="007E4761">
      <w:pPr>
        <w:jc w:val="both"/>
      </w:pPr>
    </w:p>
    <w:p w:rsidR="00E3691B" w:rsidRDefault="0014752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9"/>
    <w:rsid w:val="00147527"/>
    <w:rsid w:val="0033010E"/>
    <w:rsid w:val="004B6968"/>
    <w:rsid w:val="007D2169"/>
    <w:rsid w:val="007E4761"/>
    <w:rsid w:val="00901326"/>
    <w:rsid w:val="00A77F1D"/>
    <w:rsid w:val="00E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3C30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Cindy Barber</cp:lastModifiedBy>
  <cp:revision>2</cp:revision>
  <dcterms:created xsi:type="dcterms:W3CDTF">2019-11-25T22:30:00Z</dcterms:created>
  <dcterms:modified xsi:type="dcterms:W3CDTF">2019-11-25T22:30:00Z</dcterms:modified>
</cp:coreProperties>
</file>