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Job Description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Title of Post: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 Head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ECA Dance/Drama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Responsible to: 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Assistant Principal Extra Curricular Activities (ECA) and Sports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Teaching Commitment: 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Coaching all year round 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Role &amp; Position in the Organisation</w:t>
      </w:r>
    </w:p>
    <w:p w:rsid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The Head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of ECA Dance/Drama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is a member of the Cross Campus Coaching Leadership Team.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Major Role: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 To provide professional leadership and management of the Extra Curricular </w:t>
      </w:r>
      <w:r w:rsidR="00A27757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0B5270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Programme in order to secure high quality learning and teaching, the effective use of resour</w:t>
      </w:r>
      <w:bookmarkStart w:id="0" w:name="_GoBack"/>
      <w:bookmarkEnd w:id="0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ces and improving standards of learning and achievement, no matter how high past achievement has been.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 </w:t>
      </w:r>
    </w:p>
    <w:p w:rsid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The Head </w:t>
      </w:r>
      <w:r w:rsidR="008D3EC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of ECA Dance/Drama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has responsibility for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: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the administration and management of the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5D567B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="004A6538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Academy including parent liaison, financial management, health and safety risk management and facility management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Pr="007278F9" w:rsidRDefault="007278F9" w:rsidP="007278F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key developments in the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4A6538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Academy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Default="007278F9" w:rsidP="007278F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working</w:t>
      </w:r>
      <w:proofErr w:type="gramEnd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with the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Dance and Drama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Coaches and Physical Education staff to secure the highest level of performance for each individual student on the programme.</w:t>
      </w:r>
    </w:p>
    <w:p w:rsidR="004A6538" w:rsidRDefault="004A6538" w:rsidP="007278F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line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management and performance management of 1 – 2 full time assistant coaches and a team of part-time fixed rate coaches.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Responsibilities, by area: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en-GB" w:bidi="th-TH"/>
        </w:rPr>
        <w:t>Goal I: We focus on continually improving learning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Strategic Area 1 Learning and Teaching - The Head of </w:t>
      </w:r>
      <w:r w:rsidR="008D3EC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ECA Dance and Drama</w:t>
      </w:r>
      <w:r w:rsidR="005D567B"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will:</w:t>
      </w:r>
    </w:p>
    <w:p w:rsidR="007278F9" w:rsidRPr="007278F9" w:rsidRDefault="007278F9" w:rsidP="007278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provide appropriate opportunities for students of a wide variety of abilities to extend themselves to their fullest extent; beyond the curriculum by the provision of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Dance and Drama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extra-curricular activities,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Pr="007278F9" w:rsidRDefault="007278F9" w:rsidP="007278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put into practice the school's Learning and Teaching Policy;</w:t>
      </w:r>
    </w:p>
    <w:p w:rsidR="007278F9" w:rsidRPr="007278F9" w:rsidRDefault="007278F9" w:rsidP="007278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adhere to the school's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Guiding Statements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Default="007278F9" w:rsidP="007278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coach a </w:t>
      </w:r>
      <w:r w:rsidR="000B5270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group(s)</w:t>
      </w:r>
      <w:r w:rsidR="005D567B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within the </w:t>
      </w:r>
      <w:r w:rsidR="004A6538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Academy</w:t>
      </w:r>
      <w:r w:rsidR="004A6538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programme</w:t>
      </w:r>
      <w:r w:rsidR="005D567B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as needed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4A6538" w:rsidRPr="007278F9" w:rsidRDefault="004A6538" w:rsidP="007278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provide a planning framework for the development of engaging seasonal and sessional plans to teach skills, develop fitness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and choreograph routines for performances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Pr="007278F9" w:rsidRDefault="007278F9" w:rsidP="007278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organise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auditions for any selective groups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in an efficient and transparent manner;</w:t>
      </w:r>
    </w:p>
    <w:p w:rsidR="007278F9" w:rsidRPr="007278F9" w:rsidRDefault="007278F9" w:rsidP="007278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in collaboration with the Assistant Principal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ECA and Sports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, Heads of PE and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</w:t>
      </w:r>
      <w:r w:rsidR="005D567B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coaches, to select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groups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, and enter these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groups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into the school databases and inform the Activities department and keep them informed of any changes that occur throughout the season;</w:t>
      </w:r>
    </w:p>
    <w:p w:rsidR="007278F9" w:rsidRPr="007278F9" w:rsidRDefault="007278F9" w:rsidP="007278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keep abreast of all current best practice regarding training methods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and examination protocols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as well as new and exciting classes for students interested in Dance and Drama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Default="007278F9" w:rsidP="001705E8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Strategic Area 2 Professional - The Head of</w:t>
      </w:r>
      <w:r w:rsidR="00D048A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="008D3EC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ECA Dance and Drama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will:</w:t>
      </w:r>
    </w:p>
    <w:p w:rsidR="007278F9" w:rsidRPr="007278F9" w:rsidRDefault="007278F9" w:rsidP="007278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lead and line manage the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Dance and Drama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coaching team;</w:t>
      </w:r>
    </w:p>
    <w:p w:rsidR="007278F9" w:rsidRPr="007278F9" w:rsidRDefault="007278F9" w:rsidP="007278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work with the Assistant Principal ECA and Sport and Assistant Principal Professional Learning to recommend programmes of professional development for staff and parents associated with the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5D567B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programmes of the school;</w:t>
      </w:r>
    </w:p>
    <w:p w:rsidR="007278F9" w:rsidRDefault="007278F9" w:rsidP="007278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induct new staff with regards to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5D567B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programme;</w:t>
      </w:r>
    </w:p>
    <w:p w:rsidR="00EA0BEE" w:rsidRPr="007278F9" w:rsidRDefault="00EA0BEE" w:rsidP="007278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to ensure a functioning cross-cultural team and climate of mutual respect;</w:t>
      </w:r>
    </w:p>
    <w:p w:rsidR="007278F9" w:rsidRPr="007278F9" w:rsidRDefault="007278F9" w:rsidP="007278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recommend developments for the staffing of the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Dance and Drama</w:t>
      </w:r>
      <w:r w:rsidR="005D567B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programme;</w:t>
      </w:r>
    </w:p>
    <w:p w:rsidR="007278F9" w:rsidRDefault="008A499F" w:rsidP="007278F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to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="007278F9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deliver training for coaches and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5D567B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="007278F9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personnel.</w:t>
      </w:r>
    </w:p>
    <w:p w:rsidR="004A6538" w:rsidRPr="007278F9" w:rsidRDefault="004A6538" w:rsidP="001705E8">
      <w:pPr>
        <w:shd w:val="clear" w:color="auto" w:fill="FFFFFF"/>
        <w:spacing w:after="0" w:line="240" w:lineRule="auto"/>
        <w:ind w:left="-6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Strategic Area 3 Culture and Communication - The Head of </w:t>
      </w:r>
      <w:r w:rsidR="008D3EC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ECA Dance and Drama</w:t>
      </w:r>
      <w:r w:rsidR="00D048A7"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will:</w:t>
      </w:r>
    </w:p>
    <w:p w:rsidR="007278F9" w:rsidRPr="007278F9" w:rsidRDefault="007278F9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work in close partnership with the Assistant Principal ECA and Sports to ensure communications are of the highest order;</w:t>
      </w:r>
    </w:p>
    <w:p w:rsidR="007278F9" w:rsidRPr="007278F9" w:rsidRDefault="007278F9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liaise closely with the Head of PE Primary and Head of Faculty PE Secondary when planning instructional units for the PE and in designing the extra-curricular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0B5270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programme;</w:t>
      </w:r>
    </w:p>
    <w:p w:rsidR="007278F9" w:rsidRPr="007278F9" w:rsidRDefault="007278F9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keep parents fully informed of activities, selections, programmes and events on a long term and short term basis;</w:t>
      </w:r>
    </w:p>
    <w:p w:rsidR="007278F9" w:rsidRPr="007278F9" w:rsidRDefault="007278F9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lastRenderedPageBreak/>
        <w:t>assist the Sports &amp; Activities department to answer parental enquiries that may arise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Default="007278F9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maintain the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0B5270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="004A6538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Academy online profile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="004A6538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via Firefly and any associated social media accounts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A4588F" w:rsidRPr="007278F9" w:rsidRDefault="00A4588F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participate in whole school middle leadership meetings and attend quarterly Cross Campus Coaches meetings;</w:t>
      </w:r>
    </w:p>
    <w:p w:rsidR="007278F9" w:rsidRPr="007278F9" w:rsidRDefault="007278F9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be the main link between the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Dance and Drama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activities in the school's curriculum and the extra-curricular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D048A7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activities;</w:t>
      </w:r>
    </w:p>
    <w:p w:rsidR="007278F9" w:rsidRPr="007278F9" w:rsidRDefault="007278F9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lead presentations to parents on aspects of the</w:t>
      </w:r>
      <w:r w:rsidR="00D048A7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="008D3EC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programme;</w:t>
      </w:r>
    </w:p>
    <w:p w:rsidR="007278F9" w:rsidRDefault="007278F9" w:rsidP="007278F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contribute</w:t>
      </w:r>
      <w:proofErr w:type="gramEnd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articles to school and other publications.</w:t>
      </w:r>
    </w:p>
    <w:p w:rsidR="007278F9" w:rsidRPr="007278F9" w:rsidRDefault="007278F9" w:rsidP="007278F9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en-GB" w:bidi="th-TH"/>
        </w:rPr>
        <w:t>Goal II - We align our structures, policies and practices to support learning</w:t>
      </w: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Strategic Area 1 Policy and Planning - The Head of </w:t>
      </w:r>
      <w:r w:rsidR="005E587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ECA Dance and Drama</w:t>
      </w:r>
      <w:r w:rsidR="00D048A7"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will:</w:t>
      </w:r>
    </w:p>
    <w:p w:rsidR="007278F9" w:rsidRPr="007278F9" w:rsidRDefault="007278F9" w:rsidP="007278F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plan the year's ECA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D048A7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programme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, including a schedule of performances and examinations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Pr="007278F9" w:rsidRDefault="007278F9" w:rsidP="007278F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recommend developments in the school's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D048A7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curriculum programme, </w:t>
      </w:r>
      <w:r w:rsidR="00D048A7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assisting in the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writing the relevant instructional units in collaboration with the Heads of PE;</w:t>
      </w:r>
    </w:p>
    <w:p w:rsidR="007278F9" w:rsidRDefault="007278F9" w:rsidP="007278F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ensure</w:t>
      </w:r>
      <w:proofErr w:type="gramEnd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the smooth running of all school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</w:t>
      </w:r>
      <w:r w:rsidR="00CD37D0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and Drama</w:t>
      </w:r>
      <w:r w:rsidR="00D048A7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competitions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, performances and examinations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.</w:t>
      </w:r>
    </w:p>
    <w:p w:rsidR="007278F9" w:rsidRPr="007278F9" w:rsidRDefault="007278F9" w:rsidP="001705E8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Strategic Area 2 Finance and Resources - The Head of </w:t>
      </w:r>
      <w:r w:rsidR="005E587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ECA Dance and Drama</w:t>
      </w:r>
      <w:r w:rsidR="00D048A7"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will:</w:t>
      </w:r>
    </w:p>
    <w:p w:rsidR="007278F9" w:rsidRPr="007278F9" w:rsidRDefault="007278F9" w:rsidP="007278F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plan </w:t>
      </w:r>
      <w:r w:rsidR="00A4588F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and monitor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the ECA budget for all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Dance and Drama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activities;</w:t>
      </w:r>
    </w:p>
    <w:p w:rsidR="007278F9" w:rsidRDefault="007278F9" w:rsidP="007278F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advise the Assistant Principal for ECA and Sports with regard to fixed assets and facilities development;</w:t>
      </w:r>
    </w:p>
    <w:p w:rsidR="00CD37D0" w:rsidRPr="007278F9" w:rsidRDefault="00CD37D0" w:rsidP="007278F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make available via a suitable ordering system the provision of appropriate uniforms and costumes as needed;</w:t>
      </w:r>
    </w:p>
    <w:p w:rsidR="007278F9" w:rsidRDefault="007278F9" w:rsidP="007278F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ensure</w:t>
      </w:r>
      <w:proofErr w:type="gramEnd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resources are used effectively and appropriately stored.</w:t>
      </w:r>
    </w:p>
    <w:p w:rsidR="007278F9" w:rsidRPr="007278F9" w:rsidRDefault="007278F9" w:rsidP="001705E8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Strategic Area 3 Admissions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 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- The Head of </w:t>
      </w:r>
      <w:r w:rsidR="005E587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ECA Dance and Drama</w:t>
      </w:r>
      <w:r w:rsidR="00D048A7"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will:</w:t>
      </w:r>
    </w:p>
    <w:p w:rsidR="007278F9" w:rsidRPr="007278F9" w:rsidRDefault="007278F9" w:rsidP="007278F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ensure that new students are properly assessed and introduced to the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Dance and Drama</w:t>
      </w:r>
      <w:r w:rsidR="00D048A7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programme at an appropriate level;</w:t>
      </w:r>
    </w:p>
    <w:p w:rsidR="007278F9" w:rsidRDefault="007278F9" w:rsidP="007278F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ensure</w:t>
      </w:r>
      <w:proofErr w:type="gramEnd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that all coaches are aware of relevant medical conditions of new students.</w:t>
      </w:r>
    </w:p>
    <w:p w:rsidR="00A4588F" w:rsidRDefault="00A4588F" w:rsidP="007278F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assist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in the promotion of the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0B5270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Academy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to new families, particularly at the start of each academic year through participation in ECA Open House and ECA induction activities or by request from the admissions team.</w:t>
      </w:r>
    </w:p>
    <w:p w:rsidR="007278F9" w:rsidRPr="007278F9" w:rsidRDefault="007278F9" w:rsidP="001705E8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Strategic Area 4 Health and Safety - The Head of</w:t>
      </w:r>
      <w:r w:rsidR="000B527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="005E587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ECA Dance and Drama</w:t>
      </w:r>
      <w:r w:rsidR="00D048A7"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will:</w:t>
      </w:r>
    </w:p>
    <w:p w:rsidR="007278F9" w:rsidRPr="007278F9" w:rsidRDefault="007278F9" w:rsidP="007278F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ensure that all members of staff associated with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activities are suitably qualified in terms of </w:t>
      </w:r>
      <w:r w:rsidR="00D048A7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first aid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or other health and safety issues;</w:t>
      </w:r>
    </w:p>
    <w:p w:rsidR="007278F9" w:rsidRPr="007278F9" w:rsidRDefault="007278F9" w:rsidP="007278F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ensure that all staff are aware of any health conditions of students which may cause difficulties </w:t>
      </w:r>
      <w:r w:rsidR="00A4588F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during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and Drama</w:t>
      </w:r>
      <w:r w:rsidR="00D048A7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activities;</w:t>
      </w:r>
    </w:p>
    <w:p w:rsidR="007278F9" w:rsidRDefault="007278F9" w:rsidP="007278F9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assist</w:t>
      </w:r>
      <w:proofErr w:type="gramEnd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the Assistant Principal Extra Curricular and Sports in monitoring health and safety matters</w:t>
      </w:r>
      <w:r w:rsidR="00A4588F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pertaining to the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Studios and Performance spaces</w:t>
      </w:r>
      <w:r w:rsidR="00D048A7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.</w:t>
      </w:r>
    </w:p>
    <w:p w:rsidR="007278F9" w:rsidRPr="007278F9" w:rsidRDefault="007278F9" w:rsidP="007278F9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Strategic Area 5 Facilities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 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- The Head of </w:t>
      </w:r>
      <w:r w:rsidR="005E587C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ECA Dance and Drama</w:t>
      </w:r>
      <w:r w:rsidR="00D048A7"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will:</w:t>
      </w:r>
    </w:p>
    <w:p w:rsidR="007278F9" w:rsidRPr="007278F9" w:rsidRDefault="007278F9" w:rsidP="007278F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ensure that the school's 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ECA Dance and Drama</w:t>
      </w:r>
      <w:r w:rsidR="000B5270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equipment are properly maintained, advising the Assistant Principal for ECAs and Sports of any the problems arising that may make </w:t>
      </w:r>
      <w:r w:rsidR="00D048A7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training or competition</w:t>
      </w:r>
      <w:r w:rsidR="00D048A7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hazardous</w:t>
      </w:r>
      <w:r w:rsidR="00D048A7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and logging relevant items with Buildings and Grounds for maintenance, repair or removal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;</w:t>
      </w:r>
    </w:p>
    <w:p w:rsidR="007278F9" w:rsidRDefault="007278F9" w:rsidP="007278F9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proofErr w:type="gramStart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advise</w:t>
      </w:r>
      <w:proofErr w:type="gramEnd"/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the Cross Campus Principal as to how the school'</w:t>
      </w:r>
      <w:r w:rsidR="005E587C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Dance and Drama</w:t>
      </w:r>
      <w:r w:rsidR="00D048A7"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 xml:space="preserve"> </w:t>
      </w: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facilities might be developed.</w:t>
      </w:r>
    </w:p>
    <w:p w:rsidR="007278F9" w:rsidRPr="007278F9" w:rsidRDefault="007278F9" w:rsidP="007278F9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</w:p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These duties will be developed into short and longer-term targets in consultation with the post-holder.</w:t>
      </w:r>
    </w:p>
    <w:p w:rsidR="00B822F2" w:rsidRDefault="00B822F2"/>
    <w:p w:rsidR="007278F9" w:rsidRPr="007278F9" w:rsidRDefault="007278F9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 w:rsidRPr="007278F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GB" w:bidi="th-TH"/>
        </w:rPr>
        <w:t>Qualifications</w:t>
      </w:r>
    </w:p>
    <w:p w:rsidR="005E587C" w:rsidRDefault="005E587C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or Drama Teaching Certification</w:t>
      </w:r>
    </w:p>
    <w:p w:rsidR="005E587C" w:rsidRDefault="005E587C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Dance Fitness Qualifications</w:t>
      </w:r>
    </w:p>
    <w:p w:rsidR="000B5270" w:rsidRPr="007278F9" w:rsidRDefault="000B5270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t>Educational Degree or PGCE an advantage</w:t>
      </w:r>
    </w:p>
    <w:p w:rsidR="007278F9" w:rsidRDefault="00D048A7" w:rsidP="007278F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en-GB" w:bidi="th-TH"/>
        </w:rPr>
        <w:lastRenderedPageBreak/>
        <w:t>First Aid</w:t>
      </w:r>
    </w:p>
    <w:p w:rsidR="007278F9" w:rsidRDefault="007278F9"/>
    <w:sectPr w:rsidR="00727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7A72"/>
    <w:multiLevelType w:val="multilevel"/>
    <w:tmpl w:val="70B67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12DBD"/>
    <w:multiLevelType w:val="multilevel"/>
    <w:tmpl w:val="C5F00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8788B"/>
    <w:multiLevelType w:val="multilevel"/>
    <w:tmpl w:val="82C08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225D7"/>
    <w:multiLevelType w:val="multilevel"/>
    <w:tmpl w:val="BB5A1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A5D08"/>
    <w:multiLevelType w:val="multilevel"/>
    <w:tmpl w:val="94B69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100DD"/>
    <w:multiLevelType w:val="multilevel"/>
    <w:tmpl w:val="8BFE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469C9"/>
    <w:multiLevelType w:val="multilevel"/>
    <w:tmpl w:val="FF00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00E46"/>
    <w:multiLevelType w:val="multilevel"/>
    <w:tmpl w:val="84A65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E1340"/>
    <w:multiLevelType w:val="multilevel"/>
    <w:tmpl w:val="84AC2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231EB"/>
    <w:multiLevelType w:val="multilevel"/>
    <w:tmpl w:val="9662C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BF"/>
    <w:rsid w:val="000B5270"/>
    <w:rsid w:val="001705E8"/>
    <w:rsid w:val="00246B7F"/>
    <w:rsid w:val="00282F85"/>
    <w:rsid w:val="00334455"/>
    <w:rsid w:val="00436AD3"/>
    <w:rsid w:val="004A6538"/>
    <w:rsid w:val="005D567B"/>
    <w:rsid w:val="005E587C"/>
    <w:rsid w:val="006471D1"/>
    <w:rsid w:val="007278F9"/>
    <w:rsid w:val="008A499F"/>
    <w:rsid w:val="008D3ECC"/>
    <w:rsid w:val="00A27757"/>
    <w:rsid w:val="00A4588F"/>
    <w:rsid w:val="00B822F2"/>
    <w:rsid w:val="00CD37D0"/>
    <w:rsid w:val="00D048A7"/>
    <w:rsid w:val="00E017BF"/>
    <w:rsid w:val="00E063D6"/>
    <w:rsid w:val="00E81E49"/>
    <w:rsid w:val="00EA0BEE"/>
    <w:rsid w:val="00F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B0F57-7729-4F1B-A9BC-EE0001A2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th-TH"/>
    </w:rPr>
  </w:style>
  <w:style w:type="character" w:customStyle="1" w:styleId="apple-converted-space">
    <w:name w:val="apple-converted-space"/>
    <w:basedOn w:val="DefaultParagraphFont"/>
    <w:rsid w:val="007278F9"/>
  </w:style>
  <w:style w:type="character" w:styleId="Hyperlink">
    <w:name w:val="Hyperlink"/>
    <w:basedOn w:val="DefaultParagraphFont"/>
    <w:uiPriority w:val="99"/>
    <w:semiHidden/>
    <w:unhideWhenUsed/>
    <w:rsid w:val="007278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78F9"/>
    <w:rPr>
      <w:b/>
      <w:bCs/>
    </w:rPr>
  </w:style>
  <w:style w:type="character" w:styleId="Emphasis">
    <w:name w:val="Emphasis"/>
    <w:basedOn w:val="DefaultParagraphFont"/>
    <w:uiPriority w:val="20"/>
    <w:qFormat/>
    <w:rsid w:val="007278F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5B98-70DF-4BFD-9E83-4681E6DE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Houghton</dc:creator>
  <cp:keywords/>
  <dc:description/>
  <cp:lastModifiedBy>Suphasinee Sibsakul</cp:lastModifiedBy>
  <cp:revision>3</cp:revision>
  <cp:lastPrinted>2017-11-30T04:23:00Z</cp:lastPrinted>
  <dcterms:created xsi:type="dcterms:W3CDTF">2018-01-16T03:10:00Z</dcterms:created>
  <dcterms:modified xsi:type="dcterms:W3CDTF">2018-01-16T03:16:00Z</dcterms:modified>
</cp:coreProperties>
</file>