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77B04" w14:textId="77777777" w:rsidR="0090712A" w:rsidRDefault="0090712A"/>
    <w:p w14:paraId="0A470FCA" w14:textId="77777777" w:rsidR="00357E76" w:rsidRDefault="00357E76"/>
    <w:tbl>
      <w:tblPr>
        <w:tblStyle w:val="TableGrid"/>
        <w:tblW w:w="9072" w:type="dxa"/>
        <w:tblInd w:w="108" w:type="dxa"/>
        <w:tblLook w:val="01E0" w:firstRow="1" w:lastRow="1" w:firstColumn="1" w:lastColumn="1" w:noHBand="0" w:noVBand="0"/>
      </w:tblPr>
      <w:tblGrid>
        <w:gridCol w:w="389"/>
        <w:gridCol w:w="1879"/>
        <w:gridCol w:w="2172"/>
        <w:gridCol w:w="4632"/>
      </w:tblGrid>
      <w:tr w:rsidR="00357E76" w:rsidRPr="00FA34A8" w14:paraId="34E3AECA" w14:textId="77777777" w:rsidTr="00E019C2">
        <w:tc>
          <w:tcPr>
            <w:tcW w:w="4440" w:type="dxa"/>
            <w:gridSpan w:val="3"/>
          </w:tcPr>
          <w:p w14:paraId="633568DC" w14:textId="77777777" w:rsidR="00357E76" w:rsidRPr="00FA34A8" w:rsidRDefault="00357E76" w:rsidP="0090712A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PERSON</w:t>
            </w:r>
            <w:r w:rsidRPr="00FA34A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SPECIFICATION</w:t>
            </w:r>
          </w:p>
          <w:p w14:paraId="1304ADC5" w14:textId="77777777" w:rsidR="00357E76" w:rsidRPr="00FA34A8" w:rsidRDefault="00357E76" w:rsidP="0090712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32" w:type="dxa"/>
          </w:tcPr>
          <w:p w14:paraId="358B1CFC" w14:textId="77777777" w:rsidR="00357E76" w:rsidRPr="00FA34A8" w:rsidRDefault="00357E76" w:rsidP="0090712A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 w:rsidRPr="00F92DF1">
              <w:rPr>
                <w:rFonts w:ascii="Arial" w:hAnsi="Arial" w:cs="Arial"/>
                <w:bCs/>
                <w:noProof/>
                <w:sz w:val="22"/>
                <w:szCs w:val="22"/>
              </w:rPr>
              <w:drawing>
                <wp:inline distT="0" distB="0" distL="0" distR="0" wp14:anchorId="5A8D8D47" wp14:editId="0371C552">
                  <wp:extent cx="399088" cy="500332"/>
                  <wp:effectExtent l="19050" t="0" r="962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624" cy="5022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7E76" w:rsidRPr="00810C39" w14:paraId="3A9D51DF" w14:textId="77777777" w:rsidTr="001A3150">
        <w:tc>
          <w:tcPr>
            <w:tcW w:w="389" w:type="dxa"/>
          </w:tcPr>
          <w:p w14:paraId="1DB53A8D" w14:textId="77777777" w:rsidR="00357E76" w:rsidRPr="00810C39" w:rsidRDefault="00357E76" w:rsidP="0090712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10C39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1879" w:type="dxa"/>
          </w:tcPr>
          <w:p w14:paraId="4C93EB6B" w14:textId="77777777" w:rsidR="00357E76" w:rsidRPr="00810C39" w:rsidRDefault="00357E76" w:rsidP="001A315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0C39">
              <w:rPr>
                <w:rFonts w:ascii="Arial" w:hAnsi="Arial" w:cs="Arial"/>
                <w:bCs/>
                <w:sz w:val="20"/>
                <w:szCs w:val="20"/>
              </w:rPr>
              <w:t>Job Title</w:t>
            </w:r>
          </w:p>
        </w:tc>
        <w:tc>
          <w:tcPr>
            <w:tcW w:w="6804" w:type="dxa"/>
            <w:gridSpan w:val="2"/>
          </w:tcPr>
          <w:p w14:paraId="61BB4A8D" w14:textId="5AE2274F" w:rsidR="00917DC1" w:rsidRDefault="00662ED7" w:rsidP="00917DC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PA to the </w:t>
            </w:r>
            <w:r w:rsidR="00E07BF9">
              <w:rPr>
                <w:rFonts w:ascii="Arial" w:hAnsi="Arial" w:cs="Arial"/>
                <w:bCs/>
                <w:sz w:val="20"/>
                <w:szCs w:val="20"/>
              </w:rPr>
              <w:t>Bursar</w:t>
            </w:r>
            <w:r w:rsidR="005B4B2D">
              <w:rPr>
                <w:rFonts w:ascii="Arial" w:hAnsi="Arial" w:cs="Arial"/>
                <w:bCs/>
                <w:sz w:val="20"/>
                <w:szCs w:val="20"/>
              </w:rPr>
              <w:t xml:space="preserve"> – Ass</w:t>
            </w:r>
            <w:r w:rsidR="004B5832">
              <w:rPr>
                <w:rFonts w:ascii="Arial" w:hAnsi="Arial" w:cs="Arial"/>
                <w:bCs/>
                <w:sz w:val="20"/>
                <w:szCs w:val="20"/>
              </w:rPr>
              <w:t>istan</w:t>
            </w:r>
            <w:r w:rsidR="005B4B2D">
              <w:rPr>
                <w:rFonts w:ascii="Arial" w:hAnsi="Arial" w:cs="Arial"/>
                <w:bCs/>
                <w:sz w:val="20"/>
                <w:szCs w:val="20"/>
              </w:rPr>
              <w:t>t Clerk to the Governors</w:t>
            </w:r>
          </w:p>
          <w:p w14:paraId="6927E587" w14:textId="77777777" w:rsidR="0099102A" w:rsidRPr="00810C39" w:rsidRDefault="0099102A" w:rsidP="00917DC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57E76" w:rsidRPr="00810C39" w14:paraId="41CD7043" w14:textId="77777777" w:rsidTr="001A3150">
        <w:tc>
          <w:tcPr>
            <w:tcW w:w="389" w:type="dxa"/>
          </w:tcPr>
          <w:p w14:paraId="405AAC15" w14:textId="77777777" w:rsidR="00357E76" w:rsidRPr="00810C39" w:rsidRDefault="00357E76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0C39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1879" w:type="dxa"/>
          </w:tcPr>
          <w:p w14:paraId="718873D3" w14:textId="77777777" w:rsidR="00357E76" w:rsidRPr="00810C39" w:rsidRDefault="00357E76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0C39">
              <w:rPr>
                <w:rFonts w:ascii="Arial" w:hAnsi="Arial" w:cs="Arial"/>
                <w:bCs/>
                <w:sz w:val="20"/>
                <w:szCs w:val="20"/>
              </w:rPr>
              <w:t>Job Outline</w:t>
            </w:r>
          </w:p>
        </w:tc>
        <w:tc>
          <w:tcPr>
            <w:tcW w:w="6804" w:type="dxa"/>
            <w:gridSpan w:val="2"/>
          </w:tcPr>
          <w:p w14:paraId="1AD04976" w14:textId="325019A6" w:rsidR="00A55866" w:rsidRDefault="00662ED7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PA will provide a confidential administrative and secretarial support </w:t>
            </w:r>
            <w:r w:rsidR="00A8639B">
              <w:rPr>
                <w:rFonts w:ascii="Arial" w:hAnsi="Arial" w:cs="Arial"/>
                <w:bCs/>
                <w:sz w:val="20"/>
                <w:szCs w:val="20"/>
              </w:rPr>
              <w:t xml:space="preserve">service, </w:t>
            </w:r>
            <w:r w:rsidR="00433C7F">
              <w:rPr>
                <w:rFonts w:ascii="Arial" w:hAnsi="Arial" w:cs="Arial"/>
                <w:bCs/>
                <w:sz w:val="20"/>
                <w:szCs w:val="20"/>
              </w:rPr>
              <w:t xml:space="preserve">be pro-active and </w:t>
            </w:r>
            <w:proofErr w:type="gramStart"/>
            <w:r w:rsidR="00433C7F">
              <w:rPr>
                <w:rFonts w:ascii="Arial" w:hAnsi="Arial" w:cs="Arial"/>
                <w:bCs/>
                <w:sz w:val="20"/>
                <w:szCs w:val="20"/>
              </w:rPr>
              <w:t>have the ability to</w:t>
            </w:r>
            <w:proofErr w:type="gramEnd"/>
            <w:r w:rsidR="00433C7F">
              <w:rPr>
                <w:rFonts w:ascii="Arial" w:hAnsi="Arial" w:cs="Arial"/>
                <w:bCs/>
                <w:sz w:val="20"/>
                <w:szCs w:val="20"/>
              </w:rPr>
              <w:t xml:space="preserve"> exercise </w:t>
            </w:r>
            <w:r w:rsidR="00A8639B">
              <w:rPr>
                <w:rFonts w:ascii="Arial" w:hAnsi="Arial" w:cs="Arial"/>
                <w:bCs/>
                <w:sz w:val="20"/>
                <w:szCs w:val="20"/>
              </w:rPr>
              <w:t xml:space="preserve">judgement and discretion to maximise the </w:t>
            </w:r>
            <w:r w:rsidR="00E07BF9">
              <w:rPr>
                <w:rFonts w:ascii="Arial" w:hAnsi="Arial" w:cs="Arial"/>
                <w:bCs/>
                <w:sz w:val="20"/>
                <w:szCs w:val="20"/>
              </w:rPr>
              <w:t xml:space="preserve">Bursar’s </w:t>
            </w:r>
            <w:r w:rsidR="00A8639B">
              <w:rPr>
                <w:rFonts w:ascii="Arial" w:hAnsi="Arial" w:cs="Arial"/>
                <w:bCs/>
                <w:sz w:val="20"/>
                <w:szCs w:val="20"/>
              </w:rPr>
              <w:t>time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42736F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35292">
              <w:rPr>
                <w:rFonts w:ascii="Arial" w:hAnsi="Arial" w:cs="Arial"/>
                <w:bCs/>
                <w:sz w:val="20"/>
                <w:szCs w:val="20"/>
              </w:rPr>
              <w:t xml:space="preserve">Working in the </w:t>
            </w:r>
            <w:r w:rsidR="00326C62">
              <w:rPr>
                <w:rFonts w:ascii="Arial" w:hAnsi="Arial" w:cs="Arial"/>
                <w:bCs/>
                <w:sz w:val="20"/>
                <w:szCs w:val="20"/>
              </w:rPr>
              <w:t xml:space="preserve">busy </w:t>
            </w:r>
            <w:r w:rsidR="00B35292">
              <w:rPr>
                <w:rFonts w:ascii="Arial" w:hAnsi="Arial" w:cs="Arial"/>
                <w:bCs/>
                <w:sz w:val="20"/>
                <w:szCs w:val="20"/>
              </w:rPr>
              <w:t>‘hub’ of the Bursary office, where multi-tasking</w:t>
            </w:r>
            <w:r w:rsidR="00BD6AE8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B35292">
              <w:rPr>
                <w:rFonts w:ascii="Arial" w:hAnsi="Arial" w:cs="Arial"/>
                <w:bCs/>
                <w:sz w:val="20"/>
                <w:szCs w:val="20"/>
              </w:rPr>
              <w:t>prioritis</w:t>
            </w:r>
            <w:r w:rsidR="00BD6AE8">
              <w:rPr>
                <w:rFonts w:ascii="Arial" w:hAnsi="Arial" w:cs="Arial"/>
                <w:bCs/>
                <w:sz w:val="20"/>
                <w:szCs w:val="20"/>
              </w:rPr>
              <w:t>ing</w:t>
            </w:r>
            <w:r w:rsidR="00B3529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D6AE8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r w:rsidR="00B35292">
              <w:rPr>
                <w:rFonts w:ascii="Arial" w:hAnsi="Arial" w:cs="Arial"/>
                <w:bCs/>
                <w:sz w:val="20"/>
                <w:szCs w:val="20"/>
              </w:rPr>
              <w:t xml:space="preserve"> key.</w:t>
            </w:r>
          </w:p>
          <w:p w14:paraId="439EE53F" w14:textId="77777777" w:rsidR="0099102A" w:rsidRPr="00810C39" w:rsidRDefault="0099102A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57E76" w:rsidRPr="00810C39" w14:paraId="20EFE4CB" w14:textId="77777777" w:rsidTr="001A3150">
        <w:tc>
          <w:tcPr>
            <w:tcW w:w="389" w:type="dxa"/>
          </w:tcPr>
          <w:p w14:paraId="01589408" w14:textId="77777777" w:rsidR="00357E76" w:rsidRPr="00810C39" w:rsidRDefault="00357E76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0C39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  <w:tc>
          <w:tcPr>
            <w:tcW w:w="1879" w:type="dxa"/>
          </w:tcPr>
          <w:p w14:paraId="3E33BAA4" w14:textId="77777777" w:rsidR="00357E76" w:rsidRPr="00810C39" w:rsidRDefault="007546C8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0C39">
              <w:rPr>
                <w:rFonts w:ascii="Arial" w:hAnsi="Arial" w:cs="Arial"/>
                <w:bCs/>
                <w:sz w:val="20"/>
                <w:szCs w:val="20"/>
              </w:rPr>
              <w:t>Accountable t</w:t>
            </w:r>
            <w:r w:rsidR="00357E76" w:rsidRPr="00810C39">
              <w:rPr>
                <w:rFonts w:ascii="Arial" w:hAnsi="Arial" w:cs="Arial"/>
                <w:bCs/>
                <w:sz w:val="20"/>
                <w:szCs w:val="20"/>
              </w:rPr>
              <w:t>o</w:t>
            </w:r>
          </w:p>
          <w:p w14:paraId="618C0736" w14:textId="77777777" w:rsidR="007546C8" w:rsidRDefault="007546C8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FD7B8E" w14:textId="77777777" w:rsidR="00A8639B" w:rsidRPr="00810C39" w:rsidRDefault="00A8639B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2"/>
          </w:tcPr>
          <w:p w14:paraId="3E79E7BA" w14:textId="77777777" w:rsidR="00917DC1" w:rsidRDefault="005B1DAA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</w:t>
            </w:r>
            <w:r w:rsidR="00E07BF9">
              <w:rPr>
                <w:rFonts w:ascii="Arial" w:hAnsi="Arial" w:cs="Arial"/>
                <w:bCs/>
                <w:sz w:val="20"/>
                <w:szCs w:val="20"/>
              </w:rPr>
              <w:t>Bursar</w:t>
            </w:r>
          </w:p>
          <w:p w14:paraId="65BBAF0C" w14:textId="77777777" w:rsidR="005D3CCB" w:rsidRPr="00810C39" w:rsidRDefault="005D3CCB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374F73" w14:textId="77777777" w:rsidR="005D3CCB" w:rsidRPr="00810C39" w:rsidRDefault="005D3CCB" w:rsidP="00257E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57E76" w:rsidRPr="00810C39" w14:paraId="5A340F3B" w14:textId="77777777" w:rsidTr="001A3150">
        <w:tc>
          <w:tcPr>
            <w:tcW w:w="389" w:type="dxa"/>
          </w:tcPr>
          <w:p w14:paraId="2E28F685" w14:textId="77777777" w:rsidR="00357E76" w:rsidRPr="00810C39" w:rsidRDefault="00357E76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0C39">
              <w:rPr>
                <w:rFonts w:ascii="Arial" w:hAnsi="Arial" w:cs="Arial"/>
                <w:bCs/>
                <w:sz w:val="20"/>
                <w:szCs w:val="20"/>
              </w:rPr>
              <w:t>D</w:t>
            </w:r>
          </w:p>
        </w:tc>
        <w:tc>
          <w:tcPr>
            <w:tcW w:w="1879" w:type="dxa"/>
          </w:tcPr>
          <w:p w14:paraId="74861DB0" w14:textId="77777777" w:rsidR="00357E76" w:rsidRPr="00810C39" w:rsidRDefault="00357E76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0C39">
              <w:rPr>
                <w:rFonts w:ascii="Arial" w:hAnsi="Arial" w:cs="Arial"/>
                <w:bCs/>
                <w:sz w:val="20"/>
                <w:szCs w:val="20"/>
              </w:rPr>
              <w:t>Job Description</w:t>
            </w:r>
          </w:p>
        </w:tc>
        <w:tc>
          <w:tcPr>
            <w:tcW w:w="6804" w:type="dxa"/>
            <w:gridSpan w:val="2"/>
          </w:tcPr>
          <w:p w14:paraId="582DCCD1" w14:textId="77777777" w:rsidR="0054456E" w:rsidRDefault="0054456E" w:rsidP="00662ED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Devise, maintain and monitor the appropriate administrative systems, including an effective ‘bring-forward’ fil</w:t>
            </w:r>
            <w:r w:rsidR="003B6480">
              <w:rPr>
                <w:rFonts w:ascii="Arial" w:hAnsi="Arial" w:cs="Arial"/>
                <w:bCs/>
                <w:sz w:val="20"/>
                <w:szCs w:val="20"/>
              </w:rPr>
              <w:t xml:space="preserve">e, ensuring that the Bursar </w:t>
            </w:r>
            <w:r>
              <w:rPr>
                <w:rFonts w:ascii="Arial" w:hAnsi="Arial" w:cs="Arial"/>
                <w:bCs/>
                <w:sz w:val="20"/>
                <w:szCs w:val="20"/>
              </w:rPr>
              <w:t>is prepared with the necessary paperwork for meetings/events sufficiently in advance.</w:t>
            </w:r>
          </w:p>
          <w:p w14:paraId="70174CB5" w14:textId="77777777" w:rsidR="003B2B19" w:rsidRDefault="003B2B19" w:rsidP="003B2B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Support the Bursar in his role as Clerk to the Governors.</w:t>
            </w:r>
          </w:p>
          <w:p w14:paraId="48E6B357" w14:textId="77777777" w:rsidR="003B2B19" w:rsidRDefault="003B2B19" w:rsidP="003B2B19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Keep Companies House online account up to date</w:t>
            </w:r>
          </w:p>
          <w:p w14:paraId="557AE68C" w14:textId="1B22FF84" w:rsidR="003B2B19" w:rsidRDefault="003B2B19" w:rsidP="003B2B19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Take minutes of termly </w:t>
            </w:r>
            <w:r w:rsidR="009055BD">
              <w:rPr>
                <w:rFonts w:ascii="Arial" w:hAnsi="Arial" w:cs="Arial"/>
                <w:bCs/>
                <w:sz w:val="20"/>
                <w:szCs w:val="20"/>
              </w:rPr>
              <w:t>Governors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meeting</w:t>
            </w:r>
            <w:r w:rsidR="009C0F7D">
              <w:rPr>
                <w:rFonts w:ascii="Arial" w:hAnsi="Arial" w:cs="Arial"/>
                <w:bCs/>
                <w:sz w:val="20"/>
                <w:szCs w:val="20"/>
              </w:rPr>
              <w:t>s</w:t>
            </w:r>
          </w:p>
          <w:p w14:paraId="66EB6FCF" w14:textId="21797264" w:rsidR="003B2B19" w:rsidRDefault="003B2B19" w:rsidP="003B2B19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Circulate </w:t>
            </w:r>
            <w:r w:rsidR="009055BD">
              <w:rPr>
                <w:rFonts w:ascii="Arial" w:hAnsi="Arial" w:cs="Arial"/>
                <w:bCs/>
                <w:sz w:val="20"/>
                <w:szCs w:val="20"/>
              </w:rPr>
              <w:t xml:space="preserve">Governors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minutes and meeting papers to the Governors. </w:t>
            </w:r>
          </w:p>
          <w:p w14:paraId="712D4811" w14:textId="52F13F96" w:rsidR="003B2B19" w:rsidRPr="00F51959" w:rsidRDefault="003B2B19" w:rsidP="003B2B19">
            <w:pPr>
              <w:pStyle w:val="ListParagraph"/>
              <w:numPr>
                <w:ilvl w:val="1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Oversee Governor induction and </w:t>
            </w:r>
            <w:r w:rsidR="00410C9B">
              <w:rPr>
                <w:rFonts w:ascii="Arial" w:hAnsi="Arial" w:cs="Arial"/>
                <w:bCs/>
                <w:sz w:val="20"/>
                <w:szCs w:val="20"/>
              </w:rPr>
              <w:t>keep records of Governor visits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1329548" w14:textId="4001AD12" w:rsidR="003B2B19" w:rsidRDefault="00B35292" w:rsidP="003B2B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Help organise and</w:t>
            </w:r>
            <w:r w:rsidR="003B2B19">
              <w:rPr>
                <w:rFonts w:ascii="Arial" w:hAnsi="Arial" w:cs="Arial"/>
                <w:bCs/>
                <w:sz w:val="20"/>
                <w:szCs w:val="20"/>
              </w:rPr>
              <w:t xml:space="preserve"> take minutes of termly </w:t>
            </w:r>
            <w:r w:rsidR="006C7958">
              <w:rPr>
                <w:rFonts w:ascii="Arial" w:hAnsi="Arial" w:cs="Arial"/>
                <w:bCs/>
                <w:sz w:val="20"/>
                <w:szCs w:val="20"/>
              </w:rPr>
              <w:t>Governor sub-committee meetings</w:t>
            </w:r>
            <w:r w:rsidR="003B2B19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3C95D495" w14:textId="44802118" w:rsidR="000732C8" w:rsidRDefault="006C7958" w:rsidP="000732C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Work</w:t>
            </w:r>
            <w:r w:rsidR="000732C8">
              <w:rPr>
                <w:rFonts w:ascii="Arial" w:hAnsi="Arial" w:cs="Arial"/>
                <w:bCs/>
                <w:sz w:val="20"/>
                <w:szCs w:val="20"/>
              </w:rPr>
              <w:t xml:space="preserve"> closely with the Finance Manager and Admissions Registrar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in pulling together paperwork ahead</w:t>
            </w:r>
            <w:r w:rsidR="005906A4">
              <w:rPr>
                <w:rFonts w:ascii="Arial" w:hAnsi="Arial" w:cs="Arial"/>
                <w:bCs/>
                <w:sz w:val="20"/>
                <w:szCs w:val="20"/>
              </w:rPr>
              <w:t xml:space="preserve"> of the Bursary Awards Meetings</w:t>
            </w:r>
            <w:r w:rsidR="000732C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B09217B" w14:textId="77777777" w:rsidR="00A8639B" w:rsidRDefault="00A8639B" w:rsidP="00662ED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Manage the </w:t>
            </w:r>
            <w:r w:rsidR="002506A4">
              <w:rPr>
                <w:rFonts w:ascii="Arial" w:hAnsi="Arial" w:cs="Arial"/>
                <w:bCs/>
                <w:sz w:val="20"/>
                <w:szCs w:val="20"/>
              </w:rPr>
              <w:t>Bursar’s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communications, dealing directly and promptly with routine correspondence, emails and telephone calls,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taking action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on his behalf whenever possible.</w:t>
            </w:r>
          </w:p>
          <w:p w14:paraId="08566539" w14:textId="77777777" w:rsidR="00A8639B" w:rsidRDefault="00433C7F" w:rsidP="00662ED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</w:t>
            </w:r>
            <w:r w:rsidR="00316DC6">
              <w:rPr>
                <w:rFonts w:ascii="Arial" w:hAnsi="Arial" w:cs="Arial"/>
                <w:bCs/>
                <w:sz w:val="20"/>
                <w:szCs w:val="20"/>
              </w:rPr>
              <w:t>an and maintain the Bursar’s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electronic calendar, ensuring it is manageable.</w:t>
            </w:r>
          </w:p>
          <w:p w14:paraId="7575E0A5" w14:textId="77777777" w:rsidR="003B2B19" w:rsidRDefault="003B2B19" w:rsidP="003B2B19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Deal with day-to-day issues as they arise in a sensitive and confidential manager as appropriate.</w:t>
            </w:r>
          </w:p>
          <w:p w14:paraId="463808D6" w14:textId="77777777" w:rsidR="00433C7F" w:rsidRDefault="00433C7F" w:rsidP="00662ED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Ensure that all relevant paperwork is </w:t>
            </w:r>
            <w:r w:rsidR="001C1DB9">
              <w:rPr>
                <w:rFonts w:ascii="Arial" w:hAnsi="Arial" w:cs="Arial"/>
                <w:bCs/>
                <w:sz w:val="20"/>
                <w:szCs w:val="20"/>
              </w:rPr>
              <w:t xml:space="preserve">filed correctly and readily available </w:t>
            </w:r>
            <w:r w:rsidR="008A7096">
              <w:rPr>
                <w:rFonts w:ascii="Arial" w:hAnsi="Arial" w:cs="Arial"/>
                <w:bCs/>
                <w:sz w:val="20"/>
                <w:szCs w:val="20"/>
              </w:rPr>
              <w:t>to the Bursar</w:t>
            </w:r>
          </w:p>
          <w:p w14:paraId="6EB7CCFC" w14:textId="77777777" w:rsidR="00A8639B" w:rsidRPr="00C659C8" w:rsidRDefault="008A7096" w:rsidP="00C659C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Support the Bursar’s</w:t>
            </w:r>
            <w:r w:rsidR="00BD76C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96FD9">
              <w:rPr>
                <w:rFonts w:ascii="Arial" w:hAnsi="Arial" w:cs="Arial"/>
                <w:bCs/>
                <w:sz w:val="20"/>
                <w:szCs w:val="20"/>
              </w:rPr>
              <w:t>own budget</w:t>
            </w:r>
            <w:r w:rsidR="00D51363">
              <w:rPr>
                <w:rFonts w:ascii="Arial" w:hAnsi="Arial" w:cs="Arial"/>
                <w:bCs/>
                <w:sz w:val="20"/>
                <w:szCs w:val="20"/>
              </w:rPr>
              <w:t xml:space="preserve"> management</w:t>
            </w:r>
            <w:r w:rsidR="00BD76C6">
              <w:rPr>
                <w:rFonts w:ascii="Arial" w:hAnsi="Arial" w:cs="Arial"/>
                <w:bCs/>
                <w:sz w:val="20"/>
                <w:szCs w:val="20"/>
              </w:rPr>
              <w:t xml:space="preserve"> by </w:t>
            </w:r>
            <w:r w:rsidR="005552F1">
              <w:rPr>
                <w:rFonts w:ascii="Arial" w:hAnsi="Arial" w:cs="Arial"/>
                <w:bCs/>
                <w:sz w:val="20"/>
                <w:szCs w:val="20"/>
              </w:rPr>
              <w:t xml:space="preserve">recording </w:t>
            </w:r>
            <w:r w:rsidR="00D83604">
              <w:rPr>
                <w:rFonts w:ascii="Arial" w:hAnsi="Arial" w:cs="Arial"/>
                <w:bCs/>
                <w:sz w:val="20"/>
                <w:szCs w:val="20"/>
              </w:rPr>
              <w:t xml:space="preserve">the receipt </w:t>
            </w:r>
            <w:r w:rsidR="001C1214">
              <w:rPr>
                <w:rFonts w:ascii="Arial" w:hAnsi="Arial" w:cs="Arial"/>
                <w:bCs/>
                <w:sz w:val="20"/>
                <w:szCs w:val="20"/>
              </w:rPr>
              <w:t xml:space="preserve">of invoices </w:t>
            </w:r>
            <w:r w:rsidR="006F6090">
              <w:rPr>
                <w:rFonts w:ascii="Arial" w:hAnsi="Arial" w:cs="Arial"/>
                <w:bCs/>
                <w:sz w:val="20"/>
                <w:szCs w:val="20"/>
              </w:rPr>
              <w:t>and keeping an up</w:t>
            </w:r>
            <w:r w:rsidR="006C6B9C">
              <w:rPr>
                <w:rFonts w:ascii="Arial" w:hAnsi="Arial" w:cs="Arial"/>
                <w:bCs/>
                <w:sz w:val="20"/>
                <w:szCs w:val="20"/>
              </w:rPr>
              <w:t xml:space="preserve"> to date record of expenditure</w:t>
            </w:r>
          </w:p>
          <w:p w14:paraId="1C3FD82F" w14:textId="77777777" w:rsidR="0054456E" w:rsidRDefault="00971C7A" w:rsidP="00E0380C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A40BF9">
              <w:rPr>
                <w:rFonts w:ascii="Arial" w:hAnsi="Arial" w:cs="Arial"/>
                <w:bCs/>
                <w:sz w:val="20"/>
                <w:szCs w:val="20"/>
              </w:rPr>
              <w:t xml:space="preserve">upport the Bursar with ensuring all school policies are kept up to date and in </w:t>
            </w:r>
            <w:r w:rsidR="00257BBB">
              <w:rPr>
                <w:rFonts w:ascii="Arial" w:hAnsi="Arial" w:cs="Arial"/>
                <w:bCs/>
                <w:sz w:val="20"/>
                <w:szCs w:val="20"/>
              </w:rPr>
              <w:t>line with</w:t>
            </w:r>
            <w:r w:rsidR="008A2ECB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="00257BB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A2ECB">
              <w:rPr>
                <w:rFonts w:ascii="Arial" w:hAnsi="Arial" w:cs="Arial"/>
                <w:bCs/>
                <w:sz w:val="20"/>
                <w:szCs w:val="20"/>
              </w:rPr>
              <w:t>Independent</w:t>
            </w:r>
            <w:r w:rsidR="00EA1A1A">
              <w:rPr>
                <w:rFonts w:ascii="Arial" w:hAnsi="Arial" w:cs="Arial"/>
                <w:bCs/>
                <w:sz w:val="20"/>
                <w:szCs w:val="20"/>
              </w:rPr>
              <w:t xml:space="preserve"> School’s</w:t>
            </w:r>
            <w:r w:rsidR="008A2ECB">
              <w:rPr>
                <w:rFonts w:ascii="Arial" w:hAnsi="Arial" w:cs="Arial"/>
                <w:bCs/>
                <w:sz w:val="20"/>
                <w:szCs w:val="20"/>
              </w:rPr>
              <w:t xml:space="preserve"> Inspectorate </w:t>
            </w:r>
            <w:r w:rsidR="00EA1A1A">
              <w:rPr>
                <w:rFonts w:ascii="Arial" w:hAnsi="Arial" w:cs="Arial"/>
                <w:bCs/>
                <w:sz w:val="20"/>
                <w:szCs w:val="20"/>
              </w:rPr>
              <w:t>(ISI) regulations.</w:t>
            </w:r>
          </w:p>
          <w:p w14:paraId="585547A2" w14:textId="77777777" w:rsidR="009570D2" w:rsidRDefault="0085484B" w:rsidP="00662ED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Work closely with the Bursary Administrator to provide support for bursary </w:t>
            </w:r>
            <w:r w:rsidR="000555E5">
              <w:rPr>
                <w:rFonts w:ascii="Arial" w:hAnsi="Arial" w:cs="Arial"/>
                <w:bCs/>
                <w:sz w:val="20"/>
                <w:szCs w:val="20"/>
              </w:rPr>
              <w:t>staff where required.</w:t>
            </w:r>
          </w:p>
          <w:p w14:paraId="5AA9F368" w14:textId="38EBBFB8" w:rsidR="0054456E" w:rsidRPr="00144BD5" w:rsidRDefault="000555E5" w:rsidP="00144BD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Together with the Bursary Administrator ensure that the</w:t>
            </w:r>
            <w:r w:rsidR="001D3345">
              <w:rPr>
                <w:rFonts w:ascii="Arial" w:hAnsi="Arial" w:cs="Arial"/>
                <w:bCs/>
                <w:sz w:val="20"/>
                <w:szCs w:val="20"/>
              </w:rPr>
              <w:t xml:space="preserve"> bursary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B3A2E">
              <w:rPr>
                <w:rFonts w:ascii="Arial" w:hAnsi="Arial" w:cs="Arial"/>
                <w:bCs/>
                <w:sz w:val="20"/>
                <w:szCs w:val="20"/>
              </w:rPr>
              <w:t xml:space="preserve">office is </w:t>
            </w:r>
            <w:r w:rsidR="00B35292">
              <w:rPr>
                <w:rFonts w:ascii="Arial" w:hAnsi="Arial" w:cs="Arial"/>
                <w:bCs/>
                <w:sz w:val="20"/>
                <w:szCs w:val="20"/>
              </w:rPr>
              <w:t xml:space="preserve">welcoming to visitors, </w:t>
            </w:r>
            <w:r w:rsidR="00EB3A2E">
              <w:rPr>
                <w:rFonts w:ascii="Arial" w:hAnsi="Arial" w:cs="Arial"/>
                <w:bCs/>
                <w:sz w:val="20"/>
                <w:szCs w:val="20"/>
              </w:rPr>
              <w:t>open and operational throughout the working day.</w:t>
            </w:r>
          </w:p>
          <w:p w14:paraId="44EBC9A7" w14:textId="77777777" w:rsidR="009570D2" w:rsidRDefault="009570D2" w:rsidP="00662ED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Co-ordinate arrangements </w:t>
            </w:r>
            <w:r w:rsidR="00144BD5">
              <w:rPr>
                <w:rFonts w:ascii="Arial" w:hAnsi="Arial" w:cs="Arial"/>
                <w:bCs/>
                <w:sz w:val="20"/>
                <w:szCs w:val="20"/>
              </w:rPr>
              <w:t xml:space="preserve">with and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for the </w:t>
            </w:r>
            <w:r w:rsidR="00552B0D">
              <w:rPr>
                <w:rFonts w:ascii="Arial" w:hAnsi="Arial" w:cs="Arial"/>
                <w:bCs/>
                <w:sz w:val="20"/>
                <w:szCs w:val="20"/>
              </w:rPr>
              <w:t>Bursar’s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visitors</w:t>
            </w:r>
            <w:r w:rsidR="00974FFF">
              <w:rPr>
                <w:rFonts w:ascii="Arial" w:hAnsi="Arial" w:cs="Arial"/>
                <w:bCs/>
                <w:sz w:val="20"/>
                <w:szCs w:val="20"/>
              </w:rPr>
              <w:t>,</w:t>
            </w:r>
          </w:p>
          <w:p w14:paraId="24A3E296" w14:textId="77777777" w:rsidR="00974FFF" w:rsidRDefault="00974FFF" w:rsidP="00662ED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Manage the room booking system on behalf of the Bursar</w:t>
            </w:r>
            <w:r w:rsidR="00A6761A">
              <w:rPr>
                <w:rFonts w:ascii="Arial" w:hAnsi="Arial" w:cs="Arial"/>
                <w:bCs/>
                <w:sz w:val="20"/>
                <w:szCs w:val="20"/>
              </w:rPr>
              <w:t xml:space="preserve"> when required.</w:t>
            </w:r>
          </w:p>
          <w:p w14:paraId="3E3862F1" w14:textId="78E0D777" w:rsidR="005D3CCB" w:rsidRDefault="005D3CCB" w:rsidP="00662ED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Maintain a good working relationship with all staff within the School, whilst ensuring total confidentiality and discretion.</w:t>
            </w:r>
          </w:p>
          <w:p w14:paraId="64B6D8D4" w14:textId="55A92CBC" w:rsidR="006C7958" w:rsidRDefault="006C7958" w:rsidP="006C7958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25FB77" w14:textId="77777777" w:rsidR="006C7958" w:rsidRDefault="006C7958" w:rsidP="006C7958">
            <w:pPr>
              <w:pStyle w:val="ListParagraph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4389836" w14:textId="77777777" w:rsidR="005D3CCB" w:rsidRPr="0054456E" w:rsidRDefault="00433C7F" w:rsidP="0054456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4456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357E76" w:rsidRPr="00810C39" w14:paraId="2ED21BFA" w14:textId="77777777" w:rsidTr="001A3150">
        <w:tc>
          <w:tcPr>
            <w:tcW w:w="389" w:type="dxa"/>
          </w:tcPr>
          <w:p w14:paraId="1A392C71" w14:textId="77777777" w:rsidR="00357E76" w:rsidRPr="00810C39" w:rsidRDefault="00357E76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0C39">
              <w:rPr>
                <w:rFonts w:ascii="Arial" w:hAnsi="Arial" w:cs="Arial"/>
                <w:bCs/>
                <w:sz w:val="20"/>
                <w:szCs w:val="20"/>
              </w:rPr>
              <w:lastRenderedPageBreak/>
              <w:t>E</w:t>
            </w:r>
          </w:p>
        </w:tc>
        <w:tc>
          <w:tcPr>
            <w:tcW w:w="1879" w:type="dxa"/>
          </w:tcPr>
          <w:p w14:paraId="1E6AB502" w14:textId="77777777" w:rsidR="00357E76" w:rsidRPr="00810C39" w:rsidRDefault="00357E76" w:rsidP="00810C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0C39">
              <w:rPr>
                <w:rFonts w:ascii="Arial" w:hAnsi="Arial" w:cs="Arial"/>
                <w:sz w:val="20"/>
                <w:szCs w:val="20"/>
                <w:lang w:val="en-US"/>
              </w:rPr>
              <w:t>Qualifications/ Skills/ Experience</w:t>
            </w:r>
          </w:p>
        </w:tc>
        <w:tc>
          <w:tcPr>
            <w:tcW w:w="6804" w:type="dxa"/>
            <w:gridSpan w:val="2"/>
          </w:tcPr>
          <w:p w14:paraId="7EAECBEA" w14:textId="77777777" w:rsidR="00BA557F" w:rsidRPr="009570D2" w:rsidRDefault="00BA557F" w:rsidP="00810C3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570D2">
              <w:rPr>
                <w:rFonts w:ascii="Arial" w:hAnsi="Arial" w:cs="Arial"/>
                <w:b/>
                <w:sz w:val="20"/>
                <w:szCs w:val="20"/>
                <w:lang w:val="en-US"/>
              </w:rPr>
              <w:t>Essential:</w:t>
            </w:r>
          </w:p>
          <w:p w14:paraId="12D1C712" w14:textId="473AD1BF" w:rsidR="00810C39" w:rsidRDefault="00662ED7" w:rsidP="00810C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Previous experience in a similar capacity</w:t>
            </w:r>
          </w:p>
          <w:p w14:paraId="14CEC925" w14:textId="77777777" w:rsidR="00662ED7" w:rsidRPr="00C12C45" w:rsidRDefault="00662ED7" w:rsidP="00810C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Ability to multi-task and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prioritise</w:t>
            </w:r>
            <w:proofErr w:type="spellEnd"/>
            <w:r w:rsidR="005B1DAA">
              <w:rPr>
                <w:rFonts w:ascii="Arial" w:hAnsi="Arial" w:cs="Arial"/>
                <w:sz w:val="20"/>
                <w:szCs w:val="20"/>
                <w:lang w:val="en-US"/>
              </w:rPr>
              <w:t xml:space="preserve">, planning own workload to fit around the needs of the </w:t>
            </w:r>
            <w:r w:rsidR="001C3010">
              <w:rPr>
                <w:rFonts w:ascii="Arial" w:hAnsi="Arial" w:cs="Arial"/>
                <w:sz w:val="20"/>
                <w:szCs w:val="20"/>
              </w:rPr>
              <w:t>Bursar</w:t>
            </w:r>
          </w:p>
          <w:p w14:paraId="5C074E7B" w14:textId="77777777" w:rsidR="00C12C45" w:rsidRDefault="003B2B19" w:rsidP="00810C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Complex m</w:t>
            </w:r>
            <w:r w:rsidR="0096763B">
              <w:rPr>
                <w:rFonts w:ascii="Arial" w:hAnsi="Arial" w:cs="Arial"/>
                <w:sz w:val="20"/>
                <w:szCs w:val="20"/>
              </w:rPr>
              <w:t xml:space="preserve">inute taking allowing for an accurate record to </w:t>
            </w:r>
            <w:r w:rsidR="000732C8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96763B">
              <w:rPr>
                <w:rFonts w:ascii="Arial" w:hAnsi="Arial" w:cs="Arial"/>
                <w:sz w:val="20"/>
                <w:szCs w:val="20"/>
              </w:rPr>
              <w:t xml:space="preserve">made of key Governor, leadership and strategic </w:t>
            </w:r>
            <w:r w:rsidR="006005CF">
              <w:rPr>
                <w:rFonts w:ascii="Arial" w:hAnsi="Arial" w:cs="Arial"/>
                <w:sz w:val="20"/>
                <w:szCs w:val="20"/>
              </w:rPr>
              <w:t>meetings.</w:t>
            </w:r>
          </w:p>
          <w:p w14:paraId="1F5AADCF" w14:textId="77777777" w:rsidR="00662ED7" w:rsidRDefault="00662ED7" w:rsidP="00810C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Professional and discreet</w:t>
            </w:r>
            <w:r w:rsidR="005B1DA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CAB1F7" w14:textId="77777777" w:rsidR="00662ED7" w:rsidRDefault="00662ED7" w:rsidP="00810C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Strong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organi</w:t>
            </w:r>
            <w:r w:rsidR="005B1DA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ational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B1DAA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kills</w:t>
            </w:r>
          </w:p>
          <w:p w14:paraId="1F1A53C8" w14:textId="77777777" w:rsidR="005B1DAA" w:rsidRDefault="005B1DAA" w:rsidP="00810C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Ability to communicate well with parents</w:t>
            </w:r>
            <w:r w:rsidR="005F6381">
              <w:rPr>
                <w:rFonts w:ascii="Arial" w:hAnsi="Arial" w:cs="Arial"/>
                <w:sz w:val="20"/>
                <w:szCs w:val="20"/>
                <w:lang w:val="en-US"/>
              </w:rPr>
              <w:t>, prospective parents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pupils, governors and both teaching and support staff</w:t>
            </w:r>
          </w:p>
          <w:p w14:paraId="500CEDA8" w14:textId="77777777" w:rsidR="005B1DAA" w:rsidRDefault="005B1DAA" w:rsidP="00810C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Ability to use initiative by completing tasks on behalf of the </w:t>
            </w:r>
            <w:r w:rsidR="000732C8">
              <w:rPr>
                <w:rFonts w:ascii="Arial" w:hAnsi="Arial" w:cs="Arial"/>
                <w:sz w:val="20"/>
                <w:szCs w:val="20"/>
                <w:lang w:val="en-US"/>
              </w:rPr>
              <w:t>Bursar</w:t>
            </w:r>
            <w:r w:rsidR="009570D2">
              <w:rPr>
                <w:rFonts w:ascii="Arial" w:hAnsi="Arial" w:cs="Arial"/>
                <w:sz w:val="20"/>
                <w:szCs w:val="20"/>
                <w:lang w:val="en-US"/>
              </w:rPr>
              <w:t xml:space="preserve"> when appropriate</w:t>
            </w:r>
          </w:p>
          <w:p w14:paraId="1B06233F" w14:textId="77777777" w:rsidR="0054456E" w:rsidRDefault="005B1DAA" w:rsidP="0054456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456E">
              <w:rPr>
                <w:rFonts w:ascii="Arial" w:hAnsi="Arial" w:cs="Arial"/>
                <w:sz w:val="20"/>
                <w:szCs w:val="20"/>
                <w:lang w:val="en-US"/>
              </w:rPr>
              <w:t>Excellent IT skills</w:t>
            </w:r>
            <w:r w:rsidR="009570D2" w:rsidRPr="0054456E">
              <w:rPr>
                <w:rFonts w:ascii="Arial" w:hAnsi="Arial" w:cs="Arial"/>
                <w:sz w:val="20"/>
                <w:szCs w:val="20"/>
                <w:lang w:val="en-US"/>
              </w:rPr>
              <w:t xml:space="preserve">, including Word, </w:t>
            </w:r>
            <w:r w:rsidR="0054456E">
              <w:rPr>
                <w:rFonts w:ascii="Arial" w:hAnsi="Arial" w:cs="Arial"/>
                <w:sz w:val="20"/>
                <w:szCs w:val="20"/>
                <w:lang w:val="en-US"/>
              </w:rPr>
              <w:t xml:space="preserve">Excel, </w:t>
            </w:r>
            <w:r w:rsidR="000732C8">
              <w:rPr>
                <w:rFonts w:ascii="Arial" w:hAnsi="Arial" w:cs="Arial"/>
                <w:sz w:val="20"/>
                <w:szCs w:val="20"/>
                <w:lang w:val="en-US"/>
              </w:rPr>
              <w:t xml:space="preserve">and </w:t>
            </w:r>
            <w:proofErr w:type="spellStart"/>
            <w:r w:rsidR="000732C8">
              <w:rPr>
                <w:rFonts w:ascii="Arial" w:hAnsi="Arial" w:cs="Arial"/>
                <w:sz w:val="20"/>
                <w:szCs w:val="20"/>
                <w:lang w:val="en-US"/>
              </w:rPr>
              <w:t>Powerpoint</w:t>
            </w:r>
            <w:proofErr w:type="spellEnd"/>
            <w:r w:rsidR="000732C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5582D9DD" w14:textId="77777777" w:rsidR="005B1DAA" w:rsidRPr="0054456E" w:rsidRDefault="005B1DAA" w:rsidP="0054456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456E">
              <w:rPr>
                <w:rFonts w:ascii="Arial" w:hAnsi="Arial" w:cs="Arial"/>
                <w:sz w:val="20"/>
                <w:szCs w:val="20"/>
                <w:lang w:val="en-US"/>
              </w:rPr>
              <w:t>Good customer focus skills</w:t>
            </w:r>
          </w:p>
          <w:p w14:paraId="17ECD30C" w14:textId="77777777" w:rsidR="009570D2" w:rsidRDefault="009570D2" w:rsidP="00810C3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Ability to work under pressure to a high standard</w:t>
            </w:r>
            <w:r w:rsidR="0054456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3692C14" w14:textId="77777777" w:rsidR="0099102A" w:rsidRPr="00810C39" w:rsidRDefault="0099102A" w:rsidP="00DF562C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4CCE85D" w14:textId="77777777" w:rsidR="00E47115" w:rsidRPr="009570D2" w:rsidRDefault="00E47115" w:rsidP="00810C3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570D2">
              <w:rPr>
                <w:rFonts w:ascii="Arial" w:hAnsi="Arial" w:cs="Arial"/>
                <w:b/>
                <w:sz w:val="20"/>
                <w:szCs w:val="20"/>
                <w:lang w:val="en-US"/>
              </w:rPr>
              <w:t>Desirable:</w:t>
            </w:r>
          </w:p>
          <w:p w14:paraId="63FAFD3E" w14:textId="4A211F79" w:rsidR="0099102A" w:rsidRPr="004C67AE" w:rsidRDefault="006005CF" w:rsidP="005B1DA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Experience </w:t>
            </w:r>
            <w:r>
              <w:rPr>
                <w:rFonts w:ascii="Arial" w:hAnsi="Arial" w:cs="Arial"/>
                <w:sz w:val="20"/>
                <w:szCs w:val="20"/>
              </w:rPr>
              <w:t>within an</w:t>
            </w:r>
            <w:r w:rsidR="00D75586">
              <w:rPr>
                <w:rFonts w:ascii="Arial" w:hAnsi="Arial" w:cs="Arial"/>
                <w:sz w:val="20"/>
                <w:szCs w:val="20"/>
              </w:rPr>
              <w:t>y of the following sectors would</w:t>
            </w:r>
            <w:r>
              <w:rPr>
                <w:rFonts w:ascii="Arial" w:hAnsi="Arial" w:cs="Arial"/>
                <w:sz w:val="20"/>
                <w:szCs w:val="20"/>
              </w:rPr>
              <w:t xml:space="preserve"> be beneficial</w:t>
            </w:r>
            <w:r w:rsidR="00D75586">
              <w:rPr>
                <w:rFonts w:ascii="Arial" w:hAnsi="Arial" w:cs="Arial"/>
                <w:sz w:val="20"/>
                <w:szCs w:val="20"/>
              </w:rPr>
              <w:t xml:space="preserve"> but is </w:t>
            </w:r>
            <w:r w:rsidR="004C67AE">
              <w:rPr>
                <w:rFonts w:ascii="Arial" w:hAnsi="Arial" w:cs="Arial"/>
                <w:sz w:val="20"/>
                <w:szCs w:val="20"/>
              </w:rPr>
              <w:t xml:space="preserve">not essential: </w:t>
            </w:r>
            <w:r w:rsidR="00B35292">
              <w:rPr>
                <w:rFonts w:ascii="Arial" w:hAnsi="Arial" w:cs="Arial"/>
                <w:sz w:val="20"/>
                <w:szCs w:val="20"/>
              </w:rPr>
              <w:t xml:space="preserve">Educational setting, </w:t>
            </w:r>
            <w:r w:rsidR="004C67AE">
              <w:rPr>
                <w:rFonts w:ascii="Arial" w:hAnsi="Arial" w:cs="Arial"/>
                <w:sz w:val="20"/>
                <w:szCs w:val="20"/>
              </w:rPr>
              <w:t>HR, Health &amp; Safety, Finance or Compliance.</w:t>
            </w:r>
          </w:p>
        </w:tc>
      </w:tr>
      <w:tr w:rsidR="00357E76" w:rsidRPr="00810C39" w14:paraId="2FC8B71B" w14:textId="77777777" w:rsidTr="001A3150">
        <w:tc>
          <w:tcPr>
            <w:tcW w:w="389" w:type="dxa"/>
          </w:tcPr>
          <w:p w14:paraId="4D88013D" w14:textId="77777777" w:rsidR="00357E76" w:rsidRPr="00810C39" w:rsidRDefault="00357E76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0C39">
              <w:rPr>
                <w:rFonts w:ascii="Arial" w:hAnsi="Arial" w:cs="Arial"/>
                <w:bCs/>
                <w:sz w:val="20"/>
                <w:szCs w:val="20"/>
              </w:rPr>
              <w:t>F</w:t>
            </w:r>
          </w:p>
        </w:tc>
        <w:tc>
          <w:tcPr>
            <w:tcW w:w="1879" w:type="dxa"/>
          </w:tcPr>
          <w:p w14:paraId="75A45C92" w14:textId="77777777" w:rsidR="00357E76" w:rsidRPr="00810C39" w:rsidRDefault="00357E76" w:rsidP="00810C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0C39">
              <w:rPr>
                <w:rFonts w:ascii="Arial" w:hAnsi="Arial" w:cs="Arial"/>
                <w:sz w:val="20"/>
                <w:szCs w:val="20"/>
                <w:lang w:val="en-US"/>
              </w:rPr>
              <w:t>Working Hours</w:t>
            </w:r>
          </w:p>
        </w:tc>
        <w:tc>
          <w:tcPr>
            <w:tcW w:w="6804" w:type="dxa"/>
            <w:gridSpan w:val="2"/>
          </w:tcPr>
          <w:p w14:paraId="3D803DF5" w14:textId="51E08F03" w:rsidR="000D6952" w:rsidRDefault="003B2B19" w:rsidP="0054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role is </w:t>
            </w:r>
            <w:r w:rsidR="00AF3EB9">
              <w:rPr>
                <w:rFonts w:ascii="Arial" w:hAnsi="Arial" w:cs="Arial"/>
                <w:sz w:val="20"/>
                <w:szCs w:val="20"/>
                <w:lang w:val="en-US"/>
              </w:rPr>
              <w:t xml:space="preserve">40 </w:t>
            </w:r>
            <w:r w:rsidR="005906A4">
              <w:rPr>
                <w:rFonts w:ascii="Arial" w:hAnsi="Arial" w:cs="Arial"/>
                <w:sz w:val="20"/>
                <w:szCs w:val="20"/>
                <w:lang w:val="en-US"/>
              </w:rPr>
              <w:t>hours per week plus a 30-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minute </w:t>
            </w:r>
            <w:r w:rsidR="00B35292">
              <w:rPr>
                <w:rFonts w:ascii="Arial" w:hAnsi="Arial" w:cs="Arial"/>
                <w:sz w:val="20"/>
                <w:szCs w:val="20"/>
                <w:lang w:val="en-US"/>
              </w:rPr>
              <w:t xml:space="preserve">unpaid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break for lunch.</w:t>
            </w:r>
            <w:r w:rsidR="000D695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575D3">
              <w:rPr>
                <w:rFonts w:ascii="Arial" w:hAnsi="Arial" w:cs="Arial"/>
                <w:sz w:val="20"/>
                <w:szCs w:val="20"/>
                <w:lang w:val="en-US"/>
              </w:rPr>
              <w:t xml:space="preserve">Core hours are </w:t>
            </w:r>
            <w:r w:rsidR="00C34AFD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0D6952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  <w:r w:rsidR="00C34AFD">
              <w:rPr>
                <w:rFonts w:ascii="Arial" w:hAnsi="Arial" w:cs="Arial"/>
                <w:sz w:val="20"/>
                <w:szCs w:val="20"/>
                <w:lang w:val="en-US"/>
              </w:rPr>
              <w:t>00</w:t>
            </w:r>
            <w:r w:rsidR="000D6952">
              <w:rPr>
                <w:rFonts w:ascii="Arial" w:hAnsi="Arial" w:cs="Arial"/>
                <w:sz w:val="20"/>
                <w:szCs w:val="20"/>
                <w:lang w:val="en-US"/>
              </w:rPr>
              <w:t>am to 5</w:t>
            </w:r>
            <w:r w:rsidR="00C34AFD">
              <w:rPr>
                <w:rFonts w:ascii="Arial" w:hAnsi="Arial" w:cs="Arial"/>
                <w:sz w:val="20"/>
                <w:szCs w:val="20"/>
                <w:lang w:val="en-US"/>
              </w:rPr>
              <w:t>.30</w:t>
            </w:r>
            <w:r w:rsidR="000D6952">
              <w:rPr>
                <w:rFonts w:ascii="Arial" w:hAnsi="Arial" w:cs="Arial"/>
                <w:sz w:val="20"/>
                <w:szCs w:val="20"/>
                <w:lang w:val="en-US"/>
              </w:rPr>
              <w:t>pm</w:t>
            </w:r>
            <w:r w:rsidR="00C34AF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="003E5A49">
              <w:rPr>
                <w:rFonts w:ascii="Arial" w:hAnsi="Arial" w:cs="Arial"/>
                <w:sz w:val="20"/>
                <w:szCs w:val="20"/>
                <w:lang w:val="en-US"/>
              </w:rPr>
              <w:t xml:space="preserve">Monday to Friday, </w:t>
            </w:r>
            <w:r w:rsidR="00C34AFD">
              <w:rPr>
                <w:rFonts w:ascii="Arial" w:hAnsi="Arial" w:cs="Arial"/>
                <w:sz w:val="20"/>
                <w:szCs w:val="20"/>
                <w:lang w:val="en-US"/>
              </w:rPr>
              <w:t>some flexibility on start/finish time</w:t>
            </w:r>
            <w:r w:rsidR="003E5A4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7BD5AFA6" w14:textId="77777777" w:rsidR="007062EE" w:rsidRDefault="007062EE" w:rsidP="0054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C076BA" w14:textId="77777777" w:rsidR="00813F7D" w:rsidRDefault="003B2B19" w:rsidP="0054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days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holiday plus bank holidays</w:t>
            </w:r>
          </w:p>
          <w:p w14:paraId="2597AE7D" w14:textId="77777777" w:rsidR="00813F7D" w:rsidRDefault="00813F7D" w:rsidP="0054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70DC0FC" w14:textId="77777777" w:rsidR="00813F7D" w:rsidRDefault="003B2B19" w:rsidP="0054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Full Time post</w:t>
            </w:r>
            <w:r w:rsidR="007062EE">
              <w:rPr>
                <w:rFonts w:ascii="Arial" w:hAnsi="Arial" w:cs="Arial"/>
                <w:sz w:val="20"/>
                <w:szCs w:val="20"/>
                <w:lang w:val="en-US"/>
              </w:rPr>
              <w:t xml:space="preserve"> – 52 weeks a year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5B159A3" w14:textId="77777777" w:rsidR="00813F7D" w:rsidRPr="00810C39" w:rsidRDefault="00813F7D" w:rsidP="0054456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</w:tr>
      <w:tr w:rsidR="00357E76" w:rsidRPr="00810C39" w14:paraId="0CBEC640" w14:textId="77777777" w:rsidTr="001A3150">
        <w:tc>
          <w:tcPr>
            <w:tcW w:w="389" w:type="dxa"/>
          </w:tcPr>
          <w:p w14:paraId="42254812" w14:textId="77777777" w:rsidR="00357E76" w:rsidRPr="00810C39" w:rsidRDefault="00357E76" w:rsidP="00810C3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10C39">
              <w:rPr>
                <w:rFonts w:ascii="Arial" w:hAnsi="Arial" w:cs="Arial"/>
                <w:bCs/>
                <w:sz w:val="20"/>
                <w:szCs w:val="20"/>
              </w:rPr>
              <w:t>G</w:t>
            </w:r>
          </w:p>
        </w:tc>
        <w:tc>
          <w:tcPr>
            <w:tcW w:w="1879" w:type="dxa"/>
          </w:tcPr>
          <w:p w14:paraId="2B4ABC66" w14:textId="77777777" w:rsidR="00357E76" w:rsidRPr="00810C39" w:rsidRDefault="00357E76" w:rsidP="00810C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0C39">
              <w:rPr>
                <w:rFonts w:ascii="Arial" w:hAnsi="Arial" w:cs="Arial"/>
                <w:sz w:val="20"/>
                <w:szCs w:val="20"/>
                <w:lang w:val="en-US"/>
              </w:rPr>
              <w:t>Salary and Conditions</w:t>
            </w:r>
          </w:p>
          <w:p w14:paraId="6D2A5112" w14:textId="77777777" w:rsidR="00357E76" w:rsidRPr="00810C39" w:rsidRDefault="00357E76" w:rsidP="00810C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  <w:gridSpan w:val="2"/>
          </w:tcPr>
          <w:p w14:paraId="0B750C57" w14:textId="226F73EC" w:rsidR="00810C39" w:rsidRPr="00810C39" w:rsidRDefault="00810C39" w:rsidP="00810C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0C39">
              <w:rPr>
                <w:rFonts w:ascii="Arial" w:hAnsi="Arial" w:cs="Arial"/>
                <w:sz w:val="20"/>
                <w:szCs w:val="20"/>
                <w:lang w:val="en-US"/>
              </w:rPr>
              <w:t xml:space="preserve">Salary in the region of </w:t>
            </w:r>
            <w:r w:rsidR="00B469F1" w:rsidRPr="00A5576D">
              <w:rPr>
                <w:rFonts w:ascii="Arial" w:hAnsi="Arial" w:cs="Arial"/>
                <w:sz w:val="20"/>
                <w:szCs w:val="20"/>
                <w:lang w:val="en-US"/>
              </w:rPr>
              <w:t xml:space="preserve">£28,000 to £32,000 </w:t>
            </w:r>
            <w:r w:rsidRPr="00810C39">
              <w:rPr>
                <w:rFonts w:ascii="Arial" w:hAnsi="Arial" w:cs="Arial"/>
                <w:sz w:val="20"/>
                <w:szCs w:val="20"/>
                <w:lang w:val="en-US"/>
              </w:rPr>
              <w:t>depending on experience.</w:t>
            </w:r>
          </w:p>
          <w:p w14:paraId="24670F31" w14:textId="4FCD353C" w:rsidR="00810C39" w:rsidRDefault="00B35292" w:rsidP="00810C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810C39" w:rsidRPr="00810C39">
              <w:rPr>
                <w:rFonts w:ascii="Arial" w:hAnsi="Arial" w:cs="Arial"/>
                <w:sz w:val="20"/>
                <w:szCs w:val="20"/>
                <w:lang w:val="en-US"/>
              </w:rPr>
              <w:t>chool lunches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available</w:t>
            </w:r>
            <w:r w:rsidR="00810C39" w:rsidRPr="00810C3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20BE9D60" w14:textId="77777777" w:rsidR="00810C39" w:rsidRPr="00810C39" w:rsidRDefault="007062EE" w:rsidP="00810C3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Use of leisure facilities at dedicated times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DF562C">
              <w:rPr>
                <w:rFonts w:ascii="Arial" w:hAnsi="Arial" w:cs="Arial"/>
                <w:sz w:val="20"/>
                <w:szCs w:val="20"/>
                <w:lang w:val="en-US"/>
              </w:rPr>
              <w:t>Membership of S</w:t>
            </w:r>
            <w:r w:rsidR="00810C39" w:rsidRPr="00810C39">
              <w:rPr>
                <w:rFonts w:ascii="Arial" w:hAnsi="Arial" w:cs="Arial"/>
                <w:sz w:val="20"/>
                <w:szCs w:val="20"/>
                <w:lang w:val="en-US"/>
              </w:rPr>
              <w:t xml:space="preserve">chool’s defined benefit pension scheme with </w:t>
            </w:r>
            <w:r w:rsidR="00DF562C">
              <w:rPr>
                <w:rFonts w:ascii="Arial" w:hAnsi="Arial" w:cs="Arial"/>
                <w:sz w:val="20"/>
                <w:szCs w:val="20"/>
                <w:lang w:val="en-US"/>
              </w:rPr>
              <w:t xml:space="preserve">up to </w:t>
            </w:r>
            <w:r w:rsidR="00810C39" w:rsidRPr="00810C39">
              <w:rPr>
                <w:rFonts w:ascii="Arial" w:hAnsi="Arial" w:cs="Arial"/>
                <w:sz w:val="20"/>
                <w:szCs w:val="20"/>
                <w:lang w:val="en-US"/>
              </w:rPr>
              <w:t>5% employer contribution.</w:t>
            </w:r>
          </w:p>
          <w:p w14:paraId="4BA825CB" w14:textId="1BE58BB3" w:rsidR="00924787" w:rsidRPr="00810C39" w:rsidRDefault="00924787" w:rsidP="00662ED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357E76" w:rsidRPr="00810C39" w14:paraId="53C519CC" w14:textId="77777777" w:rsidTr="0090712A">
        <w:tc>
          <w:tcPr>
            <w:tcW w:w="9072" w:type="dxa"/>
            <w:gridSpan w:val="4"/>
          </w:tcPr>
          <w:p w14:paraId="0DC82F23" w14:textId="77777777" w:rsidR="00357E76" w:rsidRPr="009433F3" w:rsidRDefault="00357E76" w:rsidP="00786105">
            <w:pPr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right" w:pos="8220"/>
              </w:tabs>
              <w:ind w:left="34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9433F3">
              <w:rPr>
                <w:rFonts w:ascii="Arial" w:hAnsi="Arial" w:cs="Arial"/>
                <w:i/>
                <w:sz w:val="20"/>
                <w:szCs w:val="20"/>
              </w:rPr>
              <w:t xml:space="preserve">The post holder’s responsibility will include promoting and safeguarding the welfare of children and young persons for whom s/he is responsible, or with whom s/he comes into contact.  The post holder will be expected to adhere to and ensure compliance with the School’s Child Protection Policy </w:t>
            </w:r>
            <w:proofErr w:type="gramStart"/>
            <w:r w:rsidRPr="009433F3">
              <w:rPr>
                <w:rFonts w:ascii="Arial" w:hAnsi="Arial" w:cs="Arial"/>
                <w:i/>
                <w:sz w:val="20"/>
                <w:szCs w:val="20"/>
              </w:rPr>
              <w:t>at all times</w:t>
            </w:r>
            <w:proofErr w:type="gramEnd"/>
            <w:r w:rsidRPr="009433F3">
              <w:rPr>
                <w:rFonts w:ascii="Arial" w:hAnsi="Arial" w:cs="Arial"/>
                <w:i/>
                <w:sz w:val="20"/>
                <w:szCs w:val="20"/>
              </w:rPr>
              <w:t xml:space="preserve">.  If, </w:t>
            </w:r>
            <w:proofErr w:type="gramStart"/>
            <w:r w:rsidRPr="009433F3">
              <w:rPr>
                <w:rFonts w:ascii="Arial" w:hAnsi="Arial" w:cs="Arial"/>
                <w:i/>
                <w:sz w:val="20"/>
                <w:szCs w:val="20"/>
              </w:rPr>
              <w:t>in the course of</w:t>
            </w:r>
            <w:proofErr w:type="gramEnd"/>
            <w:r w:rsidRPr="009433F3">
              <w:rPr>
                <w:rFonts w:ascii="Arial" w:hAnsi="Arial" w:cs="Arial"/>
                <w:i/>
                <w:sz w:val="20"/>
                <w:szCs w:val="20"/>
              </w:rPr>
              <w:t xml:space="preserve"> carrying out the duties of the post, the post holder becomes aware of any actual or potential risks to the safety or welfare of children in the School s/he must report any concerns to the </w:t>
            </w:r>
            <w:r w:rsidR="00786105" w:rsidRPr="009433F3">
              <w:rPr>
                <w:rFonts w:ascii="Arial" w:hAnsi="Arial" w:cs="Arial"/>
                <w:i/>
                <w:sz w:val="20"/>
                <w:szCs w:val="20"/>
              </w:rPr>
              <w:t>Headmaster</w:t>
            </w:r>
            <w:r w:rsidRPr="009433F3">
              <w:rPr>
                <w:rFonts w:ascii="Arial" w:hAnsi="Arial" w:cs="Arial"/>
                <w:i/>
                <w:sz w:val="20"/>
                <w:szCs w:val="20"/>
              </w:rPr>
              <w:t xml:space="preserve"> in his capacity as the School’s Child Protection Officer.</w:t>
            </w:r>
          </w:p>
        </w:tc>
      </w:tr>
    </w:tbl>
    <w:p w14:paraId="4B7B76E8" w14:textId="77777777" w:rsidR="00443977" w:rsidRDefault="00443977" w:rsidP="00924787"/>
    <w:sectPr w:rsidR="00443977" w:rsidSect="00CB0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6C0"/>
    <w:multiLevelType w:val="hybridMultilevel"/>
    <w:tmpl w:val="EF8A3B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84CC6"/>
    <w:multiLevelType w:val="hybridMultilevel"/>
    <w:tmpl w:val="718682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C613C"/>
    <w:multiLevelType w:val="hybridMultilevel"/>
    <w:tmpl w:val="E85A84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64C33"/>
    <w:multiLevelType w:val="hybridMultilevel"/>
    <w:tmpl w:val="141CE1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B0729B"/>
    <w:multiLevelType w:val="hybridMultilevel"/>
    <w:tmpl w:val="C4CAF4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676421"/>
    <w:multiLevelType w:val="hybridMultilevel"/>
    <w:tmpl w:val="208A9E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3E2FFF"/>
    <w:multiLevelType w:val="hybridMultilevel"/>
    <w:tmpl w:val="224C44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5F7F99"/>
    <w:multiLevelType w:val="hybridMultilevel"/>
    <w:tmpl w:val="D8A24F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326C0C"/>
    <w:multiLevelType w:val="hybridMultilevel"/>
    <w:tmpl w:val="51CA077C"/>
    <w:lvl w:ilvl="0" w:tplc="FC3059B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76"/>
    <w:rsid w:val="00013579"/>
    <w:rsid w:val="000555E5"/>
    <w:rsid w:val="00067E8C"/>
    <w:rsid w:val="000732C8"/>
    <w:rsid w:val="000850C7"/>
    <w:rsid w:val="000D6952"/>
    <w:rsid w:val="00126656"/>
    <w:rsid w:val="00144BD5"/>
    <w:rsid w:val="00157062"/>
    <w:rsid w:val="001A3150"/>
    <w:rsid w:val="001B5181"/>
    <w:rsid w:val="001C1214"/>
    <w:rsid w:val="001C1DB9"/>
    <w:rsid w:val="001C3010"/>
    <w:rsid w:val="001D3345"/>
    <w:rsid w:val="001F388D"/>
    <w:rsid w:val="0020288C"/>
    <w:rsid w:val="00235F11"/>
    <w:rsid w:val="00250629"/>
    <w:rsid w:val="002506A4"/>
    <w:rsid w:val="00257BBB"/>
    <w:rsid w:val="00257EB0"/>
    <w:rsid w:val="002A6DBF"/>
    <w:rsid w:val="002B1582"/>
    <w:rsid w:val="002C2E2C"/>
    <w:rsid w:val="00316DC6"/>
    <w:rsid w:val="00325696"/>
    <w:rsid w:val="00326C62"/>
    <w:rsid w:val="00357E76"/>
    <w:rsid w:val="00370295"/>
    <w:rsid w:val="00370F00"/>
    <w:rsid w:val="003B2B19"/>
    <w:rsid w:val="003B6480"/>
    <w:rsid w:val="003E5A49"/>
    <w:rsid w:val="003E65A0"/>
    <w:rsid w:val="00410C9B"/>
    <w:rsid w:val="0042736F"/>
    <w:rsid w:val="00433C7F"/>
    <w:rsid w:val="00443977"/>
    <w:rsid w:val="00460B30"/>
    <w:rsid w:val="00470DDE"/>
    <w:rsid w:val="004B5832"/>
    <w:rsid w:val="004C67AE"/>
    <w:rsid w:val="00523529"/>
    <w:rsid w:val="00523F3F"/>
    <w:rsid w:val="0054456E"/>
    <w:rsid w:val="0054730D"/>
    <w:rsid w:val="005475A0"/>
    <w:rsid w:val="00552B0D"/>
    <w:rsid w:val="005552F1"/>
    <w:rsid w:val="00573516"/>
    <w:rsid w:val="0058194F"/>
    <w:rsid w:val="005906A4"/>
    <w:rsid w:val="005B1DAA"/>
    <w:rsid w:val="005B4B2D"/>
    <w:rsid w:val="005D3CCB"/>
    <w:rsid w:val="005F0CC9"/>
    <w:rsid w:val="005F6381"/>
    <w:rsid w:val="006005CF"/>
    <w:rsid w:val="0060529F"/>
    <w:rsid w:val="00627904"/>
    <w:rsid w:val="0063781B"/>
    <w:rsid w:val="00662ED7"/>
    <w:rsid w:val="00696FD9"/>
    <w:rsid w:val="006C6B9C"/>
    <w:rsid w:val="006C7958"/>
    <w:rsid w:val="006E5214"/>
    <w:rsid w:val="006F222B"/>
    <w:rsid w:val="006F6090"/>
    <w:rsid w:val="007062EE"/>
    <w:rsid w:val="0073657A"/>
    <w:rsid w:val="00737C74"/>
    <w:rsid w:val="007546C8"/>
    <w:rsid w:val="00761911"/>
    <w:rsid w:val="007628F0"/>
    <w:rsid w:val="007708D0"/>
    <w:rsid w:val="00786105"/>
    <w:rsid w:val="007D0C8F"/>
    <w:rsid w:val="007D44EE"/>
    <w:rsid w:val="007F5745"/>
    <w:rsid w:val="00810C39"/>
    <w:rsid w:val="00813F7D"/>
    <w:rsid w:val="00850AB9"/>
    <w:rsid w:val="0085484B"/>
    <w:rsid w:val="00857B83"/>
    <w:rsid w:val="008972D6"/>
    <w:rsid w:val="008A1B15"/>
    <w:rsid w:val="008A2ECB"/>
    <w:rsid w:val="008A7096"/>
    <w:rsid w:val="008E50A6"/>
    <w:rsid w:val="009055BD"/>
    <w:rsid w:val="0090712A"/>
    <w:rsid w:val="00917DC1"/>
    <w:rsid w:val="00924787"/>
    <w:rsid w:val="00940D74"/>
    <w:rsid w:val="009433F3"/>
    <w:rsid w:val="009570D2"/>
    <w:rsid w:val="009656D0"/>
    <w:rsid w:val="0096763B"/>
    <w:rsid w:val="00971C7A"/>
    <w:rsid w:val="00974FFF"/>
    <w:rsid w:val="0099102A"/>
    <w:rsid w:val="009B3881"/>
    <w:rsid w:val="009B49A2"/>
    <w:rsid w:val="009C0811"/>
    <w:rsid w:val="009C0F7D"/>
    <w:rsid w:val="009E4EB9"/>
    <w:rsid w:val="009F65B3"/>
    <w:rsid w:val="00A14E47"/>
    <w:rsid w:val="00A21CAB"/>
    <w:rsid w:val="00A40BF9"/>
    <w:rsid w:val="00A5576D"/>
    <w:rsid w:val="00A55860"/>
    <w:rsid w:val="00A55866"/>
    <w:rsid w:val="00A67520"/>
    <w:rsid w:val="00A6761A"/>
    <w:rsid w:val="00A806F8"/>
    <w:rsid w:val="00A8639B"/>
    <w:rsid w:val="00AB6164"/>
    <w:rsid w:val="00AD4B6A"/>
    <w:rsid w:val="00AF3EB9"/>
    <w:rsid w:val="00B03248"/>
    <w:rsid w:val="00B32C51"/>
    <w:rsid w:val="00B35292"/>
    <w:rsid w:val="00B378BA"/>
    <w:rsid w:val="00B469F1"/>
    <w:rsid w:val="00B66645"/>
    <w:rsid w:val="00B87DB7"/>
    <w:rsid w:val="00BA557F"/>
    <w:rsid w:val="00BC3A30"/>
    <w:rsid w:val="00BD6AE8"/>
    <w:rsid w:val="00BD76C6"/>
    <w:rsid w:val="00BE782C"/>
    <w:rsid w:val="00C041AB"/>
    <w:rsid w:val="00C12C45"/>
    <w:rsid w:val="00C33FF3"/>
    <w:rsid w:val="00C34AFD"/>
    <w:rsid w:val="00C4016B"/>
    <w:rsid w:val="00C63838"/>
    <w:rsid w:val="00C659C8"/>
    <w:rsid w:val="00C75ABF"/>
    <w:rsid w:val="00CB0989"/>
    <w:rsid w:val="00CB766B"/>
    <w:rsid w:val="00D51363"/>
    <w:rsid w:val="00D575D3"/>
    <w:rsid w:val="00D75586"/>
    <w:rsid w:val="00D83604"/>
    <w:rsid w:val="00D8692A"/>
    <w:rsid w:val="00DF562C"/>
    <w:rsid w:val="00E019C2"/>
    <w:rsid w:val="00E0380C"/>
    <w:rsid w:val="00E04681"/>
    <w:rsid w:val="00E0775F"/>
    <w:rsid w:val="00E07BF9"/>
    <w:rsid w:val="00E31345"/>
    <w:rsid w:val="00E37AC4"/>
    <w:rsid w:val="00E47115"/>
    <w:rsid w:val="00E4781E"/>
    <w:rsid w:val="00EA1A1A"/>
    <w:rsid w:val="00EB1A4B"/>
    <w:rsid w:val="00EB3A2E"/>
    <w:rsid w:val="00EB4892"/>
    <w:rsid w:val="00ED3C2A"/>
    <w:rsid w:val="00ED4604"/>
    <w:rsid w:val="00ED79F6"/>
    <w:rsid w:val="00F01493"/>
    <w:rsid w:val="00F51959"/>
    <w:rsid w:val="00F64AA1"/>
    <w:rsid w:val="00F71119"/>
    <w:rsid w:val="00F94558"/>
    <w:rsid w:val="00FA060B"/>
    <w:rsid w:val="00FE0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99EA3"/>
  <w15:docId w15:val="{DB74392D-A233-4757-8B39-C4BC4BF7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57E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E76"/>
    <w:pPr>
      <w:ind w:left="720"/>
      <w:contextualSpacing/>
    </w:pPr>
  </w:style>
  <w:style w:type="table" w:styleId="TableGrid">
    <w:name w:val="Table Grid"/>
    <w:basedOn w:val="TableNormal"/>
    <w:rsid w:val="00357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7E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7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EE0C31EA7BC4CB19CDC9719DDE406" ma:contentTypeVersion="7" ma:contentTypeDescription="Create a new document." ma:contentTypeScope="" ma:versionID="d170400aa062fb36ef8bcb8745731050">
  <xsd:schema xmlns:xsd="http://www.w3.org/2001/XMLSchema" xmlns:xs="http://www.w3.org/2001/XMLSchema" xmlns:p="http://schemas.microsoft.com/office/2006/metadata/properties" xmlns:ns2="0947b456-ae53-4db2-b7a1-c9fc850ce490" xmlns:ns3="9c3ee310-abd9-4b87-b85b-8e98ed737421" targetNamespace="http://schemas.microsoft.com/office/2006/metadata/properties" ma:root="true" ma:fieldsID="bfbf5a4ab8f3dc5c6af1967e0198bbbe" ns2:_="" ns3:_="">
    <xsd:import namespace="0947b456-ae53-4db2-b7a1-c9fc850ce490"/>
    <xsd:import namespace="9c3ee310-abd9-4b87-b85b-8e98ed73742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7b456-ae53-4db2-b7a1-c9fc850ce49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ee310-abd9-4b87-b85b-8e98ed737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947b456-ae53-4db2-b7a1-c9fc850ce490">EHUFPMVNEQ3H-797836394-6686</_dlc_DocId>
    <_dlc_DocIdUrl xmlns="0947b456-ae53-4db2-b7a1-c9fc850ce490">
      <Url>https://bloxhamschool.sharepoint.com/sites/workforcedocs/_layouts/15/DocIdRedir.aspx?ID=EHUFPMVNEQ3H-797836394-6686</Url>
      <Description>EHUFPMVNEQ3H-797836394-6686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957C1D-D1A0-429B-802F-C5CA515A38A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7C9C437-097F-490F-AB8B-4721AF4EF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7b456-ae53-4db2-b7a1-c9fc850ce490"/>
    <ds:schemaRef ds:uri="9c3ee310-abd9-4b87-b85b-8e98ed737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55685-1190-4B81-B23E-D2CBE7284A43}">
  <ds:schemaRefs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947b456-ae53-4db2-b7a1-c9fc850ce490"/>
    <ds:schemaRef ds:uri="http://schemas.microsoft.com/office/2006/metadata/properties"/>
    <ds:schemaRef ds:uri="http://purl.org/dc/terms/"/>
    <ds:schemaRef ds:uri="9c3ee310-abd9-4b87-b85b-8e98ed73742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158A4FE-F958-4EFF-87BA-834FA0FB99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3685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Bloxham School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Urquhart</dc:creator>
  <cp:lastModifiedBy>Erin K. Evans</cp:lastModifiedBy>
  <cp:revision>2</cp:revision>
  <cp:lastPrinted>2017-01-18T15:23:00Z</cp:lastPrinted>
  <dcterms:created xsi:type="dcterms:W3CDTF">2018-02-19T09:06:00Z</dcterms:created>
  <dcterms:modified xsi:type="dcterms:W3CDTF">2018-02-19T09:06:00Z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0x010100E98EE0C31EA7BC4CB19CDC9719DDE406</vt:lpwstr>
  </property>
  <property fmtid="{D5CDD505-2E9C-101B-9397-08002B2CF9AE}" pid="3" name="_dlc_DocIdItemGuid">
    <vt:lpwstr>e3475443-9257-4a2c-8e73-115a04ef1b46</vt:lpwstr>
  </property>
</Properties>
</file>