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2D5A" w:rsidRDefault="00D74CEA" w:rsidP="00712D5A">
      <w:pPr>
        <w:spacing w:after="100" w:afterAutospacing="1"/>
        <w:rPr>
          <w:rFonts w:ascii="Gill Sans MT" w:hAnsi="Gill Sans MT"/>
          <w:color w:val="C1A071"/>
          <w:sz w:val="48"/>
          <w:szCs w:val="56"/>
        </w:rPr>
      </w:pPr>
      <w:r>
        <w:rPr>
          <w:rFonts w:ascii="Gill Sans MT" w:hAnsi="Gill Sans MT"/>
          <w:color w:val="1B3C6D"/>
          <w:sz w:val="56"/>
          <w:szCs w:val="56"/>
        </w:rPr>
        <w:t xml:space="preserve">GAP </w:t>
      </w:r>
      <w:r w:rsidR="006B3526">
        <w:rPr>
          <w:rFonts w:ascii="Gill Sans MT" w:hAnsi="Gill Sans MT"/>
          <w:color w:val="1B3C6D"/>
          <w:sz w:val="56"/>
          <w:szCs w:val="56"/>
        </w:rPr>
        <w:t>ASSISTANT</w:t>
      </w:r>
    </w:p>
    <w:p w:rsidR="00712D5A" w:rsidRPr="00493725" w:rsidRDefault="00712D5A" w:rsidP="00712D5A">
      <w:pPr>
        <w:spacing w:after="120"/>
        <w:rPr>
          <w:rFonts w:ascii="Gill Sans MT" w:hAnsi="Gill Sans MT"/>
          <w:color w:val="C1A071"/>
          <w:sz w:val="48"/>
          <w:szCs w:val="56"/>
        </w:rPr>
      </w:pPr>
      <w:r>
        <w:rPr>
          <w:rFonts w:ascii="Gill Sans MT" w:hAnsi="Gill Sans MT"/>
          <w:color w:val="C1A071"/>
          <w:sz w:val="48"/>
          <w:szCs w:val="56"/>
        </w:rPr>
        <w:t>JOB DESCRIPTION</w:t>
      </w:r>
    </w:p>
    <w:p w:rsidR="00712D5A" w:rsidRDefault="00712D5A" w:rsidP="00712D5A">
      <w:pPr>
        <w:rPr>
          <w:rFonts w:ascii="Gill Sans MT" w:hAnsi="Gill Sans MT"/>
          <w:i/>
          <w:color w:val="C1A071"/>
          <w:sz w:val="40"/>
          <w:szCs w:val="40"/>
        </w:rPr>
      </w:pPr>
      <w:r>
        <w:rPr>
          <w:rFonts w:ascii="Gill Sans MT" w:hAnsi="Gill Sans MT"/>
          <w:i/>
          <w:color w:val="C1A071"/>
          <w:sz w:val="40"/>
          <w:szCs w:val="40"/>
        </w:rPr>
        <w:t xml:space="preserve">Reports to: </w:t>
      </w:r>
      <w:r w:rsidR="00A55545">
        <w:rPr>
          <w:rFonts w:ascii="Gill Sans MT" w:hAnsi="Gill Sans MT"/>
          <w:i/>
          <w:color w:val="C1A071"/>
          <w:sz w:val="40"/>
          <w:szCs w:val="40"/>
        </w:rPr>
        <w:t>Senior Teacher (Staff)</w:t>
      </w:r>
    </w:p>
    <w:p w:rsidR="00712D5A" w:rsidRPr="00E63871" w:rsidRDefault="00E0036B" w:rsidP="00712D5A">
      <w:pPr>
        <w:spacing w:before="360" w:after="240"/>
        <w:rPr>
          <w:rFonts w:ascii="Gill Sans MT" w:hAnsi="Gill Sans MT"/>
          <w:color w:val="1B3C6D"/>
          <w:sz w:val="56"/>
          <w:szCs w:val="56"/>
        </w:rPr>
      </w:pPr>
      <w:r w:rsidRPr="00E63871">
        <w:rPr>
          <w:rFonts w:ascii="Gill Sans MT" w:hAnsi="Gill Sans MT"/>
          <w:color w:val="1B3C6D"/>
          <w:sz w:val="56"/>
          <w:szCs w:val="56"/>
        </w:rPr>
        <w:t>About John Lyon</w:t>
      </w:r>
    </w:p>
    <w:p w:rsidR="002A278B" w:rsidRDefault="002A278B" w:rsidP="002A278B">
      <w:pPr>
        <w:rPr>
          <w:rFonts w:ascii="Gill Sans MT" w:hAnsi="Gill Sans MT"/>
          <w:color w:val="1B3C6D"/>
          <w:szCs w:val="26"/>
        </w:rPr>
      </w:pPr>
      <w:r w:rsidRPr="00DA0EEC">
        <w:rPr>
          <w:rFonts w:ascii="Gill Sans MT" w:hAnsi="Gill Sans MT"/>
          <w:color w:val="1B3C6D"/>
          <w:szCs w:val="26"/>
        </w:rPr>
        <w:t>Founded in 1876 as an Independent day school for local boys</w:t>
      </w:r>
      <w:r>
        <w:rPr>
          <w:rFonts w:ascii="Gill Sans MT" w:hAnsi="Gill Sans MT"/>
          <w:color w:val="1B3C6D"/>
          <w:szCs w:val="26"/>
        </w:rPr>
        <w:t>,</w:t>
      </w:r>
      <w:r w:rsidRPr="00DA0EEC">
        <w:rPr>
          <w:rFonts w:ascii="Gill Sans MT" w:hAnsi="Gill Sans MT"/>
          <w:color w:val="1B3C6D"/>
          <w:szCs w:val="26"/>
        </w:rPr>
        <w:t xml:space="preserve"> John Lyon is one of the top independent day schools for boys in the UK. We pride ourselves on our broad yet balanced curriculum and ability to tailor an education to meet the individual needs of our students. Our ethos is to treat every boy as an individual, strive for academic excellence and provide outstanding pastoral care whilst offering a broad range of opportunities outside of the classroom.</w:t>
      </w:r>
      <w:r>
        <w:rPr>
          <w:rFonts w:ascii="Gill Sans MT" w:hAnsi="Gill Sans MT"/>
          <w:color w:val="1B3C6D"/>
          <w:szCs w:val="26"/>
        </w:rPr>
        <w:t xml:space="preserve"> </w:t>
      </w:r>
      <w:r w:rsidRPr="00DA0EEC">
        <w:rPr>
          <w:rFonts w:ascii="Gill Sans MT" w:hAnsi="Gill Sans MT"/>
          <w:color w:val="1B3C6D"/>
          <w:szCs w:val="26"/>
        </w:rPr>
        <w:t xml:space="preserve">The School has consistent excellent results with ‘value added’ at </w:t>
      </w:r>
      <w:r w:rsidR="004F70CF">
        <w:rPr>
          <w:rFonts w:ascii="Gill Sans MT" w:hAnsi="Gill Sans MT"/>
          <w:color w:val="1B3C6D"/>
          <w:szCs w:val="26"/>
        </w:rPr>
        <w:t xml:space="preserve">both GCSE </w:t>
      </w:r>
      <w:r w:rsidRPr="00DA0EEC">
        <w:rPr>
          <w:rFonts w:ascii="Gill Sans MT" w:hAnsi="Gill Sans MT"/>
          <w:color w:val="1B3C6D"/>
          <w:szCs w:val="26"/>
        </w:rPr>
        <w:t xml:space="preserve">and A-Level. </w:t>
      </w:r>
    </w:p>
    <w:p w:rsidR="002A278B" w:rsidRPr="00DA0EEC" w:rsidRDefault="002A278B" w:rsidP="002A278B">
      <w:pPr>
        <w:rPr>
          <w:rFonts w:ascii="Gill Sans MT" w:hAnsi="Gill Sans MT"/>
          <w:color w:val="1B3C6D"/>
          <w:szCs w:val="26"/>
        </w:rPr>
      </w:pPr>
    </w:p>
    <w:p w:rsidR="002A278B" w:rsidRPr="00E0036B" w:rsidRDefault="002A278B" w:rsidP="002A278B">
      <w:pPr>
        <w:rPr>
          <w:rFonts w:ascii="Gill Sans MT" w:hAnsi="Gill Sans MT"/>
          <w:color w:val="1B3C6D"/>
          <w:szCs w:val="26"/>
        </w:rPr>
      </w:pPr>
      <w:r>
        <w:rPr>
          <w:rFonts w:ascii="Gill Sans MT" w:hAnsi="Gill Sans MT"/>
          <w:color w:val="1B3C6D"/>
          <w:szCs w:val="26"/>
        </w:rPr>
        <w:t xml:space="preserve">The main School campus is spread across six buildings on Harrow-on-the-Hill. </w:t>
      </w:r>
      <w:r w:rsidR="00E0036B">
        <w:rPr>
          <w:rFonts w:ascii="Gill Sans MT" w:hAnsi="Gill Sans MT"/>
          <w:color w:val="1B3C6D"/>
          <w:szCs w:val="26"/>
        </w:rPr>
        <w:t xml:space="preserve"> </w:t>
      </w:r>
      <w:r>
        <w:rPr>
          <w:rFonts w:ascii="Gill Sans MT" w:hAnsi="Gill Sans MT"/>
          <w:color w:val="1B3C6D"/>
          <w:szCs w:val="26"/>
        </w:rPr>
        <w:t xml:space="preserve">Together with Harrow School, John Lyon makes up John Lyon’s Foundation. The School has </w:t>
      </w:r>
      <w:r w:rsidRPr="00DA0EEC">
        <w:rPr>
          <w:rFonts w:ascii="Gill Sans MT" w:hAnsi="Gill Sans MT"/>
          <w:color w:val="1B3C6D"/>
          <w:szCs w:val="26"/>
        </w:rPr>
        <w:t xml:space="preserve">a clear set of values </w:t>
      </w:r>
      <w:r>
        <w:rPr>
          <w:rFonts w:ascii="Gill Sans MT" w:hAnsi="Gill Sans MT"/>
          <w:color w:val="1B3C6D"/>
          <w:szCs w:val="26"/>
        </w:rPr>
        <w:t xml:space="preserve">which </w:t>
      </w:r>
      <w:r w:rsidRPr="00DA0EEC">
        <w:rPr>
          <w:rFonts w:ascii="Gill Sans MT" w:hAnsi="Gill Sans MT"/>
          <w:color w:val="1B3C6D"/>
          <w:szCs w:val="26"/>
        </w:rPr>
        <w:t>shape who we are, what we do and how we do it.</w:t>
      </w:r>
      <w:r>
        <w:rPr>
          <w:rFonts w:ascii="Helvetica" w:hAnsi="Helvetica" w:cs="Helvetica"/>
          <w:color w:val="000000"/>
          <w:sz w:val="20"/>
          <w:szCs w:val="20"/>
          <w:shd w:val="clear" w:color="auto" w:fill="FFFFFF"/>
        </w:rPr>
        <w:t> </w:t>
      </w:r>
    </w:p>
    <w:p w:rsidR="00FD7B0A" w:rsidRDefault="00E0036B" w:rsidP="00712D5A">
      <w:pPr>
        <w:spacing w:before="360" w:after="240"/>
        <w:rPr>
          <w:rFonts w:ascii="Gill Sans MT" w:hAnsi="Gill Sans MT"/>
          <w:color w:val="1B3C6D"/>
          <w:sz w:val="56"/>
          <w:szCs w:val="56"/>
        </w:rPr>
      </w:pPr>
      <w:r>
        <w:rPr>
          <w:rFonts w:ascii="Helvetica" w:hAnsi="Helvetica" w:cs="Helvetica"/>
          <w:noProof/>
          <w:color w:val="000000"/>
          <w:sz w:val="20"/>
          <w:szCs w:val="20"/>
          <w:shd w:val="clear" w:color="auto" w:fill="FFFFFF"/>
          <w:lang w:eastAsia="en-GB" w:bidi="ar-SA"/>
        </w:rPr>
        <w:drawing>
          <wp:inline distT="0" distB="0" distL="0" distR="0" wp14:anchorId="5D32443B" wp14:editId="6C707408">
            <wp:extent cx="6188710" cy="1180465"/>
            <wp:effectExtent l="0" t="0" r="2540" b="635"/>
            <wp:docPr id="2" name="Picture 2" descr="_HORIZONTA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HORIZONTAL L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1180465"/>
                    </a:xfrm>
                    <a:prstGeom prst="rect">
                      <a:avLst/>
                    </a:prstGeom>
                    <a:noFill/>
                    <a:ln>
                      <a:noFill/>
                    </a:ln>
                  </pic:spPr>
                </pic:pic>
              </a:graphicData>
            </a:graphic>
          </wp:inline>
        </w:drawing>
      </w:r>
    </w:p>
    <w:p w:rsidR="00AC0B8F" w:rsidRDefault="00AC0B8F" w:rsidP="00AC0B8F">
      <w:pPr>
        <w:widowControl/>
        <w:suppressAutoHyphens w:val="0"/>
        <w:rPr>
          <w:rFonts w:ascii="Gill Sans MT" w:hAnsi="Gill Sans MT"/>
          <w:color w:val="1B3C6D"/>
          <w:sz w:val="28"/>
          <w:szCs w:val="28"/>
        </w:rPr>
      </w:pPr>
    </w:p>
    <w:p w:rsidR="00E550B9" w:rsidRDefault="00E550B9" w:rsidP="00E550B9">
      <w:pPr>
        <w:spacing w:line="276" w:lineRule="auto"/>
        <w:contextualSpacing/>
        <w:rPr>
          <w:rFonts w:ascii="Gill Sans MT" w:eastAsiaTheme="minorHAnsi" w:hAnsi="Gill Sans MT" w:cstheme="minorBidi"/>
          <w:color w:val="1B3C6D"/>
          <w:kern w:val="0"/>
          <w:lang w:eastAsia="en-US" w:bidi="ar-SA"/>
        </w:rPr>
      </w:pPr>
      <w:r>
        <w:rPr>
          <w:rFonts w:ascii="Gill Sans MT" w:hAnsi="Gill Sans MT"/>
          <w:color w:val="1B3C6D"/>
        </w:rPr>
        <w:t>Pupils gain a good grounding in all the major academic subjects. Dedicated teachers work to develop learning skills, creativity and the ability to apply learning in all areas of life leading to excellent results in public examinations at GCSE and A-Level. Increasingly, digital innovation is being used to enhance the pupils’ learning. Most students gain places at leading UK universities and then move on into the workplace in a huge and varied range of valued professions.</w:t>
      </w:r>
    </w:p>
    <w:p w:rsidR="00E550B9" w:rsidRDefault="00E550B9" w:rsidP="00E550B9">
      <w:pPr>
        <w:spacing w:line="276" w:lineRule="auto"/>
        <w:contextualSpacing/>
        <w:rPr>
          <w:rFonts w:ascii="Gill Sans MT" w:hAnsi="Gill Sans MT"/>
          <w:color w:val="1B3C6D"/>
        </w:rPr>
      </w:pPr>
    </w:p>
    <w:p w:rsidR="00E550B9" w:rsidRDefault="00E550B9" w:rsidP="00E550B9">
      <w:pPr>
        <w:spacing w:line="276" w:lineRule="auto"/>
        <w:contextualSpacing/>
        <w:rPr>
          <w:rFonts w:ascii="Gill Sans MT" w:hAnsi="Gill Sans MT"/>
          <w:color w:val="1B3C6D"/>
        </w:rPr>
      </w:pPr>
      <w:r>
        <w:rPr>
          <w:rFonts w:ascii="Gill Sans MT" w:hAnsi="Gill Sans MT"/>
          <w:color w:val="1B3C6D"/>
        </w:rPr>
        <w:t xml:space="preserve">A John Lyon pupil also gains immensely from his time outside the classroom. In </w:t>
      </w:r>
      <w:r>
        <w:rPr>
          <w:rFonts w:ascii="Gill Sans MT" w:hAnsi="Gill Sans MT"/>
          <w:color w:val="1B3C6D"/>
        </w:rPr>
        <w:lastRenderedPageBreak/>
        <w:t>particular, there is a strong and growing reputation for Music, Art, Drama and Sport. Add to this an exciting Co-Curricular timetable focusing on each boy’s sense of community, achievement and wellbeing, a range of more than 70 extra-curricular activities which include DoE and CCF, and pastoral care that is second to none, John Lyon is a school designed to nurture high-achieving and happy boys.</w:t>
      </w:r>
    </w:p>
    <w:p w:rsidR="00E550B9" w:rsidRDefault="00E550B9" w:rsidP="00E550B9">
      <w:pPr>
        <w:spacing w:line="276" w:lineRule="auto"/>
        <w:contextualSpacing/>
        <w:rPr>
          <w:rFonts w:ascii="Gill Sans MT" w:hAnsi="Gill Sans MT"/>
          <w:color w:val="1B3C6D"/>
        </w:rPr>
      </w:pPr>
    </w:p>
    <w:p w:rsidR="00E550B9" w:rsidRDefault="00E550B9" w:rsidP="00E550B9">
      <w:pPr>
        <w:spacing w:line="276" w:lineRule="auto"/>
        <w:contextualSpacing/>
        <w:rPr>
          <w:rFonts w:ascii="Gill Sans MT" w:hAnsi="Gill Sans MT"/>
          <w:color w:val="1B3C6D"/>
        </w:rPr>
      </w:pPr>
      <w:r>
        <w:rPr>
          <w:rFonts w:ascii="Gill Sans MT" w:hAnsi="Gill Sans MT"/>
          <w:color w:val="1B3C6D"/>
        </w:rPr>
        <w:t>The charitable ethos that has run through John Lyon since its founding shows no sign of slowing, and the current generation of pupils, like their predecessors, engage in numerous charitable and community projects, giving time and raising money for projects in Harrow and beyond. John Lyon’s public benefit objectives are to support the wider community through the sharing of expertise and facilities in sport, the arts and academia. The School has strong links with schools in the maintained sector, who regularly join events; facilities are used by local schools and community groups; pupils raise significant sums for local, national and international charities; access to a John Lyon education is widened through scholarship and bursary awards; and pupils are seen out in the community all year round, giving their time to local initiatives.</w:t>
      </w:r>
    </w:p>
    <w:p w:rsidR="00E550B9" w:rsidRDefault="00E550B9" w:rsidP="00E550B9">
      <w:pPr>
        <w:spacing w:line="276" w:lineRule="auto"/>
        <w:contextualSpacing/>
        <w:rPr>
          <w:rFonts w:ascii="Gill Sans MT" w:hAnsi="Gill Sans MT"/>
          <w:color w:val="1B3C6D"/>
        </w:rPr>
      </w:pPr>
    </w:p>
    <w:p w:rsidR="00E550B9" w:rsidRDefault="00E550B9" w:rsidP="00E550B9">
      <w:pPr>
        <w:spacing w:line="276" w:lineRule="auto"/>
        <w:contextualSpacing/>
        <w:rPr>
          <w:rFonts w:ascii="Gill Sans MT" w:hAnsi="Gill Sans MT"/>
          <w:color w:val="1B3C6D"/>
        </w:rPr>
      </w:pPr>
      <w:r>
        <w:rPr>
          <w:rFonts w:ascii="Gill Sans MT" w:hAnsi="Gill Sans MT"/>
          <w:color w:val="1B3C6D"/>
        </w:rPr>
        <w:t>The School is part of the John Lyon Foundation, an educational foundation also consisting Harrow School and John Lyon’s Charity. The Foundation aims to maximise the opportunities for children and young people by enabling them to realise their potential, broaden their horizons and ultimately enable them to experience and enjoy a better quality of life.</w:t>
      </w:r>
    </w:p>
    <w:p w:rsidR="00E550B9" w:rsidRDefault="00E550B9" w:rsidP="00E550B9">
      <w:pPr>
        <w:spacing w:line="276" w:lineRule="auto"/>
        <w:contextualSpacing/>
        <w:rPr>
          <w:rFonts w:ascii="Gill Sans MT" w:hAnsi="Gill Sans MT"/>
          <w:color w:val="1B3C6D"/>
        </w:rPr>
      </w:pPr>
    </w:p>
    <w:p w:rsidR="00E550B9" w:rsidRDefault="00E550B9" w:rsidP="00E550B9">
      <w:pPr>
        <w:spacing w:line="276" w:lineRule="auto"/>
        <w:contextualSpacing/>
        <w:rPr>
          <w:rFonts w:ascii="Gill Sans MT" w:hAnsi="Gill Sans MT"/>
          <w:b/>
          <w:color w:val="1B3C6D"/>
        </w:rPr>
      </w:pPr>
      <w:r>
        <w:rPr>
          <w:rFonts w:ascii="Gill Sans MT" w:hAnsi="Gill Sans MT"/>
          <w:b/>
          <w:color w:val="1B3C6D"/>
        </w:rPr>
        <w:t>THE COMMON ROOM</w:t>
      </w:r>
    </w:p>
    <w:p w:rsidR="00E550B9" w:rsidRDefault="00E550B9" w:rsidP="00E550B9">
      <w:pPr>
        <w:rPr>
          <w:rFonts w:ascii="Gill Sans MT" w:hAnsi="Gill Sans MT"/>
          <w:color w:val="1B3C6D"/>
        </w:rPr>
      </w:pPr>
      <w:r>
        <w:rPr>
          <w:rFonts w:ascii="Gill Sans MT" w:hAnsi="Gill Sans MT"/>
          <w:color w:val="1B3C6D"/>
        </w:rPr>
        <w:t>John Lyon has a very friendly and diverse Common Room. The Common Room runs a termly programme of wellbeing activities which is well supported by academic and support staff. This includes theatre trips, celebratory meals, charity quiz nights and tournaments in archery and golf.</w:t>
      </w:r>
    </w:p>
    <w:p w:rsidR="00E550B9" w:rsidRDefault="00E550B9" w:rsidP="00E550B9">
      <w:pPr>
        <w:widowControl/>
        <w:suppressAutoHyphens w:val="0"/>
        <w:rPr>
          <w:rFonts w:ascii="Gill Sans MT" w:hAnsi="Gill Sans MT"/>
          <w:color w:val="1B3C6D"/>
          <w:sz w:val="28"/>
          <w:szCs w:val="28"/>
        </w:rPr>
      </w:pPr>
    </w:p>
    <w:p w:rsidR="00E550B9" w:rsidRDefault="00E550B9" w:rsidP="00E550B9">
      <w:pPr>
        <w:spacing w:line="276" w:lineRule="auto"/>
        <w:contextualSpacing/>
        <w:rPr>
          <w:rFonts w:ascii="Gill Sans MT" w:eastAsiaTheme="minorHAnsi" w:hAnsi="Gill Sans MT" w:cstheme="minorBidi"/>
          <w:color w:val="1B3C6D"/>
          <w:kern w:val="0"/>
          <w:lang w:eastAsia="en-US" w:bidi="ar-SA"/>
        </w:rPr>
      </w:pPr>
      <w:r>
        <w:rPr>
          <w:rFonts w:ascii="Gill Sans MT" w:hAnsi="Gill Sans MT"/>
          <w:b/>
          <w:color w:val="1B3C6D"/>
        </w:rPr>
        <w:t>TRAINING AVAILABLE</w:t>
      </w:r>
      <w:r>
        <w:rPr>
          <w:rFonts w:ascii="Gill Sans MT" w:hAnsi="Gill Sans MT"/>
          <w:color w:val="1B3C6D"/>
        </w:rPr>
        <w:t xml:space="preserve"> </w:t>
      </w:r>
    </w:p>
    <w:p w:rsidR="00E550B9" w:rsidRDefault="00E550B9" w:rsidP="00E550B9">
      <w:pPr>
        <w:spacing w:line="276" w:lineRule="auto"/>
        <w:contextualSpacing/>
        <w:rPr>
          <w:rFonts w:ascii="Gill Sans MT" w:hAnsi="Gill Sans MT"/>
          <w:color w:val="1B3C6D"/>
        </w:rPr>
      </w:pPr>
      <w:r>
        <w:rPr>
          <w:rFonts w:ascii="Gill Sans MT" w:hAnsi="Gill Sans MT"/>
          <w:color w:val="1B3C6D"/>
        </w:rPr>
        <w:t xml:space="preserve">The </w:t>
      </w:r>
      <w:r w:rsidR="008F21DA">
        <w:rPr>
          <w:rFonts w:ascii="Gill Sans MT" w:hAnsi="Gill Sans MT"/>
          <w:color w:val="1B3C6D"/>
        </w:rPr>
        <w:t xml:space="preserve">Gap Assistant will have opportunities to participate in the School’s programme of training for its Staff. This may include the following areas: </w:t>
      </w:r>
    </w:p>
    <w:p w:rsidR="00EC3EE5" w:rsidRDefault="00EC3EE5" w:rsidP="00E550B9">
      <w:pPr>
        <w:spacing w:line="276" w:lineRule="auto"/>
        <w:contextualSpacing/>
        <w:rPr>
          <w:rFonts w:ascii="Gill Sans MT" w:hAnsi="Gill Sans MT"/>
          <w:color w:val="1B3C6D"/>
        </w:rPr>
      </w:pP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communication with parents;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behaviour management and discipline;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assessment and feedback;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attitudes to learning and mindset;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special educational needs and disabilities;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the use of technology in teaching and learning; </w:t>
      </w:r>
    </w:p>
    <w:p w:rsidR="00E550B9" w:rsidRDefault="00E550B9" w:rsidP="00E550B9">
      <w:pPr>
        <w:spacing w:line="276" w:lineRule="auto"/>
        <w:contextualSpacing/>
        <w:rPr>
          <w:rFonts w:ascii="Gill Sans MT" w:hAnsi="Gill Sans MT"/>
          <w:color w:val="1B3C6D"/>
        </w:rPr>
      </w:pPr>
    </w:p>
    <w:p w:rsidR="00E550B9" w:rsidRDefault="00E550B9" w:rsidP="00E550B9">
      <w:pPr>
        <w:spacing w:line="276" w:lineRule="auto"/>
        <w:contextualSpacing/>
        <w:rPr>
          <w:rFonts w:ascii="Gill Sans MT" w:hAnsi="Gill Sans MT"/>
          <w:color w:val="1B3C6D"/>
        </w:rPr>
      </w:pPr>
      <w:r>
        <w:rPr>
          <w:rFonts w:ascii="Gill Sans MT" w:hAnsi="Gill Sans MT"/>
          <w:color w:val="1B3C6D"/>
        </w:rPr>
        <w:t xml:space="preserve">For the benefit of the boys and for the professional development of all staff the School provides regular training in a variety of relevant and transferable skills. </w:t>
      </w:r>
      <w:r w:rsidR="002C55B9">
        <w:rPr>
          <w:rFonts w:ascii="Gill Sans MT" w:hAnsi="Gill Sans MT"/>
          <w:color w:val="1B3C6D"/>
        </w:rPr>
        <w:t>Specifically,</w:t>
      </w:r>
      <w:r>
        <w:rPr>
          <w:rFonts w:ascii="Gill Sans MT" w:hAnsi="Gill Sans MT"/>
          <w:color w:val="1B3C6D"/>
        </w:rPr>
        <w:t xml:space="preserve"> but not exhaustively, training is offered every year in the following areas: </w:t>
      </w:r>
    </w:p>
    <w:p w:rsidR="00EC3EE5" w:rsidRDefault="00EC3EE5" w:rsidP="00E550B9">
      <w:pPr>
        <w:spacing w:line="276" w:lineRule="auto"/>
        <w:contextualSpacing/>
        <w:rPr>
          <w:rFonts w:ascii="Gill Sans MT" w:hAnsi="Gill Sans MT"/>
          <w:color w:val="1B3C6D"/>
        </w:rPr>
      </w:pP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the most recent set of Microsoft Office software products, with a particular focus on applications relevant for presentations and the analysis of data;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presentation skills, both in writing and in person;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collaborative working and the dynamics of groups;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communications and marketing;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health and safety; </w:t>
      </w:r>
    </w:p>
    <w:p w:rsidR="00E550B9" w:rsidRDefault="00E550B9" w:rsidP="00EC3EE5">
      <w:pPr>
        <w:pStyle w:val="ListParagraph"/>
        <w:numPr>
          <w:ilvl w:val="0"/>
          <w:numId w:val="23"/>
        </w:numPr>
        <w:spacing w:after="0"/>
        <w:ind w:hanging="371"/>
        <w:rPr>
          <w:rFonts w:ascii="Gill Sans MT" w:hAnsi="Gill Sans MT"/>
          <w:color w:val="1B3C6D"/>
          <w:sz w:val="24"/>
          <w:szCs w:val="24"/>
        </w:rPr>
      </w:pPr>
      <w:r>
        <w:rPr>
          <w:rFonts w:ascii="Gill Sans MT" w:hAnsi="Gill Sans MT"/>
          <w:color w:val="1B3C6D"/>
          <w:sz w:val="24"/>
          <w:szCs w:val="24"/>
        </w:rPr>
        <w:t xml:space="preserve">child protection and safeguarding. </w:t>
      </w:r>
    </w:p>
    <w:p w:rsidR="00E550B9" w:rsidRDefault="00E550B9" w:rsidP="00AC0B8F">
      <w:pPr>
        <w:widowControl/>
        <w:suppressAutoHyphens w:val="0"/>
        <w:rPr>
          <w:rFonts w:ascii="Gill Sans MT" w:hAnsi="Gill Sans MT"/>
          <w:color w:val="1B3C6D"/>
          <w:sz w:val="28"/>
          <w:szCs w:val="28"/>
        </w:rPr>
      </w:pPr>
    </w:p>
    <w:p w:rsidR="00EC3EE5" w:rsidRDefault="00EC3EE5" w:rsidP="00AC0B8F">
      <w:pPr>
        <w:widowControl/>
        <w:suppressAutoHyphens w:val="0"/>
        <w:rPr>
          <w:rFonts w:ascii="Gill Sans MT" w:hAnsi="Gill Sans MT"/>
          <w:color w:val="1B3C6D"/>
          <w:sz w:val="56"/>
          <w:szCs w:val="56"/>
        </w:rPr>
      </w:pPr>
    </w:p>
    <w:p w:rsidR="00EC3EE5" w:rsidRDefault="00EC3EE5" w:rsidP="00AC0B8F">
      <w:pPr>
        <w:widowControl/>
        <w:suppressAutoHyphens w:val="0"/>
        <w:rPr>
          <w:rFonts w:ascii="Gill Sans MT" w:hAnsi="Gill Sans MT"/>
          <w:color w:val="1B3C6D"/>
          <w:sz w:val="56"/>
          <w:szCs w:val="56"/>
        </w:rPr>
      </w:pPr>
    </w:p>
    <w:p w:rsidR="00EC3EE5" w:rsidRDefault="00EC3EE5" w:rsidP="00AC0B8F">
      <w:pPr>
        <w:widowControl/>
        <w:suppressAutoHyphens w:val="0"/>
        <w:rPr>
          <w:rFonts w:ascii="Gill Sans MT" w:hAnsi="Gill Sans MT"/>
          <w:color w:val="1B3C6D"/>
          <w:sz w:val="56"/>
          <w:szCs w:val="56"/>
        </w:rPr>
      </w:pPr>
    </w:p>
    <w:p w:rsidR="00E0036B" w:rsidRPr="00AC0B8F" w:rsidRDefault="00E0036B" w:rsidP="00AC0B8F">
      <w:pPr>
        <w:widowControl/>
        <w:suppressAutoHyphens w:val="0"/>
        <w:rPr>
          <w:rFonts w:ascii="Gill Sans MT" w:hAnsi="Gill Sans MT"/>
          <w:color w:val="1B3C6D"/>
          <w:sz w:val="22"/>
          <w:szCs w:val="22"/>
        </w:rPr>
      </w:pPr>
      <w:r>
        <w:rPr>
          <w:rFonts w:ascii="Gill Sans MT" w:hAnsi="Gill Sans MT"/>
          <w:color w:val="1B3C6D"/>
          <w:sz w:val="56"/>
          <w:szCs w:val="56"/>
        </w:rPr>
        <w:t xml:space="preserve">Main Duties and Responsibilities  </w:t>
      </w:r>
    </w:p>
    <w:p w:rsidR="00EC3EE5" w:rsidRDefault="00EC3EE5" w:rsidP="00E550B9">
      <w:pPr>
        <w:rPr>
          <w:rFonts w:ascii="Gill Sans MT" w:hAnsi="Gill Sans MT"/>
          <w:color w:val="1B3C6D"/>
        </w:rPr>
      </w:pPr>
    </w:p>
    <w:p w:rsidR="00E550B9" w:rsidRDefault="00BD4CD9" w:rsidP="00E550B9">
      <w:pPr>
        <w:rPr>
          <w:rFonts w:ascii="Gill Sans MT" w:hAnsi="Gill Sans MT"/>
          <w:color w:val="1B3C6D"/>
        </w:rPr>
      </w:pPr>
      <w:r>
        <w:rPr>
          <w:rFonts w:ascii="Gill Sans MT" w:hAnsi="Gill Sans MT"/>
          <w:color w:val="1B3C6D"/>
        </w:rPr>
        <w:t xml:space="preserve">Gap </w:t>
      </w:r>
      <w:r w:rsidR="00E550B9">
        <w:rPr>
          <w:rFonts w:ascii="Gill Sans MT" w:hAnsi="Gill Sans MT"/>
          <w:color w:val="1B3C6D"/>
        </w:rPr>
        <w:t xml:space="preserve">Assistant appointments are typically for one academic year, starting in September, with the possibility that contracts are renewed for a second year. The nature of the role is dependent on the skills offered by the </w:t>
      </w:r>
      <w:r>
        <w:rPr>
          <w:rFonts w:ascii="Gill Sans MT" w:hAnsi="Gill Sans MT"/>
          <w:color w:val="1B3C6D"/>
        </w:rPr>
        <w:t xml:space="preserve">individual </w:t>
      </w:r>
      <w:r w:rsidR="00E550B9">
        <w:rPr>
          <w:rFonts w:ascii="Gill Sans MT" w:hAnsi="Gill Sans MT"/>
          <w:color w:val="1B3C6D"/>
        </w:rPr>
        <w:t xml:space="preserve">but will include some of the following: </w:t>
      </w:r>
    </w:p>
    <w:p w:rsidR="00EC3EE5" w:rsidRDefault="00EC3EE5" w:rsidP="00E550B9">
      <w:pPr>
        <w:rPr>
          <w:rFonts w:ascii="Gill Sans MT" w:hAnsi="Gill Sans MT"/>
          <w:color w:val="1B3C6D"/>
        </w:rPr>
      </w:pPr>
    </w:p>
    <w:p w:rsidR="009E5DD7" w:rsidRDefault="009E5DD7"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Supporting at lea</w:t>
      </w:r>
      <w:r w:rsidR="00241F04">
        <w:rPr>
          <w:rFonts w:ascii="Gill Sans MT" w:hAnsi="Gill Sans MT"/>
          <w:color w:val="1B3C6D"/>
          <w:sz w:val="24"/>
          <w:szCs w:val="24"/>
        </w:rPr>
        <w:t xml:space="preserve">st one of the Music, Art, Sport, </w:t>
      </w:r>
      <w:r>
        <w:rPr>
          <w:rFonts w:ascii="Gill Sans MT" w:hAnsi="Gill Sans MT"/>
          <w:color w:val="1B3C6D"/>
          <w:sz w:val="24"/>
          <w:szCs w:val="24"/>
        </w:rPr>
        <w:t>Drama</w:t>
      </w:r>
      <w:r w:rsidR="00241F04">
        <w:rPr>
          <w:rFonts w:ascii="Gill Sans MT" w:hAnsi="Gill Sans MT"/>
          <w:color w:val="1B3C6D"/>
          <w:sz w:val="24"/>
          <w:szCs w:val="24"/>
        </w:rPr>
        <w:t>, CCF</w:t>
      </w:r>
      <w:r w:rsidR="002C55B9">
        <w:rPr>
          <w:rFonts w:ascii="Gill Sans MT" w:hAnsi="Gill Sans MT"/>
          <w:color w:val="1B3C6D"/>
          <w:sz w:val="24"/>
          <w:szCs w:val="24"/>
        </w:rPr>
        <w:t xml:space="preserve">, Language </w:t>
      </w:r>
      <w:r w:rsidR="00241F04">
        <w:rPr>
          <w:rFonts w:ascii="Gill Sans MT" w:hAnsi="Gill Sans MT"/>
          <w:color w:val="1B3C6D"/>
          <w:sz w:val="24"/>
          <w:szCs w:val="24"/>
        </w:rPr>
        <w:t>or Duke of Edinburgh</w:t>
      </w:r>
      <w:r>
        <w:rPr>
          <w:rFonts w:ascii="Gill Sans MT" w:hAnsi="Gill Sans MT"/>
          <w:color w:val="1B3C6D"/>
          <w:sz w:val="24"/>
          <w:szCs w:val="24"/>
        </w:rPr>
        <w:t xml:space="preserve"> departments, depending on the </w:t>
      </w:r>
      <w:r w:rsidR="009C0335">
        <w:rPr>
          <w:rFonts w:ascii="Gill Sans MT" w:hAnsi="Gill Sans MT"/>
          <w:color w:val="1B3C6D"/>
          <w:sz w:val="24"/>
          <w:szCs w:val="24"/>
        </w:rPr>
        <w:t>Gap Assistant’s</w:t>
      </w:r>
      <w:r>
        <w:rPr>
          <w:rFonts w:ascii="Gill Sans MT" w:hAnsi="Gill Sans MT"/>
          <w:color w:val="1B3C6D"/>
          <w:sz w:val="24"/>
          <w:szCs w:val="24"/>
        </w:rPr>
        <w:t xml:space="preserve"> interests and skill ; </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 xml:space="preserve">Working with teachers to support individual students; </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 xml:space="preserve">Working independently with small groups of pupils; </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 xml:space="preserve">Undertaking specific projects in the </w:t>
      </w:r>
      <w:r w:rsidR="009C0335">
        <w:rPr>
          <w:rFonts w:ascii="Gill Sans MT" w:hAnsi="Gill Sans MT"/>
          <w:color w:val="1B3C6D"/>
          <w:sz w:val="24"/>
          <w:szCs w:val="24"/>
        </w:rPr>
        <w:t xml:space="preserve">Gap Assistant’s </w:t>
      </w:r>
      <w:r>
        <w:rPr>
          <w:rFonts w:ascii="Gill Sans MT" w:hAnsi="Gill Sans MT"/>
          <w:color w:val="1B3C6D"/>
          <w:sz w:val="24"/>
          <w:szCs w:val="24"/>
        </w:rPr>
        <w:t xml:space="preserve">areas of specialism; </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 xml:space="preserve">Supporting educational visits, weekend activities and expeditions; </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Attending and assisting with Open Days;</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Making a significant contribution outside the timetable to the School’s Co-Curricular and Extra-Curricular Programmes;</w:t>
      </w:r>
    </w:p>
    <w:p w:rsidR="00E550B9" w:rsidRDefault="00E550B9" w:rsidP="00EC3EE5">
      <w:pPr>
        <w:pStyle w:val="ListParagraph"/>
        <w:numPr>
          <w:ilvl w:val="0"/>
          <w:numId w:val="25"/>
        </w:numPr>
        <w:spacing w:line="240" w:lineRule="auto"/>
        <w:ind w:left="1134" w:hanging="425"/>
        <w:rPr>
          <w:rFonts w:ascii="Gill Sans MT" w:hAnsi="Gill Sans MT"/>
          <w:color w:val="1B3C6D"/>
          <w:sz w:val="24"/>
          <w:szCs w:val="24"/>
        </w:rPr>
      </w:pPr>
      <w:r>
        <w:rPr>
          <w:rFonts w:ascii="Gill Sans MT" w:hAnsi="Gill Sans MT"/>
          <w:color w:val="1B3C6D"/>
          <w:sz w:val="24"/>
          <w:szCs w:val="24"/>
        </w:rPr>
        <w:t>Providing temporary cover to classes as required.</w:t>
      </w:r>
    </w:p>
    <w:p w:rsidR="00E550B9" w:rsidRDefault="00E550B9" w:rsidP="00E550B9">
      <w:pPr>
        <w:rPr>
          <w:rFonts w:ascii="Gill Sans MT" w:hAnsi="Gill Sans MT"/>
          <w:color w:val="1B3C6D"/>
        </w:rPr>
      </w:pPr>
      <w:r>
        <w:rPr>
          <w:rFonts w:ascii="Gill Sans MT" w:hAnsi="Gill Sans MT"/>
          <w:color w:val="1B3C6D"/>
        </w:rPr>
        <w:t xml:space="preserve">The School provides training in skills both related to teaching and transferable to other professions. The role will allow those interested in pursuing a career in teaching to gain directly relevant experience and training, and those more likely to move into another profession beyond the end of their time at John Lyon to acquire skills, such as organisation, leadership and creativity, beneficial for their future careers. </w:t>
      </w:r>
    </w:p>
    <w:p w:rsidR="00E550B9" w:rsidRDefault="00E550B9" w:rsidP="00E550B9">
      <w:pPr>
        <w:rPr>
          <w:rFonts w:ascii="Gill Sans MT" w:hAnsi="Gill Sans MT"/>
          <w:color w:val="1B3C6D"/>
        </w:rPr>
      </w:pPr>
    </w:p>
    <w:p w:rsidR="00E550B9" w:rsidRDefault="00E550B9" w:rsidP="00E550B9">
      <w:pPr>
        <w:rPr>
          <w:rFonts w:ascii="Gill Sans MT" w:hAnsi="Gill Sans MT"/>
          <w:color w:val="1B3C6D"/>
        </w:rPr>
      </w:pPr>
      <w:r>
        <w:rPr>
          <w:rFonts w:ascii="Gill Sans MT" w:hAnsi="Gill Sans MT"/>
          <w:color w:val="1B3C6D"/>
        </w:rPr>
        <w:t>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if this is necessary.</w:t>
      </w:r>
    </w:p>
    <w:p w:rsidR="00EB268A" w:rsidRPr="00FD7B0A" w:rsidRDefault="00EB268A" w:rsidP="00EF0EB9">
      <w:pPr>
        <w:rPr>
          <w:rFonts w:ascii="Gill Sans MT" w:hAnsi="Gill Sans MT"/>
          <w:color w:val="1B3C6D"/>
          <w:sz w:val="18"/>
          <w:szCs w:val="18"/>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C3EE5" w:rsidRDefault="00EC3EE5" w:rsidP="00E550B9">
      <w:pPr>
        <w:rPr>
          <w:rFonts w:ascii="Gill Sans MT" w:hAnsi="Gill Sans MT"/>
          <w:color w:val="1B3C6D"/>
          <w:sz w:val="56"/>
          <w:szCs w:val="56"/>
        </w:rPr>
      </w:pPr>
    </w:p>
    <w:p w:rsidR="00E550B9" w:rsidRDefault="00E550B9" w:rsidP="00E550B9">
      <w:pPr>
        <w:rPr>
          <w:rFonts w:ascii="Gill Sans MT" w:hAnsi="Gill Sans MT"/>
          <w:color w:val="1B3C6D"/>
          <w:sz w:val="56"/>
          <w:szCs w:val="56"/>
        </w:rPr>
      </w:pPr>
      <w:bookmarkStart w:id="0" w:name="_GoBack"/>
      <w:bookmarkEnd w:id="0"/>
      <w:r>
        <w:rPr>
          <w:rFonts w:ascii="Gill Sans MT" w:hAnsi="Gill Sans MT"/>
          <w:color w:val="1B3C6D"/>
          <w:sz w:val="56"/>
          <w:szCs w:val="56"/>
        </w:rPr>
        <w:t>Person Specification</w:t>
      </w:r>
    </w:p>
    <w:p w:rsidR="00E550B9" w:rsidRDefault="00E550B9" w:rsidP="00E550B9">
      <w:pPr>
        <w:jc w:val="both"/>
        <w:rPr>
          <w:rFonts w:ascii="Gill Sans MT" w:hAnsi="Gill Sans MT"/>
          <w:color w:val="1B3C6D"/>
          <w:szCs w:val="20"/>
        </w:rPr>
      </w:pPr>
      <w:r>
        <w:rPr>
          <w:rFonts w:ascii="Gill Sans MT" w:hAnsi="Gill Sans MT"/>
          <w:color w:val="1B3C6D"/>
          <w:szCs w:val="20"/>
        </w:rPr>
        <w:t>In making an appointment at John Lyon we look for the person who, at interview and by virtue of their qualifications, best demonstrates their proven skills and abilities as follows:</w:t>
      </w:r>
    </w:p>
    <w:p w:rsidR="00E550B9" w:rsidRDefault="00E550B9" w:rsidP="00E550B9">
      <w:pPr>
        <w:jc w:val="both"/>
        <w:rPr>
          <w:rFonts w:ascii="Gill Sans MT" w:hAnsi="Gill Sans MT"/>
          <w:b/>
          <w:color w:val="1B3C6D"/>
          <w:szCs w:val="26"/>
        </w:rPr>
      </w:pPr>
    </w:p>
    <w:tbl>
      <w:tblPr>
        <w:tblStyle w:val="TableGrid"/>
        <w:tblW w:w="0" w:type="auto"/>
        <w:tblLook w:val="04A0" w:firstRow="1" w:lastRow="0" w:firstColumn="1" w:lastColumn="0" w:noHBand="0" w:noVBand="1"/>
      </w:tblPr>
      <w:tblGrid>
        <w:gridCol w:w="6799"/>
        <w:gridCol w:w="1601"/>
        <w:gridCol w:w="1604"/>
      </w:tblGrid>
      <w:tr w:rsidR="00E550B9" w:rsidTr="00232A7B">
        <w:tc>
          <w:tcPr>
            <w:tcW w:w="6799" w:type="dxa"/>
            <w:tcBorders>
              <w:top w:val="single" w:sz="4" w:space="0" w:color="auto"/>
              <w:left w:val="single" w:sz="4" w:space="0" w:color="auto"/>
              <w:bottom w:val="single" w:sz="4" w:space="0" w:color="auto"/>
              <w:right w:val="single" w:sz="4" w:space="0" w:color="auto"/>
            </w:tcBorders>
          </w:tcPr>
          <w:p w:rsidR="00E550B9" w:rsidRDefault="00E550B9" w:rsidP="00232A7B">
            <w:pPr>
              <w:rPr>
                <w:rFonts w:ascii="Gill Sans MT" w:hAnsi="Gill Sans MT"/>
                <w:b/>
                <w:color w:val="1B3C6D"/>
                <w:szCs w:val="26"/>
              </w:rPr>
            </w:pP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b/>
                <w:color w:val="1B3C6D"/>
                <w:szCs w:val="26"/>
              </w:rPr>
            </w:pPr>
            <w:r>
              <w:rPr>
                <w:rFonts w:ascii="Gill Sans MT" w:hAnsi="Gill Sans MT"/>
                <w:b/>
                <w:color w:val="1B3C6D"/>
                <w:szCs w:val="26"/>
              </w:rPr>
              <w:t>ESSENTIAL</w:t>
            </w:r>
          </w:p>
        </w:tc>
        <w:tc>
          <w:tcPr>
            <w:tcW w:w="1604"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b/>
                <w:color w:val="1B3C6D"/>
                <w:szCs w:val="26"/>
              </w:rPr>
            </w:pPr>
            <w:r>
              <w:rPr>
                <w:rFonts w:ascii="Gill Sans MT" w:hAnsi="Gill Sans MT"/>
                <w:b/>
                <w:color w:val="1B3C6D"/>
                <w:szCs w:val="26"/>
              </w:rPr>
              <w:t>DESIRABLE</w:t>
            </w: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hAnsi="Gill Sans MT"/>
                <w:b/>
                <w:color w:val="1B3C6D"/>
                <w:szCs w:val="26"/>
              </w:rPr>
            </w:pPr>
            <w:r>
              <w:rPr>
                <w:rFonts w:ascii="Gill Sans MT" w:hAnsi="Gill Sans MT"/>
                <w:b/>
                <w:color w:val="1B3C6D"/>
                <w:szCs w:val="26"/>
              </w:rPr>
              <w:t>EDUCATION</w:t>
            </w: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b/>
                <w:color w:val="1B3C6D"/>
                <w:szCs w:val="26"/>
              </w:rPr>
            </w:pP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b/>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hAnsi="Gill Sans MT"/>
                <w:color w:val="1B3C6D"/>
              </w:rPr>
            </w:pPr>
            <w:r>
              <w:rPr>
                <w:rFonts w:ascii="Gill Sans MT" w:hAnsi="Gill Sans MT"/>
                <w:color w:val="1B3C6D"/>
              </w:rPr>
              <w:t xml:space="preserve">Educated to </w:t>
            </w:r>
            <w:r w:rsidR="00E35A9B">
              <w:rPr>
                <w:rFonts w:ascii="Gill Sans MT" w:hAnsi="Gill Sans MT"/>
                <w:color w:val="1B3C6D"/>
              </w:rPr>
              <w:t xml:space="preserve">A Level </w:t>
            </w:r>
            <w:r>
              <w:rPr>
                <w:rFonts w:ascii="Gill Sans MT" w:hAnsi="Gill Sans MT"/>
                <w:color w:val="1B3C6D"/>
              </w:rPr>
              <w:t>standard or equivalent</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hAnsi="Gill Sans MT"/>
                <w:b/>
                <w:color w:val="1B3C6D"/>
                <w:szCs w:val="26"/>
              </w:rPr>
            </w:pPr>
            <w:r>
              <w:rPr>
                <w:rFonts w:ascii="Gill Sans MT" w:hAnsi="Gill Sans MT"/>
                <w:b/>
                <w:color w:val="1B3C6D"/>
                <w:szCs w:val="26"/>
              </w:rPr>
              <w:t>SKILLS &amp; EXPERIENCE</w:t>
            </w: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eastAsia="Times New Roman" w:hAnsi="Gill Sans MT"/>
              </w:rPr>
            </w:pPr>
            <w:r>
              <w:rPr>
                <w:rFonts w:ascii="Gill Sans MT" w:eastAsia="Times New Roman" w:hAnsi="Gill Sans MT"/>
                <w:color w:val="1F4E79" w:themeColor="accent1" w:themeShade="80"/>
              </w:rPr>
              <w:t>Strong interpersonal and communication skills</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eastAsia="Times New Roman" w:hAnsi="Gill Sans MT"/>
                <w:color w:val="1F4E79" w:themeColor="accent1" w:themeShade="80"/>
              </w:rPr>
            </w:pPr>
            <w:r>
              <w:rPr>
                <w:rFonts w:ascii="Gill Sans MT" w:eastAsia="Times New Roman" w:hAnsi="Gill Sans MT"/>
                <w:color w:val="1F4E79" w:themeColor="accent1" w:themeShade="80"/>
              </w:rPr>
              <w:t>Able to both work independently and as part of a team</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tabs>
                <w:tab w:val="left" w:pos="1110"/>
              </w:tabs>
              <w:rPr>
                <w:rFonts w:ascii="Gill Sans MT" w:hAnsi="Gill Sans MT"/>
                <w:color w:val="1F4E79" w:themeColor="accent1" w:themeShade="80"/>
              </w:rPr>
            </w:pPr>
            <w:r>
              <w:rPr>
                <w:rFonts w:ascii="Gill Sans MT" w:hAnsi="Gill Sans MT"/>
                <w:color w:val="1F4E79" w:themeColor="accent1" w:themeShade="80"/>
              </w:rPr>
              <w:t>E</w:t>
            </w:r>
            <w:r>
              <w:rPr>
                <w:rFonts w:ascii="Gill Sans MT" w:eastAsia="Times New Roman" w:hAnsi="Gill Sans MT" w:cs="Times New Roman"/>
                <w:color w:val="1F4E79" w:themeColor="accent1" w:themeShade="80"/>
              </w:rPr>
              <w:t>ffective communicator with good interpersonal skills</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Able to explain clearly and have good presentation skills</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hAnsi="Gill Sans MT"/>
                <w:color w:val="1F4E79" w:themeColor="accent1" w:themeShade="80"/>
              </w:rPr>
            </w:pPr>
            <w:r>
              <w:rPr>
                <w:rFonts w:ascii="Gill Sans MT" w:hAnsi="Gill Sans MT"/>
                <w:color w:val="1F4E79" w:themeColor="accent1" w:themeShade="80"/>
              </w:rPr>
              <w:t>High degree of IT literacy</w:t>
            </w: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c>
          <w:tcPr>
            <w:tcW w:w="1604"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rPr>
                <w:rFonts w:ascii="Gill Sans MT" w:eastAsia="Times New Roman" w:hAnsi="Gill Sans MT"/>
                <w:color w:val="1F4E79" w:themeColor="accent1" w:themeShade="80"/>
              </w:rPr>
            </w:pPr>
            <w:r>
              <w:rPr>
                <w:rFonts w:ascii="Gill Sans MT" w:eastAsia="Times New Roman" w:hAnsi="Gill Sans MT"/>
                <w:color w:val="1F4E79" w:themeColor="accent1" w:themeShade="80"/>
              </w:rPr>
              <w:t>Good listening skills and respect for all pupils</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Willing to be involved in the wider activities of the School</w:t>
            </w: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c>
          <w:tcPr>
            <w:tcW w:w="1604"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Flexibility and a ‘can do’ attitude</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Able to accept collegiate responsibilities and act accordingly</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To act as a positive role model to young people</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Sets a high standard in personal behaviour, manners and appearance</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Possesses a positive attitude to change and development</w:t>
            </w:r>
          </w:p>
        </w:tc>
        <w:tc>
          <w:tcPr>
            <w:tcW w:w="1601"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r w:rsidR="00E550B9" w:rsidTr="00232A7B">
        <w:tc>
          <w:tcPr>
            <w:tcW w:w="6799"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both"/>
              <w:rPr>
                <w:rFonts w:ascii="Gill Sans MT" w:hAnsi="Gill Sans MT"/>
                <w:color w:val="1F4E79" w:themeColor="accent1" w:themeShade="80"/>
              </w:rPr>
            </w:pPr>
            <w:r>
              <w:rPr>
                <w:rFonts w:ascii="Gill Sans MT" w:hAnsi="Gill Sans MT"/>
                <w:color w:val="1F4E79" w:themeColor="accent1" w:themeShade="80"/>
              </w:rPr>
              <w:t>Has a balanced sense of perspective</w:t>
            </w: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c>
          <w:tcPr>
            <w:tcW w:w="1604" w:type="dxa"/>
            <w:tcBorders>
              <w:top w:val="single" w:sz="4" w:space="0" w:color="auto"/>
              <w:left w:val="single" w:sz="4" w:space="0" w:color="auto"/>
              <w:bottom w:val="single" w:sz="4" w:space="0" w:color="auto"/>
              <w:right w:val="single" w:sz="4" w:space="0" w:color="auto"/>
            </w:tcBorders>
            <w:hideMark/>
          </w:tcPr>
          <w:p w:rsidR="00E550B9" w:rsidRDefault="00E550B9" w:rsidP="00232A7B">
            <w:pPr>
              <w:jc w:val="center"/>
              <w:rPr>
                <w:rFonts w:ascii="Gill Sans MT" w:hAnsi="Gill Sans MT"/>
                <w:color w:val="1B3C6D"/>
                <w:szCs w:val="26"/>
              </w:rPr>
            </w:pPr>
            <w:r>
              <w:rPr>
                <w:rFonts w:ascii="Gill Sans MT" w:hAnsi="Gill Sans MT"/>
                <w:color w:val="1B3C6D"/>
                <w:szCs w:val="26"/>
              </w:rPr>
              <w:t>X</w:t>
            </w:r>
          </w:p>
        </w:tc>
      </w:tr>
      <w:tr w:rsidR="00E550B9" w:rsidTr="002C55B9">
        <w:tc>
          <w:tcPr>
            <w:tcW w:w="6799" w:type="dxa"/>
            <w:tcBorders>
              <w:top w:val="single" w:sz="4" w:space="0" w:color="auto"/>
              <w:left w:val="single" w:sz="4" w:space="0" w:color="auto"/>
              <w:bottom w:val="single" w:sz="4" w:space="0" w:color="auto"/>
              <w:right w:val="single" w:sz="4" w:space="0" w:color="auto"/>
            </w:tcBorders>
          </w:tcPr>
          <w:p w:rsidR="00E550B9" w:rsidRDefault="00E550B9" w:rsidP="00232A7B">
            <w:pPr>
              <w:rPr>
                <w:rFonts w:ascii="Gill Sans MT" w:eastAsia="Times New Roman" w:hAnsi="Gill Sans MT"/>
                <w:color w:val="1F4E79" w:themeColor="accent1" w:themeShade="80"/>
              </w:rPr>
            </w:pPr>
          </w:p>
        </w:tc>
        <w:tc>
          <w:tcPr>
            <w:tcW w:w="1601"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c>
          <w:tcPr>
            <w:tcW w:w="1604" w:type="dxa"/>
            <w:tcBorders>
              <w:top w:val="single" w:sz="4" w:space="0" w:color="auto"/>
              <w:left w:val="single" w:sz="4" w:space="0" w:color="auto"/>
              <w:bottom w:val="single" w:sz="4" w:space="0" w:color="auto"/>
              <w:right w:val="single" w:sz="4" w:space="0" w:color="auto"/>
            </w:tcBorders>
          </w:tcPr>
          <w:p w:rsidR="00E550B9" w:rsidRDefault="00E550B9" w:rsidP="00232A7B">
            <w:pPr>
              <w:jc w:val="center"/>
              <w:rPr>
                <w:rFonts w:ascii="Gill Sans MT" w:hAnsi="Gill Sans MT"/>
                <w:color w:val="1B3C6D"/>
                <w:szCs w:val="26"/>
              </w:rPr>
            </w:pPr>
          </w:p>
        </w:tc>
      </w:tr>
    </w:tbl>
    <w:p w:rsidR="00E550B9" w:rsidRDefault="00E550B9" w:rsidP="00E550B9">
      <w:pPr>
        <w:rPr>
          <w:rFonts w:ascii="Gill Sans MT" w:hAnsi="Gill Sans MT"/>
          <w:color w:val="1B3C6D"/>
          <w:kern w:val="2"/>
        </w:rPr>
      </w:pPr>
    </w:p>
    <w:p w:rsidR="00E550B9" w:rsidRDefault="00E550B9" w:rsidP="00E550B9">
      <w:pPr>
        <w:rPr>
          <w:rFonts w:ascii="Gill Sans MT" w:hAnsi="Gill Sans MT"/>
          <w:color w:val="1B3C6D"/>
          <w:szCs w:val="26"/>
        </w:rPr>
      </w:pPr>
      <w:r>
        <w:rPr>
          <w:rFonts w:ascii="Gill Sans MT" w:hAnsi="Gill Sans MT"/>
          <w:color w:val="1B3C6D"/>
          <w:szCs w:val="26"/>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w:t>
      </w:r>
    </w:p>
    <w:p w:rsidR="00E550B9" w:rsidRPr="00E550B9" w:rsidRDefault="00E550B9" w:rsidP="00E550B9">
      <w:pPr>
        <w:rPr>
          <w:rFonts w:ascii="Gill Sans MT" w:hAnsi="Gill Sans MT"/>
          <w:color w:val="1B3C6D"/>
          <w:kern w:val="2"/>
          <w:sz w:val="18"/>
          <w:szCs w:val="18"/>
        </w:rPr>
      </w:pPr>
    </w:p>
    <w:p w:rsidR="00E550B9" w:rsidRDefault="00E550B9" w:rsidP="00E550B9">
      <w:pPr>
        <w:rPr>
          <w:rFonts w:ascii="Gill Sans MT" w:hAnsi="Gill Sans MT"/>
          <w:color w:val="1B3C6D"/>
          <w:kern w:val="2"/>
          <w:szCs w:val="26"/>
        </w:rPr>
      </w:pPr>
      <w:r>
        <w:rPr>
          <w:rFonts w:ascii="Gill Sans MT" w:hAnsi="Gill Sans MT"/>
          <w:color w:val="1B3C6D"/>
          <w:szCs w:val="26"/>
        </w:rPr>
        <w:t xml:space="preserve">This position is subject to an ENHANCED DBS certificate in the event of a successful application. Copies of the School’s Code of Practice and Policy on the </w:t>
      </w:r>
      <w:r>
        <w:rPr>
          <w:rFonts w:ascii="Gill Sans MT" w:hAnsi="Gill Sans MT"/>
          <w:color w:val="1B3C6D"/>
          <w:szCs w:val="26"/>
        </w:rPr>
        <w:lastRenderedPageBreak/>
        <w:t>Recruitment of Ex-Offenders are available from the Human Resources Department.</w:t>
      </w:r>
    </w:p>
    <w:p w:rsidR="00E550B9" w:rsidRDefault="00E550B9" w:rsidP="00E550B9">
      <w:pPr>
        <w:rPr>
          <w:rFonts w:ascii="Gill Sans MT" w:hAnsi="Gill Sans MT"/>
          <w:color w:val="1B3C6D"/>
          <w:szCs w:val="26"/>
        </w:rPr>
      </w:pPr>
    </w:p>
    <w:p w:rsidR="00E550B9" w:rsidRPr="004424A5" w:rsidRDefault="00E550B9" w:rsidP="00E550B9">
      <w:pPr>
        <w:widowControl/>
        <w:suppressAutoHyphens w:val="0"/>
        <w:rPr>
          <w:rFonts w:ascii="Gill Sans MT" w:hAnsi="Gill Sans MT"/>
          <w:color w:val="1F4E79" w:themeColor="accent1" w:themeShade="80"/>
        </w:rPr>
      </w:pPr>
      <w:r>
        <w:rPr>
          <w:rFonts w:ascii="Gill Sans MT" w:hAnsi="Gill Sans MT" w:cs="Segoe UI"/>
          <w:color w:val="1F4E79" w:themeColor="accent1" w:themeShade="80"/>
          <w:lang w:val="en"/>
        </w:rPr>
        <w:t>As a provider of employment and education, we value the diversity of our staff and pupils. We are committed to providing a fair, equitable and mutually supportive learning and working environment for our pupils and staff.</w:t>
      </w:r>
    </w:p>
    <w:p w:rsidR="009B4826" w:rsidRPr="009B4826" w:rsidRDefault="009B4826" w:rsidP="00E550B9">
      <w:pPr>
        <w:spacing w:after="240"/>
        <w:rPr>
          <w:rFonts w:ascii="Gill Sans MT" w:hAnsi="Gill Sans MT"/>
          <w:color w:val="1B3C6D"/>
        </w:rPr>
      </w:pPr>
    </w:p>
    <w:sectPr w:rsidR="009B4826" w:rsidRPr="009B4826" w:rsidSect="004424A5">
      <w:footerReference w:type="default" r:id="rId9"/>
      <w:headerReference w:type="first" r:id="rId10"/>
      <w:pgSz w:w="11906" w:h="16838"/>
      <w:pgMar w:top="1078" w:right="567" w:bottom="567" w:left="56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BE" w:rsidRDefault="000438BE" w:rsidP="003F3376">
      <w:r>
        <w:separator/>
      </w:r>
    </w:p>
  </w:endnote>
  <w:endnote w:type="continuationSeparator" w:id="0">
    <w:p w:rsidR="000438BE" w:rsidRDefault="000438BE"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8A" w:rsidRPr="00007619" w:rsidRDefault="00F6228A">
    <w:pPr>
      <w:pStyle w:val="Footer"/>
      <w:jc w:val="right"/>
      <w:rPr>
        <w:rFonts w:ascii="Gill Sans MT" w:hAnsi="Gill Sans MT"/>
      </w:rPr>
    </w:pPr>
    <w:r w:rsidRPr="00007619">
      <w:rPr>
        <w:rFonts w:ascii="Gill Sans MT" w:hAnsi="Gill Sans MT"/>
      </w:rPr>
      <w:fldChar w:fldCharType="begin"/>
    </w:r>
    <w:r w:rsidRPr="00007619">
      <w:rPr>
        <w:rFonts w:ascii="Gill Sans MT" w:hAnsi="Gill Sans MT"/>
      </w:rPr>
      <w:instrText xml:space="preserve"> PAGE   \* MERGEFORMAT </w:instrText>
    </w:r>
    <w:r w:rsidRPr="00007619">
      <w:rPr>
        <w:rFonts w:ascii="Gill Sans MT" w:hAnsi="Gill Sans MT"/>
      </w:rPr>
      <w:fldChar w:fldCharType="separate"/>
    </w:r>
    <w:r w:rsidR="00EC3EE5">
      <w:rPr>
        <w:rFonts w:ascii="Gill Sans MT" w:hAnsi="Gill Sans MT"/>
        <w:noProof/>
      </w:rPr>
      <w:t>1</w:t>
    </w:r>
    <w:r w:rsidRPr="00007619">
      <w:rPr>
        <w:rFonts w:ascii="Gill Sans MT" w:hAnsi="Gill Sans MT"/>
        <w:noProof/>
      </w:rPr>
      <w:fldChar w:fldCharType="end"/>
    </w:r>
  </w:p>
  <w:p w:rsidR="00F6228A" w:rsidRDefault="00F6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BE" w:rsidRDefault="000438BE" w:rsidP="003F3376">
      <w:r>
        <w:separator/>
      </w:r>
    </w:p>
  </w:footnote>
  <w:footnote w:type="continuationSeparator" w:id="0">
    <w:p w:rsidR="000438BE" w:rsidRDefault="000438BE" w:rsidP="003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8A" w:rsidRDefault="00F6228A">
    <w:pPr>
      <w:pStyle w:val="Header"/>
    </w:pPr>
    <w:r>
      <w:rPr>
        <w:noProof/>
        <w:lang w:eastAsia="en-GB" w:bidi="ar-SA"/>
      </w:rPr>
      <w:drawing>
        <wp:anchor distT="0" distB="0" distL="0" distR="0" simplePos="0" relativeHeight="251657216" behindDoc="0" locked="0" layoutInCell="1" allowOverlap="1" wp14:anchorId="7CE2E573" wp14:editId="27895E98">
          <wp:simplePos x="0" y="0"/>
          <wp:positionH relativeFrom="margin">
            <wp:align>right</wp:align>
          </wp:positionH>
          <wp:positionV relativeFrom="margin">
            <wp:posOffset>45720</wp:posOffset>
          </wp:positionV>
          <wp:extent cx="1800225" cy="867410"/>
          <wp:effectExtent l="0" t="0" r="9525" b="889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0" distR="0" simplePos="0" relativeHeight="251658240" behindDoc="1" locked="0" layoutInCell="1" allowOverlap="1" wp14:anchorId="5BFEC3C2" wp14:editId="57A8E1CF">
          <wp:simplePos x="0" y="0"/>
          <wp:positionH relativeFrom="column">
            <wp:posOffset>979170</wp:posOffset>
          </wp:positionH>
          <wp:positionV relativeFrom="paragraph">
            <wp:posOffset>2637790</wp:posOffset>
          </wp:positionV>
          <wp:extent cx="6119495" cy="7614285"/>
          <wp:effectExtent l="0" t="0" r="0"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852"/>
    <w:multiLevelType w:val="hybridMultilevel"/>
    <w:tmpl w:val="E42E7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135F2"/>
    <w:multiLevelType w:val="hybridMultilevel"/>
    <w:tmpl w:val="889E8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8661E"/>
    <w:multiLevelType w:val="hybridMultilevel"/>
    <w:tmpl w:val="AF409E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01EFC"/>
    <w:multiLevelType w:val="hybridMultilevel"/>
    <w:tmpl w:val="9D08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159BA"/>
    <w:multiLevelType w:val="hybridMultilevel"/>
    <w:tmpl w:val="E7F65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5F3B5A"/>
    <w:multiLevelType w:val="hybridMultilevel"/>
    <w:tmpl w:val="5B12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330F7"/>
    <w:multiLevelType w:val="hybridMultilevel"/>
    <w:tmpl w:val="4C362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07342"/>
    <w:multiLevelType w:val="hybridMultilevel"/>
    <w:tmpl w:val="62167324"/>
    <w:lvl w:ilvl="0" w:tplc="A1FE1BB4">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F728F3"/>
    <w:multiLevelType w:val="hybridMultilevel"/>
    <w:tmpl w:val="5900C0DA"/>
    <w:lvl w:ilvl="0" w:tplc="A1FE1BB4">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9"/>
  </w:num>
  <w:num w:numId="3">
    <w:abstractNumId w:val="13"/>
  </w:num>
  <w:num w:numId="4">
    <w:abstractNumId w:val="10"/>
  </w:num>
  <w:num w:numId="5">
    <w:abstractNumId w:val="15"/>
  </w:num>
  <w:num w:numId="6">
    <w:abstractNumId w:val="21"/>
  </w:num>
  <w:num w:numId="7">
    <w:abstractNumId w:val="20"/>
  </w:num>
  <w:num w:numId="8">
    <w:abstractNumId w:val="11"/>
  </w:num>
  <w:num w:numId="9">
    <w:abstractNumId w:val="2"/>
  </w:num>
  <w:num w:numId="10">
    <w:abstractNumId w:val="18"/>
  </w:num>
  <w:num w:numId="11">
    <w:abstractNumId w:val="1"/>
  </w:num>
  <w:num w:numId="12">
    <w:abstractNumId w:val="8"/>
  </w:num>
  <w:num w:numId="13">
    <w:abstractNumId w:val="14"/>
  </w:num>
  <w:num w:numId="14">
    <w:abstractNumId w:val="16"/>
  </w:num>
  <w:num w:numId="15">
    <w:abstractNumId w:val="22"/>
  </w:num>
  <w:num w:numId="16">
    <w:abstractNumId w:val="5"/>
  </w:num>
  <w:num w:numId="17">
    <w:abstractNumId w:val="6"/>
  </w:num>
  <w:num w:numId="18">
    <w:abstractNumId w:val="7"/>
  </w:num>
  <w:num w:numId="19">
    <w:abstractNumId w:val="4"/>
  </w:num>
  <w:num w:numId="20">
    <w:abstractNumId w:val="12"/>
  </w:num>
  <w:num w:numId="21">
    <w:abstractNumId w:val="3"/>
  </w:num>
  <w:num w:numId="22">
    <w:abstractNumId w:val="9"/>
  </w:num>
  <w:num w:numId="23">
    <w:abstractNumId w:val="17"/>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EC"/>
    <w:rsid w:val="00003653"/>
    <w:rsid w:val="00007619"/>
    <w:rsid w:val="00036BB6"/>
    <w:rsid w:val="000438BE"/>
    <w:rsid w:val="000533AC"/>
    <w:rsid w:val="00066C6C"/>
    <w:rsid w:val="000A4988"/>
    <w:rsid w:val="000C2C73"/>
    <w:rsid w:val="000C775C"/>
    <w:rsid w:val="000D0667"/>
    <w:rsid w:val="000F59B0"/>
    <w:rsid w:val="0016034D"/>
    <w:rsid w:val="001609BD"/>
    <w:rsid w:val="00175927"/>
    <w:rsid w:val="001C66DB"/>
    <w:rsid w:val="001E0BB8"/>
    <w:rsid w:val="00222F84"/>
    <w:rsid w:val="00241F04"/>
    <w:rsid w:val="0025618B"/>
    <w:rsid w:val="002A278B"/>
    <w:rsid w:val="002B6060"/>
    <w:rsid w:val="002C0C06"/>
    <w:rsid w:val="002C55B9"/>
    <w:rsid w:val="002F594C"/>
    <w:rsid w:val="0037159A"/>
    <w:rsid w:val="00375CFA"/>
    <w:rsid w:val="00377D04"/>
    <w:rsid w:val="00382274"/>
    <w:rsid w:val="003A6B83"/>
    <w:rsid w:val="003B2F8E"/>
    <w:rsid w:val="003B7F28"/>
    <w:rsid w:val="003F3376"/>
    <w:rsid w:val="003F492E"/>
    <w:rsid w:val="004050E1"/>
    <w:rsid w:val="00422F37"/>
    <w:rsid w:val="004424A5"/>
    <w:rsid w:val="00444D1F"/>
    <w:rsid w:val="00461E87"/>
    <w:rsid w:val="004656B0"/>
    <w:rsid w:val="00467812"/>
    <w:rsid w:val="00477FEC"/>
    <w:rsid w:val="00493725"/>
    <w:rsid w:val="004C5F97"/>
    <w:rsid w:val="004F70CF"/>
    <w:rsid w:val="00531ED2"/>
    <w:rsid w:val="00565561"/>
    <w:rsid w:val="005664FA"/>
    <w:rsid w:val="00576DE3"/>
    <w:rsid w:val="005A7645"/>
    <w:rsid w:val="005B0CE1"/>
    <w:rsid w:val="005D3CA2"/>
    <w:rsid w:val="005E003E"/>
    <w:rsid w:val="00602C54"/>
    <w:rsid w:val="006338FE"/>
    <w:rsid w:val="0065524B"/>
    <w:rsid w:val="00686776"/>
    <w:rsid w:val="0069128F"/>
    <w:rsid w:val="00694397"/>
    <w:rsid w:val="00697D04"/>
    <w:rsid w:val="006B3526"/>
    <w:rsid w:val="006E13EE"/>
    <w:rsid w:val="00712D5A"/>
    <w:rsid w:val="0074198C"/>
    <w:rsid w:val="0077260E"/>
    <w:rsid w:val="007853AA"/>
    <w:rsid w:val="007B0373"/>
    <w:rsid w:val="007C3B38"/>
    <w:rsid w:val="007C5FA0"/>
    <w:rsid w:val="007C7872"/>
    <w:rsid w:val="007D2A11"/>
    <w:rsid w:val="007D4F65"/>
    <w:rsid w:val="007E52A7"/>
    <w:rsid w:val="00815533"/>
    <w:rsid w:val="00837473"/>
    <w:rsid w:val="00841A71"/>
    <w:rsid w:val="00860F92"/>
    <w:rsid w:val="008955D1"/>
    <w:rsid w:val="008B09F8"/>
    <w:rsid w:val="008C62CC"/>
    <w:rsid w:val="008E4298"/>
    <w:rsid w:val="008F21DA"/>
    <w:rsid w:val="0090539B"/>
    <w:rsid w:val="00943573"/>
    <w:rsid w:val="00981A53"/>
    <w:rsid w:val="009A3C26"/>
    <w:rsid w:val="009A6B0D"/>
    <w:rsid w:val="009B4826"/>
    <w:rsid w:val="009C0335"/>
    <w:rsid w:val="009C3569"/>
    <w:rsid w:val="009E5DD7"/>
    <w:rsid w:val="00A341DD"/>
    <w:rsid w:val="00A400C1"/>
    <w:rsid w:val="00A55545"/>
    <w:rsid w:val="00A63298"/>
    <w:rsid w:val="00A81FD7"/>
    <w:rsid w:val="00AC0B8F"/>
    <w:rsid w:val="00AC420E"/>
    <w:rsid w:val="00AC523F"/>
    <w:rsid w:val="00AD4295"/>
    <w:rsid w:val="00B14E47"/>
    <w:rsid w:val="00B425F0"/>
    <w:rsid w:val="00BB17F8"/>
    <w:rsid w:val="00BD4CD9"/>
    <w:rsid w:val="00BF0C2F"/>
    <w:rsid w:val="00BF5F0D"/>
    <w:rsid w:val="00C554F8"/>
    <w:rsid w:val="00C74127"/>
    <w:rsid w:val="00C8343A"/>
    <w:rsid w:val="00C8604E"/>
    <w:rsid w:val="00CB2AFF"/>
    <w:rsid w:val="00D26AA4"/>
    <w:rsid w:val="00D41F74"/>
    <w:rsid w:val="00D42609"/>
    <w:rsid w:val="00D45B3E"/>
    <w:rsid w:val="00D74CEA"/>
    <w:rsid w:val="00D87694"/>
    <w:rsid w:val="00D92BE2"/>
    <w:rsid w:val="00DA0EEC"/>
    <w:rsid w:val="00DC65B3"/>
    <w:rsid w:val="00DC6DA0"/>
    <w:rsid w:val="00DD4791"/>
    <w:rsid w:val="00E0036B"/>
    <w:rsid w:val="00E35A9B"/>
    <w:rsid w:val="00E54A08"/>
    <w:rsid w:val="00E550B9"/>
    <w:rsid w:val="00E63871"/>
    <w:rsid w:val="00E72F1E"/>
    <w:rsid w:val="00E849F7"/>
    <w:rsid w:val="00EB268A"/>
    <w:rsid w:val="00EC3EE5"/>
    <w:rsid w:val="00ED365E"/>
    <w:rsid w:val="00EF0EB9"/>
    <w:rsid w:val="00F33C78"/>
    <w:rsid w:val="00F6228A"/>
    <w:rsid w:val="00FB2523"/>
    <w:rsid w:val="00FD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F1A8CD1"/>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C6DA0"/>
    <w:rPr>
      <w:sz w:val="16"/>
      <w:szCs w:val="16"/>
    </w:rPr>
  </w:style>
  <w:style w:type="paragraph" w:styleId="CommentText">
    <w:name w:val="annotation text"/>
    <w:basedOn w:val="Normal"/>
    <w:link w:val="CommentTextChar"/>
    <w:uiPriority w:val="99"/>
    <w:semiHidden/>
    <w:unhideWhenUsed/>
    <w:rsid w:val="00DC6DA0"/>
    <w:rPr>
      <w:rFonts w:cs="Mangal"/>
      <w:sz w:val="20"/>
      <w:szCs w:val="18"/>
    </w:rPr>
  </w:style>
  <w:style w:type="character" w:customStyle="1" w:styleId="CommentTextChar">
    <w:name w:val="Comment Text Char"/>
    <w:basedOn w:val="DefaultParagraphFont"/>
    <w:link w:val="CommentText"/>
    <w:uiPriority w:val="99"/>
    <w:semiHidden/>
    <w:rsid w:val="00DC6DA0"/>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DC6DA0"/>
    <w:rPr>
      <w:b/>
      <w:bCs/>
    </w:rPr>
  </w:style>
  <w:style w:type="character" w:customStyle="1" w:styleId="CommentSubjectChar">
    <w:name w:val="Comment Subject Char"/>
    <w:basedOn w:val="CommentTextChar"/>
    <w:link w:val="CommentSubject"/>
    <w:uiPriority w:val="99"/>
    <w:semiHidden/>
    <w:rsid w:val="00DC6DA0"/>
    <w:rPr>
      <w:rFonts w:eastAsia="Tahoma" w:cs="Mangal"/>
      <w:b/>
      <w:bCs/>
      <w:kern w:val="1"/>
      <w:szCs w:val="18"/>
      <w:lang w:eastAsia="hi-IN" w:bidi="hi-IN"/>
    </w:rPr>
  </w:style>
  <w:style w:type="table" w:styleId="TableGrid">
    <w:name w:val="Table Grid"/>
    <w:basedOn w:val="TableNormal"/>
    <w:uiPriority w:val="59"/>
    <w:rsid w:val="009B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43A5-B83A-4C63-A28C-81DD3379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Booklet.dot</Template>
  <TotalTime>1</TotalTime>
  <Pages>4</Pages>
  <Words>1160</Words>
  <Characters>6613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Nicola Littlewood</cp:lastModifiedBy>
  <cp:revision>2</cp:revision>
  <cp:lastPrinted>2017-09-18T07:20:00Z</cp:lastPrinted>
  <dcterms:created xsi:type="dcterms:W3CDTF">2019-03-08T11:27:00Z</dcterms:created>
  <dcterms:modified xsi:type="dcterms:W3CDTF">2019-03-08T11:27:00Z</dcterms:modified>
</cp:coreProperties>
</file>