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CE0C" w14:textId="77777777" w:rsidR="00BD5CFB" w:rsidRDefault="00BD5CFB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D59AA21" w14:textId="77777777" w:rsidR="00BD5CFB" w:rsidRPr="00922185" w:rsidRDefault="00BD5CFB" w:rsidP="00BD5CFB">
      <w:pPr>
        <w:jc w:val="center"/>
        <w:rPr>
          <w:rFonts w:ascii="Tahoma" w:eastAsia="Calibri" w:hAnsi="Tahoma" w:cs="Tahoma"/>
          <w:b/>
          <w:sz w:val="48"/>
          <w:szCs w:val="48"/>
        </w:rPr>
      </w:pPr>
      <w:r w:rsidRPr="00922185">
        <w:rPr>
          <w:rFonts w:ascii="Tahoma" w:eastAsia="Calibri" w:hAnsi="Tahoma" w:cs="Tahoma"/>
          <w:b/>
          <w:sz w:val="48"/>
          <w:szCs w:val="48"/>
        </w:rPr>
        <w:t xml:space="preserve">      THE GRANGE SCHOOL</w:t>
      </w:r>
    </w:p>
    <w:p w14:paraId="23E092ED" w14:textId="77777777" w:rsidR="00BD5CFB" w:rsidRPr="00922185" w:rsidRDefault="00BD5CFB" w:rsidP="0001194B">
      <w:pPr>
        <w:rPr>
          <w:rFonts w:ascii="Tahoma" w:eastAsia="Calibri" w:hAnsi="Tahoma" w:cs="Tahoma"/>
          <w:sz w:val="48"/>
          <w:szCs w:val="48"/>
        </w:rPr>
      </w:pPr>
    </w:p>
    <w:p w14:paraId="797146F7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9BC6CC4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1CA55892" w14:textId="77777777" w:rsid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E43A9D1" w14:textId="77777777" w:rsidR="0001194B" w:rsidRPr="00BD5CFB" w:rsidRDefault="0001194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4D6630F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3FA30FC4" w14:textId="77777777" w:rsid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DA09975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52C13BE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6FE2BC7" w14:textId="76B9465F" w:rsidR="00143A0E" w:rsidRDefault="00D953EA" w:rsidP="00BD5CFB">
      <w:pPr>
        <w:jc w:val="center"/>
        <w:rPr>
          <w:rFonts w:ascii="Tahoma" w:eastAsia="Calibri" w:hAnsi="Tahoma" w:cs="Tahoma"/>
          <w:sz w:val="22"/>
          <w:szCs w:val="22"/>
        </w:rPr>
      </w:pPr>
      <w:r w:rsidRPr="006141D1">
        <w:rPr>
          <w:rFonts w:ascii="Tahoma" w:eastAsia="Calibri" w:hAnsi="Tahoma"/>
          <w:noProof/>
          <w:sz w:val="22"/>
          <w:szCs w:val="22"/>
        </w:rPr>
        <w:drawing>
          <wp:inline distT="0" distB="0" distL="0" distR="0" wp14:anchorId="45FB2A4D" wp14:editId="04AE6EBD">
            <wp:extent cx="1758950" cy="2266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3D46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55560F3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77751ECB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32B4DC0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F52B045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724101A8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2E98BE2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14A82EB4" w14:textId="77777777" w:rsidR="00143A0E" w:rsidRPr="00BD5CFB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13145B74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F051D20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23B2001" w14:textId="77777777" w:rsidR="006B2CE8" w:rsidRDefault="00DA11DA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 xml:space="preserve"> </w:t>
      </w:r>
    </w:p>
    <w:p w14:paraId="414795DD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724D0E68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112EA4CB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4574C0B5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2B11CC1A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64CFCDF2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131CA837" w14:textId="77777777" w:rsidR="006B2CE8" w:rsidRDefault="006B2CE8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4D6DFDA7" w14:textId="77777777" w:rsidR="006141D1" w:rsidRPr="0001194B" w:rsidRDefault="00553F62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Subject Leader</w:t>
      </w:r>
      <w:r w:rsidR="00DA11DA">
        <w:rPr>
          <w:rFonts w:ascii="Tahoma" w:eastAsia="Calibri" w:hAnsi="Tahoma" w:cs="Tahoma"/>
          <w:b/>
          <w:sz w:val="52"/>
          <w:szCs w:val="52"/>
        </w:rPr>
        <w:t xml:space="preserve"> for</w:t>
      </w:r>
      <w:r w:rsidR="002A6C82"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922185">
        <w:rPr>
          <w:rFonts w:ascii="Tahoma" w:eastAsia="Calibri" w:hAnsi="Tahoma" w:cs="Tahoma"/>
          <w:b/>
          <w:sz w:val="52"/>
          <w:szCs w:val="52"/>
        </w:rPr>
        <w:t>IT</w:t>
      </w:r>
      <w:r w:rsidR="00606EB0">
        <w:rPr>
          <w:rFonts w:ascii="Tahoma" w:eastAsia="Calibri" w:hAnsi="Tahoma" w:cs="Tahoma"/>
          <w:b/>
          <w:sz w:val="52"/>
          <w:szCs w:val="52"/>
        </w:rPr>
        <w:t xml:space="preserve"> &amp; Computing</w:t>
      </w:r>
      <w:r w:rsidR="003A221D">
        <w:rPr>
          <w:rFonts w:ascii="Tahoma" w:eastAsia="Calibri" w:hAnsi="Tahoma" w:cs="Tahoma"/>
          <w:b/>
          <w:sz w:val="52"/>
          <w:szCs w:val="52"/>
        </w:rPr>
        <w:t xml:space="preserve"> </w:t>
      </w:r>
    </w:p>
    <w:p w14:paraId="0FA8C7F0" w14:textId="77777777" w:rsidR="0001194B" w:rsidRPr="00BD5CFB" w:rsidRDefault="0001194B" w:rsidP="00BD5CFB">
      <w:pPr>
        <w:rPr>
          <w:rFonts w:ascii="Tahoma" w:eastAsia="Calibri" w:hAnsi="Tahoma" w:cs="Tahoma"/>
          <w:b/>
          <w:sz w:val="36"/>
          <w:szCs w:val="36"/>
        </w:rPr>
      </w:pPr>
    </w:p>
    <w:p w14:paraId="590AF49D" w14:textId="77777777" w:rsidR="00BD5CFB" w:rsidRPr="00BD5CFB" w:rsidRDefault="0001194B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Job Description</w:t>
      </w:r>
    </w:p>
    <w:p w14:paraId="14570E3E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16"/>
          <w:szCs w:val="22"/>
        </w:rPr>
      </w:pPr>
    </w:p>
    <w:p w14:paraId="6ACA26E1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68427514" w14:textId="77777777" w:rsidR="009F3A13" w:rsidRDefault="009F3A1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58927D78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06E45271" w14:textId="6F7BF311" w:rsidR="00BD5CFB" w:rsidRDefault="00D953EA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eastAsia="Calibri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 wp14:anchorId="4F929FE4" wp14:editId="08501E7E">
            <wp:simplePos x="0" y="0"/>
            <wp:positionH relativeFrom="margin">
              <wp:posOffset>5190490</wp:posOffset>
            </wp:positionH>
            <wp:positionV relativeFrom="margin">
              <wp:posOffset>8511540</wp:posOffset>
            </wp:positionV>
            <wp:extent cx="1162050" cy="1038225"/>
            <wp:effectExtent l="0" t="0" r="0" b="0"/>
            <wp:wrapSquare wrapText="bothSides"/>
            <wp:docPr id="21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7778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0462F5D6" w14:textId="77777777" w:rsidR="00EE73F3" w:rsidRDefault="00EE73F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37DD1E8" w14:textId="77777777" w:rsidR="002A6C82" w:rsidRDefault="002A6C82" w:rsidP="008D39B0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CEA9E36" w14:textId="035142E3" w:rsidR="008D39B0" w:rsidRDefault="00D953EA" w:rsidP="00143A0E">
      <w:pPr>
        <w:jc w:val="center"/>
        <w:rPr>
          <w:rFonts w:ascii="Tahoma" w:hAnsi="Tahoma" w:cs="Tahoma"/>
          <w:b/>
          <w:szCs w:val="24"/>
          <w:lang w:eastAsia="en-GB"/>
        </w:rPr>
      </w:pPr>
      <w:r w:rsidRPr="008D39B0">
        <w:rPr>
          <w:rFonts w:ascii="Tahoma" w:eastAsia="Calibri" w:hAnsi="Tahoma"/>
          <w:noProof/>
          <w:sz w:val="22"/>
          <w:szCs w:val="22"/>
        </w:rPr>
        <w:drawing>
          <wp:inline distT="0" distB="0" distL="0" distR="0" wp14:anchorId="470CD873" wp14:editId="42747242">
            <wp:extent cx="8636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46B02" w14:textId="77777777" w:rsidR="00143A0E" w:rsidRPr="008D39B0" w:rsidRDefault="00143A0E" w:rsidP="008D39B0">
      <w:pPr>
        <w:rPr>
          <w:rFonts w:ascii="Tahoma" w:hAnsi="Tahoma" w:cs="Tahoma"/>
          <w:b/>
          <w:szCs w:val="24"/>
          <w:lang w:eastAsia="en-GB"/>
        </w:rPr>
      </w:pPr>
    </w:p>
    <w:p w14:paraId="2D4A336C" w14:textId="77777777" w:rsidR="008D39B0" w:rsidRPr="008D39B0" w:rsidRDefault="008D39B0" w:rsidP="008D39B0">
      <w:pPr>
        <w:jc w:val="center"/>
        <w:rPr>
          <w:rFonts w:ascii="Tahoma" w:hAnsi="Tahoma" w:cs="Tahoma"/>
          <w:b/>
          <w:szCs w:val="24"/>
          <w:lang w:eastAsia="en-GB"/>
        </w:rPr>
      </w:pPr>
      <w:r w:rsidRPr="008D39B0">
        <w:rPr>
          <w:rFonts w:ascii="Tahoma" w:hAnsi="Tahoma" w:cs="Tahoma"/>
          <w:b/>
          <w:szCs w:val="24"/>
          <w:lang w:eastAsia="en-GB"/>
        </w:rPr>
        <w:t>THE GRANGE SCHOOL</w:t>
      </w:r>
    </w:p>
    <w:p w14:paraId="12A38E47" w14:textId="77777777" w:rsidR="008D39B0" w:rsidRPr="008D39B0" w:rsidRDefault="008D39B0" w:rsidP="008D39B0">
      <w:pPr>
        <w:rPr>
          <w:rFonts w:ascii="Tahoma" w:hAnsi="Tahoma" w:cs="Tahoma"/>
          <w:b/>
          <w:sz w:val="36"/>
          <w:szCs w:val="36"/>
          <w:lang w:eastAsia="en-GB"/>
        </w:rPr>
      </w:pPr>
    </w:p>
    <w:p w14:paraId="2795FDAE" w14:textId="77777777" w:rsidR="008D39B0" w:rsidRPr="008D39B0" w:rsidRDefault="008D39B0" w:rsidP="008D39B0">
      <w:pPr>
        <w:rPr>
          <w:rFonts w:ascii="Tahoma" w:hAnsi="Tahoma" w:cs="Tahoma"/>
          <w:sz w:val="22"/>
          <w:szCs w:val="22"/>
          <w:lang w:eastAsia="en-GB"/>
        </w:rPr>
      </w:pPr>
    </w:p>
    <w:p w14:paraId="4031C56B" w14:textId="77777777" w:rsidR="00922185" w:rsidRPr="00922185" w:rsidRDefault="004849CD" w:rsidP="00922185">
      <w:pPr>
        <w:jc w:val="center"/>
        <w:rPr>
          <w:rFonts w:ascii="Tahoma" w:hAnsi="Tahoma" w:cs="Tahoma"/>
          <w:b/>
          <w:w w:val="125"/>
          <w:sz w:val="28"/>
          <w:szCs w:val="28"/>
          <w:lang w:eastAsia="en-GB"/>
        </w:rPr>
      </w:pPr>
      <w:r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SUBJECT LEADER </w:t>
      </w:r>
      <w:r w:rsidR="00DA11DA">
        <w:rPr>
          <w:rFonts w:ascii="Tahoma" w:hAnsi="Tahoma" w:cs="Tahoma"/>
          <w:b/>
          <w:w w:val="125"/>
          <w:sz w:val="28"/>
          <w:szCs w:val="28"/>
          <w:lang w:eastAsia="en-GB"/>
        </w:rPr>
        <w:t>FOR</w:t>
      </w:r>
      <w:r w:rsidR="00922185" w:rsidRPr="00922185"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 </w:t>
      </w:r>
      <w:r w:rsidR="00E40233">
        <w:rPr>
          <w:rFonts w:ascii="Tahoma" w:hAnsi="Tahoma" w:cs="Tahoma"/>
          <w:b/>
          <w:w w:val="125"/>
          <w:sz w:val="28"/>
          <w:szCs w:val="28"/>
          <w:lang w:eastAsia="en-GB"/>
        </w:rPr>
        <w:t>IT</w:t>
      </w:r>
      <w:r w:rsidR="00922185" w:rsidRPr="00922185"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 </w:t>
      </w:r>
      <w:r w:rsidR="00606EB0">
        <w:rPr>
          <w:rFonts w:ascii="Tahoma" w:hAnsi="Tahoma" w:cs="Tahoma"/>
          <w:b/>
          <w:w w:val="125"/>
          <w:sz w:val="28"/>
          <w:szCs w:val="28"/>
          <w:lang w:eastAsia="en-GB"/>
        </w:rPr>
        <w:t>&amp; C</w:t>
      </w:r>
      <w:r w:rsidR="00C22708">
        <w:rPr>
          <w:rFonts w:ascii="Tahoma" w:hAnsi="Tahoma" w:cs="Tahoma"/>
          <w:b/>
          <w:w w:val="125"/>
          <w:sz w:val="28"/>
          <w:szCs w:val="28"/>
          <w:lang w:eastAsia="en-GB"/>
        </w:rPr>
        <w:t>OMPUTING</w:t>
      </w:r>
      <w:r w:rsidR="003A221D"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 </w:t>
      </w:r>
    </w:p>
    <w:p w14:paraId="506F5F1B" w14:textId="77777777" w:rsidR="00922185" w:rsidRPr="00922185" w:rsidRDefault="00922185" w:rsidP="00922185">
      <w:pPr>
        <w:jc w:val="center"/>
        <w:rPr>
          <w:rFonts w:ascii="Tahoma" w:hAnsi="Tahoma" w:cs="Tahoma"/>
          <w:b/>
          <w:sz w:val="28"/>
          <w:szCs w:val="28"/>
          <w:lang w:eastAsia="en-GB"/>
        </w:rPr>
      </w:pPr>
    </w:p>
    <w:p w14:paraId="5BA0625A" w14:textId="77777777" w:rsidR="00922185" w:rsidRPr="00922185" w:rsidRDefault="00922185" w:rsidP="00922185">
      <w:pPr>
        <w:jc w:val="center"/>
        <w:rPr>
          <w:rFonts w:ascii="Tahoma" w:hAnsi="Tahoma" w:cs="Tahoma"/>
          <w:b/>
          <w:sz w:val="28"/>
          <w:szCs w:val="28"/>
          <w:lang w:eastAsia="en-GB"/>
        </w:rPr>
      </w:pPr>
      <w:r w:rsidRPr="00922185">
        <w:rPr>
          <w:rFonts w:ascii="Tahoma" w:hAnsi="Tahoma" w:cs="Tahoma"/>
          <w:b/>
          <w:sz w:val="28"/>
          <w:szCs w:val="28"/>
          <w:lang w:eastAsia="en-GB"/>
        </w:rPr>
        <w:t>JOB DESCRIPTION</w:t>
      </w:r>
    </w:p>
    <w:p w14:paraId="32EA04D7" w14:textId="77777777" w:rsidR="00922185" w:rsidRPr="00922185" w:rsidRDefault="00922185" w:rsidP="00922185">
      <w:pPr>
        <w:jc w:val="left"/>
        <w:rPr>
          <w:szCs w:val="24"/>
          <w:lang w:eastAsia="en-GB"/>
        </w:rPr>
      </w:pPr>
    </w:p>
    <w:p w14:paraId="56C88665" w14:textId="77777777" w:rsidR="00922185" w:rsidRPr="00922185" w:rsidRDefault="00922185" w:rsidP="00922185">
      <w:pPr>
        <w:jc w:val="left"/>
        <w:rPr>
          <w:rFonts w:ascii="Franklin Gothic Book" w:hAnsi="Franklin Gothic Book"/>
          <w:b/>
          <w:sz w:val="22"/>
          <w:szCs w:val="22"/>
          <w:lang w:eastAsia="en-GB"/>
        </w:rPr>
      </w:pPr>
    </w:p>
    <w:p w14:paraId="65D8A5CF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 xml:space="preserve">To be accountable for and provide professional leadership and management for the </w:t>
      </w:r>
      <w:r>
        <w:rPr>
          <w:rFonts w:ascii="Tahoma" w:eastAsia="Calibri" w:hAnsi="Tahoma" w:cs="Tahoma"/>
          <w:szCs w:val="24"/>
          <w:lang w:eastAsia="en-GB"/>
        </w:rPr>
        <w:t>IT and Computing</w:t>
      </w:r>
      <w:r w:rsidRPr="006B2CE8">
        <w:rPr>
          <w:rFonts w:ascii="Tahoma" w:eastAsia="Calibri" w:hAnsi="Tahoma" w:cs="Tahoma"/>
          <w:szCs w:val="24"/>
          <w:lang w:eastAsia="en-GB"/>
        </w:rPr>
        <w:t xml:space="preserve"> department </w:t>
      </w:r>
      <w:proofErr w:type="gramStart"/>
      <w:r w:rsidRPr="006B2CE8">
        <w:rPr>
          <w:rFonts w:ascii="Tahoma" w:eastAsia="Calibri" w:hAnsi="Tahoma" w:cs="Tahoma"/>
          <w:szCs w:val="24"/>
          <w:lang w:eastAsia="en-GB"/>
        </w:rPr>
        <w:t>in order to</w:t>
      </w:r>
      <w:proofErr w:type="gramEnd"/>
      <w:r w:rsidRPr="006B2CE8">
        <w:rPr>
          <w:rFonts w:ascii="Tahoma" w:eastAsia="Calibri" w:hAnsi="Tahoma" w:cs="Tahoma"/>
          <w:szCs w:val="24"/>
          <w:lang w:eastAsia="en-GB"/>
        </w:rPr>
        <w:t xml:space="preserve"> secure high quality teaching and learning, effective use of resources and monitoring and tracking information to improve achievement for all students. </w:t>
      </w:r>
    </w:p>
    <w:p w14:paraId="435DDD3A" w14:textId="77777777" w:rsidR="006B2CE8" w:rsidRPr="006B2CE8" w:rsidRDefault="006B2CE8" w:rsidP="006B2CE8">
      <w:pPr>
        <w:keepNext/>
        <w:shd w:val="clear" w:color="auto" w:fill="FFFFFF"/>
        <w:spacing w:before="240" w:after="60"/>
        <w:outlineLvl w:val="2"/>
        <w:rPr>
          <w:rFonts w:ascii="Arial" w:hAnsi="Arial" w:cs="Arial"/>
          <w:b/>
          <w:bCs/>
          <w:sz w:val="26"/>
          <w:szCs w:val="26"/>
          <w:lang w:eastAsia="en-GB"/>
        </w:rPr>
      </w:pPr>
      <w:r w:rsidRPr="006B2CE8">
        <w:rPr>
          <w:rFonts w:ascii="Arial" w:hAnsi="Arial" w:cs="Arial"/>
          <w:b/>
          <w:bCs/>
          <w:sz w:val="26"/>
          <w:szCs w:val="26"/>
          <w:lang w:eastAsia="en-GB"/>
        </w:rPr>
        <w:t>Responsible to:</w:t>
      </w:r>
      <w:r w:rsidRPr="006B2CE8">
        <w:rPr>
          <w:rFonts w:ascii="Arial" w:hAnsi="Arial" w:cs="Arial"/>
          <w:b/>
          <w:bCs/>
          <w:sz w:val="26"/>
          <w:szCs w:val="26"/>
          <w:lang w:eastAsia="en-GB"/>
        </w:rPr>
        <w:tab/>
      </w:r>
      <w:r w:rsidRPr="006B2CE8">
        <w:rPr>
          <w:rFonts w:ascii="Arial" w:hAnsi="Arial" w:cs="Arial"/>
          <w:sz w:val="26"/>
          <w:szCs w:val="26"/>
          <w:lang w:eastAsia="en-GB"/>
        </w:rPr>
        <w:t>Link member of Senior Leadership team</w:t>
      </w:r>
      <w:r>
        <w:rPr>
          <w:rFonts w:ascii="Arial" w:hAnsi="Arial" w:cs="Arial"/>
          <w:sz w:val="26"/>
          <w:szCs w:val="26"/>
          <w:lang w:eastAsia="en-GB"/>
        </w:rPr>
        <w:t xml:space="preserve">/ Curriculum Co-ordinator </w:t>
      </w:r>
    </w:p>
    <w:p w14:paraId="02FCCA8C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 </w:t>
      </w:r>
    </w:p>
    <w:p w14:paraId="36F3137C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b/>
          <w:bCs/>
          <w:szCs w:val="24"/>
          <w:lang w:eastAsia="en-GB"/>
        </w:rPr>
        <w:t>Line Management Responsibilities: </w:t>
      </w:r>
    </w:p>
    <w:p w14:paraId="263F3F7D" w14:textId="77777777" w:rsidR="006B2CE8" w:rsidRPr="006B2CE8" w:rsidRDefault="006B2CE8" w:rsidP="006B2CE8">
      <w:pPr>
        <w:numPr>
          <w:ilvl w:val="0"/>
          <w:numId w:val="22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Teachers of </w:t>
      </w:r>
      <w:r>
        <w:rPr>
          <w:rFonts w:ascii="Tahoma" w:hAnsi="Tahoma" w:cs="Tahoma"/>
          <w:szCs w:val="24"/>
          <w:lang w:eastAsia="en-GB"/>
        </w:rPr>
        <w:t xml:space="preserve">IT &amp; Computing </w:t>
      </w:r>
    </w:p>
    <w:p w14:paraId="637354CE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 </w:t>
      </w:r>
    </w:p>
    <w:p w14:paraId="5A895E17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b/>
          <w:bCs/>
          <w:szCs w:val="24"/>
          <w:lang w:eastAsia="en-GB"/>
        </w:rPr>
        <w:t>Accountability for leading, managing and developing a curriculum area </w:t>
      </w:r>
    </w:p>
    <w:p w14:paraId="62EB90D7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 xml:space="preserve">Working with other relevant teachers in </w:t>
      </w:r>
      <w:r>
        <w:rPr>
          <w:rFonts w:ascii="Tahoma" w:eastAsia="Calibri" w:hAnsi="Tahoma" w:cs="Tahoma"/>
          <w:szCs w:val="24"/>
          <w:lang w:eastAsia="en-GB"/>
        </w:rPr>
        <w:t>IT &amp; Computing</w:t>
      </w:r>
      <w:r w:rsidRPr="006B2CE8">
        <w:rPr>
          <w:rFonts w:ascii="Tahoma" w:eastAsia="Calibri" w:hAnsi="Tahoma" w:cs="Tahoma"/>
          <w:szCs w:val="24"/>
          <w:lang w:eastAsia="en-GB"/>
        </w:rPr>
        <w:t>: </w:t>
      </w:r>
    </w:p>
    <w:p w14:paraId="022064F2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Co-ordinate strategies to achieve relevant school improvement priorities. </w:t>
      </w:r>
    </w:p>
    <w:p w14:paraId="2FCD4D6A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Define and agree appropriate improvement targets with Curriculum Cluster Coordinator. </w:t>
      </w:r>
    </w:p>
    <w:p w14:paraId="721FA982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Co-ordinate CPD needs and opportunities. </w:t>
      </w:r>
    </w:p>
    <w:p w14:paraId="43B6D471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Evaluate the impact of all improvement activities on the quality of teaching and learning in </w:t>
      </w:r>
      <w:r>
        <w:rPr>
          <w:rFonts w:ascii="Tahoma" w:hAnsi="Tahoma" w:cs="Tahoma"/>
          <w:szCs w:val="24"/>
          <w:lang w:eastAsia="en-GB"/>
        </w:rPr>
        <w:t>IT &amp; Computing</w:t>
      </w:r>
      <w:r w:rsidRPr="006B2CE8">
        <w:rPr>
          <w:rFonts w:ascii="Tahoma" w:hAnsi="Tahoma" w:cs="Tahoma"/>
          <w:szCs w:val="24"/>
          <w:lang w:eastAsia="en-GB"/>
        </w:rPr>
        <w:t>. </w:t>
      </w:r>
    </w:p>
    <w:p w14:paraId="5800C266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lastRenderedPageBreak/>
        <w:t>Provide the Curriculum Cluster Coordinator with relevant curriculum information. </w:t>
      </w:r>
    </w:p>
    <w:p w14:paraId="302EAA9B" w14:textId="77777777" w:rsidR="006B2CE8" w:rsidRPr="006B2CE8" w:rsidRDefault="006B2CE8" w:rsidP="006B2CE8">
      <w:pPr>
        <w:numPr>
          <w:ilvl w:val="0"/>
          <w:numId w:val="23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Use financial and resource management innovatively and effectively. </w:t>
      </w:r>
    </w:p>
    <w:p w14:paraId="0953D733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 </w:t>
      </w:r>
    </w:p>
    <w:p w14:paraId="70737FAA" w14:textId="77777777" w:rsidR="006B2CE8" w:rsidRPr="006B2CE8" w:rsidRDefault="006B2CE8" w:rsidP="006B2CE8">
      <w:pPr>
        <w:shd w:val="clear" w:color="auto" w:fill="FFFFFF"/>
        <w:jc w:val="left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b/>
          <w:bCs/>
          <w:szCs w:val="24"/>
          <w:lang w:eastAsia="en-GB"/>
        </w:rPr>
        <w:t> Impact on educational progress beyond assigned students </w:t>
      </w:r>
    </w:p>
    <w:p w14:paraId="19F5892F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Working with other relevant teachers in the curriculum area: </w:t>
      </w:r>
    </w:p>
    <w:p w14:paraId="7B9C7D41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Monitor and evaluate assessment data across </w:t>
      </w:r>
      <w:r>
        <w:rPr>
          <w:rFonts w:ascii="Tahoma" w:hAnsi="Tahoma" w:cs="Tahoma"/>
          <w:szCs w:val="24"/>
          <w:lang w:eastAsia="en-GB"/>
        </w:rPr>
        <w:t>IT &amp; Computing</w:t>
      </w:r>
      <w:r w:rsidRPr="006B2CE8">
        <w:rPr>
          <w:rFonts w:ascii="Tahoma" w:hAnsi="Tahoma" w:cs="Tahoma"/>
          <w:szCs w:val="24"/>
          <w:lang w:eastAsia="en-GB"/>
        </w:rPr>
        <w:t>. </w:t>
      </w:r>
    </w:p>
    <w:p w14:paraId="3D7E14C2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Define intervention strategies to improve student achievement. </w:t>
      </w:r>
    </w:p>
    <w:p w14:paraId="28EF30EB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Evaluate and report on the effectiveness of intervention strategies. </w:t>
      </w:r>
    </w:p>
    <w:p w14:paraId="7B34640F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To develop, support and monitor good practice within the classroom. </w:t>
      </w:r>
    </w:p>
    <w:p w14:paraId="23EF9899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Support teachers in planning appropriate strategies to achieve student progress target levels. </w:t>
      </w:r>
    </w:p>
    <w:p w14:paraId="39BDF6E1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Ensure that agreed student progress target levels within </w:t>
      </w:r>
      <w:r>
        <w:rPr>
          <w:rFonts w:ascii="Tahoma" w:hAnsi="Tahoma" w:cs="Tahoma"/>
          <w:szCs w:val="24"/>
          <w:lang w:eastAsia="en-GB"/>
        </w:rPr>
        <w:t xml:space="preserve">IT &amp; Computing </w:t>
      </w:r>
      <w:r w:rsidRPr="006B2CE8">
        <w:rPr>
          <w:rFonts w:ascii="Tahoma" w:hAnsi="Tahoma" w:cs="Tahoma"/>
          <w:szCs w:val="24"/>
          <w:lang w:eastAsia="en-GB"/>
        </w:rPr>
        <w:t>are achieved or exceeded. </w:t>
      </w:r>
    </w:p>
    <w:p w14:paraId="47B4F2A6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Encourage students’ motivation and enthusiasm within </w:t>
      </w:r>
      <w:r>
        <w:rPr>
          <w:rFonts w:ascii="Tahoma" w:hAnsi="Tahoma" w:cs="Tahoma"/>
          <w:szCs w:val="24"/>
          <w:lang w:eastAsia="en-GB"/>
        </w:rPr>
        <w:t xml:space="preserve">IT &amp; Computing </w:t>
      </w:r>
      <w:r w:rsidRPr="006B2CE8">
        <w:rPr>
          <w:rFonts w:ascii="Tahoma" w:hAnsi="Tahoma" w:cs="Tahoma"/>
          <w:szCs w:val="24"/>
          <w:lang w:eastAsia="en-GB"/>
        </w:rPr>
        <w:t>and develop positive responses to challenge and high expectations. </w:t>
      </w:r>
    </w:p>
    <w:p w14:paraId="03CDAD24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Monitor the objectives and targets for students with SEN and promote the importance of raising their achievement. </w:t>
      </w:r>
    </w:p>
    <w:p w14:paraId="0477E199" w14:textId="77777777" w:rsidR="006B2CE8" w:rsidRPr="006B2CE8" w:rsidRDefault="006B2CE8" w:rsidP="006B2CE8">
      <w:pPr>
        <w:numPr>
          <w:ilvl w:val="0"/>
          <w:numId w:val="24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Monitor the objectives and targets for students with EAL and promote the importance of raising their achievement.</w:t>
      </w:r>
    </w:p>
    <w:p w14:paraId="061661CF" w14:textId="77777777" w:rsidR="006B2CE8" w:rsidRPr="006B2CE8" w:rsidRDefault="006B2CE8" w:rsidP="006B2CE8">
      <w:pPr>
        <w:shd w:val="clear" w:color="auto" w:fill="FFFFFF"/>
        <w:ind w:left="360"/>
        <w:jc w:val="left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 </w:t>
      </w:r>
    </w:p>
    <w:p w14:paraId="23B2F0A8" w14:textId="77777777" w:rsidR="006B2CE8" w:rsidRPr="006B2CE8" w:rsidRDefault="006B2CE8" w:rsidP="006B2CE8">
      <w:pPr>
        <w:shd w:val="clear" w:color="auto" w:fill="FFFFFF"/>
        <w:jc w:val="left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b/>
          <w:bCs/>
          <w:szCs w:val="24"/>
          <w:lang w:eastAsia="en-GB"/>
        </w:rPr>
        <w:t>Leading, developing and enhancing the teaching of others </w:t>
      </w:r>
    </w:p>
    <w:p w14:paraId="22C72830" w14:textId="77777777" w:rsidR="006B2CE8" w:rsidRPr="006B2CE8" w:rsidRDefault="006B2CE8" w:rsidP="006B2CE8">
      <w:pPr>
        <w:shd w:val="clear" w:color="auto" w:fill="FFFFFF"/>
        <w:rPr>
          <w:rFonts w:eastAsia="Calibri"/>
          <w:szCs w:val="24"/>
          <w:lang w:eastAsia="en-GB"/>
        </w:rPr>
      </w:pPr>
      <w:r w:rsidRPr="006B2CE8">
        <w:rPr>
          <w:rFonts w:ascii="Tahoma" w:eastAsia="Calibri" w:hAnsi="Tahoma" w:cs="Tahoma"/>
          <w:szCs w:val="24"/>
          <w:lang w:eastAsia="en-GB"/>
        </w:rPr>
        <w:t>Working with other relevant teachers in the cluster </w:t>
      </w:r>
    </w:p>
    <w:p w14:paraId="4D5D7408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Maintain personal expertise in your </w:t>
      </w:r>
      <w:r>
        <w:rPr>
          <w:rFonts w:ascii="Tahoma" w:hAnsi="Tahoma" w:cs="Tahoma"/>
          <w:szCs w:val="24"/>
          <w:lang w:eastAsia="en-GB"/>
        </w:rPr>
        <w:t xml:space="preserve">IT &amp; Computing </w:t>
      </w:r>
      <w:r w:rsidRPr="006B2CE8">
        <w:rPr>
          <w:rFonts w:ascii="Tahoma" w:hAnsi="Tahoma" w:cs="Tahoma"/>
          <w:szCs w:val="24"/>
          <w:lang w:eastAsia="en-GB"/>
        </w:rPr>
        <w:t>and management and share this with other teachers. </w:t>
      </w:r>
    </w:p>
    <w:p w14:paraId="15393266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Act as a role model of good classroom practice for other teachers, modelling effective strategies with them. </w:t>
      </w:r>
    </w:p>
    <w:p w14:paraId="4E4F1E36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Monitor and evaluate standards of teaching, identifying areas for improvement. </w:t>
      </w:r>
    </w:p>
    <w:p w14:paraId="4C46EF6F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Plan and implement strategies to improve teaching where needs are identified. </w:t>
      </w:r>
    </w:p>
    <w:p w14:paraId="585C4BCA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 xml:space="preserve">Induct and support and monitor new </w:t>
      </w:r>
      <w:r>
        <w:rPr>
          <w:rFonts w:ascii="Tahoma" w:hAnsi="Tahoma" w:cs="Tahoma"/>
          <w:szCs w:val="24"/>
          <w:lang w:eastAsia="en-GB"/>
        </w:rPr>
        <w:t xml:space="preserve">IT &amp; Computing </w:t>
      </w:r>
      <w:r w:rsidRPr="006B2CE8">
        <w:rPr>
          <w:rFonts w:ascii="Tahoma" w:hAnsi="Tahoma" w:cs="Tahoma"/>
          <w:szCs w:val="24"/>
          <w:lang w:eastAsia="en-GB"/>
        </w:rPr>
        <w:t xml:space="preserve">staff within your specialism and </w:t>
      </w:r>
      <w:r>
        <w:rPr>
          <w:rFonts w:ascii="Tahoma" w:hAnsi="Tahoma" w:cs="Tahoma"/>
          <w:szCs w:val="24"/>
          <w:lang w:eastAsia="en-GB"/>
        </w:rPr>
        <w:t xml:space="preserve">IT &amp; </w:t>
      </w:r>
      <w:proofErr w:type="gramStart"/>
      <w:r>
        <w:rPr>
          <w:rFonts w:ascii="Tahoma" w:hAnsi="Tahoma" w:cs="Tahoma"/>
          <w:szCs w:val="24"/>
          <w:lang w:eastAsia="en-GB"/>
        </w:rPr>
        <w:t xml:space="preserve">Computing </w:t>
      </w:r>
      <w:r w:rsidRPr="006B2CE8">
        <w:rPr>
          <w:rFonts w:ascii="Tahoma" w:hAnsi="Tahoma" w:cs="Tahoma"/>
          <w:szCs w:val="24"/>
          <w:lang w:eastAsia="en-GB"/>
        </w:rPr>
        <w:t xml:space="preserve"> leaders</w:t>
      </w:r>
      <w:proofErr w:type="gramEnd"/>
      <w:r w:rsidRPr="006B2CE8">
        <w:rPr>
          <w:rFonts w:ascii="Tahoma" w:hAnsi="Tahoma" w:cs="Tahoma"/>
          <w:szCs w:val="24"/>
          <w:lang w:eastAsia="en-GB"/>
        </w:rPr>
        <w:t xml:space="preserve"> within the cluster. </w:t>
      </w:r>
    </w:p>
    <w:p w14:paraId="67D475BF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Act as a performance management team leader for identified teachers. </w:t>
      </w:r>
    </w:p>
    <w:p w14:paraId="5CB619C5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Ensure that performance management arrangements are effectively discharged. </w:t>
      </w:r>
    </w:p>
    <w:p w14:paraId="51077E4C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Identify staff development needs and co-ordinate these with Curriculum Co-ordinator. </w:t>
      </w:r>
    </w:p>
    <w:p w14:paraId="2784FA62" w14:textId="77777777" w:rsidR="006B2CE8" w:rsidRPr="006B2CE8" w:rsidRDefault="006B2CE8" w:rsidP="006B2CE8">
      <w:pPr>
        <w:numPr>
          <w:ilvl w:val="0"/>
          <w:numId w:val="25"/>
        </w:numPr>
        <w:shd w:val="clear" w:color="auto" w:fill="FFFFFF"/>
        <w:jc w:val="left"/>
        <w:rPr>
          <w:szCs w:val="24"/>
          <w:lang w:eastAsia="en-GB"/>
        </w:rPr>
      </w:pPr>
      <w:r w:rsidRPr="006B2CE8">
        <w:rPr>
          <w:rFonts w:ascii="Tahoma" w:hAnsi="Tahoma" w:cs="Tahoma"/>
          <w:szCs w:val="24"/>
          <w:lang w:eastAsia="en-GB"/>
        </w:rPr>
        <w:t>Plan the deployment of staff expertise to achieve school improvement objectives. </w:t>
      </w:r>
    </w:p>
    <w:p w14:paraId="33865419" w14:textId="77777777" w:rsidR="00922185" w:rsidRPr="00922185" w:rsidRDefault="00922185" w:rsidP="00922185">
      <w:pPr>
        <w:jc w:val="center"/>
        <w:rPr>
          <w:rFonts w:ascii="Tahoma" w:hAnsi="Tahoma" w:cs="Tahoma"/>
          <w:b/>
          <w:sz w:val="36"/>
          <w:szCs w:val="36"/>
          <w:lang w:eastAsia="en-GB"/>
        </w:rPr>
      </w:pPr>
    </w:p>
    <w:p w14:paraId="43551C66" w14:textId="77777777" w:rsidR="00922185" w:rsidRDefault="00922185" w:rsidP="008D39B0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332F3C50" w14:textId="77777777" w:rsidR="00922185" w:rsidRDefault="00922185" w:rsidP="008D39B0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362998F0" w14:textId="77777777" w:rsidR="00922185" w:rsidRDefault="00922185" w:rsidP="008D39B0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74DCFACA" w14:textId="77777777" w:rsidR="00922185" w:rsidRDefault="00922185" w:rsidP="008D39B0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C8DFBC9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4E013725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FAD5A37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86AA64D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0E7ACC44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7FAFC96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2B8BC98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427CC3D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5D322C5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FE9948A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EF45C15" w14:textId="77777777" w:rsidR="008D39B0" w:rsidRPr="00E40233" w:rsidRDefault="008D39B0" w:rsidP="00E40233">
      <w:pPr>
        <w:jc w:val="center"/>
        <w:rPr>
          <w:rFonts w:ascii="Tahoma" w:hAnsi="Tahoma" w:cs="Tahoma"/>
          <w:b/>
          <w:szCs w:val="24"/>
          <w:lang w:eastAsia="en-GB"/>
        </w:rPr>
      </w:pPr>
      <w:r w:rsidRPr="008D39B0">
        <w:rPr>
          <w:rFonts w:ascii="Tahoma" w:hAnsi="Tahoma" w:cs="Tahoma"/>
          <w:b/>
          <w:szCs w:val="24"/>
          <w:lang w:eastAsia="en-GB"/>
        </w:rPr>
        <w:t>THE GRANGE SCHOOL</w:t>
      </w:r>
    </w:p>
    <w:p w14:paraId="1F7D6553" w14:textId="77777777" w:rsidR="00922185" w:rsidRPr="00922185" w:rsidRDefault="00922185" w:rsidP="00922185">
      <w:pPr>
        <w:rPr>
          <w:rFonts w:ascii="Tahoma" w:hAnsi="Tahoma" w:cs="Tahoma"/>
          <w:sz w:val="22"/>
          <w:szCs w:val="22"/>
          <w:lang w:eastAsia="en-GB"/>
        </w:rPr>
      </w:pPr>
    </w:p>
    <w:p w14:paraId="28A4F6DF" w14:textId="77777777" w:rsidR="00922185" w:rsidRPr="00922185" w:rsidRDefault="00922185" w:rsidP="00922185">
      <w:pPr>
        <w:jc w:val="center"/>
        <w:rPr>
          <w:rFonts w:ascii="Tahoma" w:hAnsi="Tahoma" w:cs="Tahoma"/>
          <w:b/>
          <w:w w:val="125"/>
          <w:sz w:val="28"/>
          <w:szCs w:val="28"/>
          <w:lang w:eastAsia="en-GB"/>
        </w:rPr>
      </w:pPr>
      <w:r w:rsidRPr="00922185"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THE </w:t>
      </w:r>
      <w:r w:rsidR="00E40233">
        <w:rPr>
          <w:rFonts w:ascii="Tahoma" w:hAnsi="Tahoma" w:cs="Tahoma"/>
          <w:b/>
          <w:w w:val="125"/>
          <w:sz w:val="28"/>
          <w:szCs w:val="28"/>
          <w:lang w:eastAsia="en-GB"/>
        </w:rPr>
        <w:t>IT</w:t>
      </w:r>
      <w:r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 </w:t>
      </w:r>
      <w:r w:rsidR="00E40233">
        <w:rPr>
          <w:rFonts w:ascii="Tahoma" w:hAnsi="Tahoma" w:cs="Tahoma"/>
          <w:b/>
          <w:w w:val="125"/>
          <w:sz w:val="28"/>
          <w:szCs w:val="28"/>
          <w:lang w:eastAsia="en-GB"/>
        </w:rPr>
        <w:t xml:space="preserve">&amp; COMPUTING </w:t>
      </w:r>
      <w:r w:rsidRPr="00922185">
        <w:rPr>
          <w:rFonts w:ascii="Tahoma" w:hAnsi="Tahoma" w:cs="Tahoma"/>
          <w:b/>
          <w:w w:val="125"/>
          <w:sz w:val="28"/>
          <w:szCs w:val="28"/>
          <w:lang w:eastAsia="en-GB"/>
        </w:rPr>
        <w:t>DEPARTMENT</w:t>
      </w:r>
    </w:p>
    <w:p w14:paraId="5B9F9B0F" w14:textId="77777777" w:rsidR="00922185" w:rsidRPr="00922185" w:rsidRDefault="00922185" w:rsidP="00922185">
      <w:pPr>
        <w:jc w:val="left"/>
        <w:rPr>
          <w:rFonts w:ascii="Tahoma" w:hAnsi="Tahoma" w:cs="Tahoma"/>
          <w:sz w:val="22"/>
          <w:szCs w:val="22"/>
          <w:lang w:eastAsia="en-GB"/>
        </w:rPr>
      </w:pPr>
    </w:p>
    <w:p w14:paraId="150C6452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>STAFF AND STRUCTURE</w:t>
      </w:r>
    </w:p>
    <w:p w14:paraId="17715769" w14:textId="77777777" w:rsidR="00922185" w:rsidRPr="00922185" w:rsidRDefault="00922185" w:rsidP="00922185">
      <w:pPr>
        <w:jc w:val="left"/>
        <w:rPr>
          <w:rFonts w:ascii="Tahoma" w:hAnsi="Tahoma" w:cs="Tahoma"/>
          <w:sz w:val="20"/>
          <w:lang w:eastAsia="en-GB"/>
        </w:rPr>
      </w:pPr>
    </w:p>
    <w:p w14:paraId="723324C4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The Information Technology/Computing Department at present consists of </w:t>
      </w:r>
      <w:r w:rsidR="00606EB0">
        <w:rPr>
          <w:rFonts w:ascii="Tahoma" w:hAnsi="Tahoma" w:cs="Tahoma"/>
          <w:sz w:val="20"/>
          <w:lang w:eastAsia="en-GB"/>
        </w:rPr>
        <w:t>two</w:t>
      </w:r>
      <w:r w:rsidRPr="00922185">
        <w:rPr>
          <w:rFonts w:ascii="Tahoma" w:hAnsi="Tahoma" w:cs="Tahoma"/>
          <w:sz w:val="20"/>
          <w:lang w:eastAsia="en-GB"/>
        </w:rPr>
        <w:t xml:space="preserve"> full time teachers and two part time teachers.  They form an enthusiastic and very dedicated team who work together in a supportive and friendly atmosphere.</w:t>
      </w:r>
    </w:p>
    <w:p w14:paraId="2F167A4D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0C5EA2A2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Students enjoy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/Computing at Key Stage </w:t>
      </w:r>
      <w:proofErr w:type="gramStart"/>
      <w:r w:rsidRPr="00922185">
        <w:rPr>
          <w:rFonts w:ascii="Tahoma" w:hAnsi="Tahoma" w:cs="Tahoma"/>
          <w:sz w:val="20"/>
          <w:lang w:eastAsia="en-GB"/>
        </w:rPr>
        <w:t>3</w:t>
      </w:r>
      <w:proofErr w:type="gramEnd"/>
      <w:r w:rsidRPr="00922185">
        <w:rPr>
          <w:rFonts w:ascii="Tahoma" w:hAnsi="Tahoma" w:cs="Tahoma"/>
          <w:sz w:val="20"/>
          <w:lang w:eastAsia="en-GB"/>
        </w:rPr>
        <w:t xml:space="preserve"> and they are able to choose a Computer Science </w:t>
      </w:r>
      <w:r w:rsidR="008052B0">
        <w:rPr>
          <w:rFonts w:ascii="Tahoma" w:hAnsi="Tahoma" w:cs="Tahoma"/>
          <w:sz w:val="20"/>
          <w:lang w:eastAsia="en-GB"/>
        </w:rPr>
        <w:t xml:space="preserve">GCSE </w:t>
      </w:r>
      <w:r w:rsidRPr="00922185">
        <w:rPr>
          <w:rFonts w:ascii="Tahoma" w:hAnsi="Tahoma" w:cs="Tahoma"/>
          <w:sz w:val="20"/>
          <w:lang w:eastAsia="en-GB"/>
        </w:rPr>
        <w:t xml:space="preserve">course as part of the KS4 Options process. </w:t>
      </w:r>
    </w:p>
    <w:p w14:paraId="2591DF58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6831F92D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We require an enthusiastic teacher who is looking to develop their career and </w:t>
      </w:r>
      <w:r w:rsidR="008052B0">
        <w:rPr>
          <w:rFonts w:ascii="Tahoma" w:hAnsi="Tahoma" w:cs="Tahoma"/>
          <w:sz w:val="20"/>
          <w:lang w:eastAsia="en-GB"/>
        </w:rPr>
        <w:t xml:space="preserve">to lead a department. </w:t>
      </w:r>
    </w:p>
    <w:p w14:paraId="603114C1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</w:p>
    <w:p w14:paraId="55F60F0C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 xml:space="preserve">THE </w:t>
      </w:r>
      <w:r w:rsidR="00E40233">
        <w:rPr>
          <w:rFonts w:ascii="Tahoma" w:hAnsi="Tahoma" w:cs="Tahoma"/>
          <w:b/>
          <w:sz w:val="20"/>
          <w:lang w:eastAsia="en-GB"/>
        </w:rPr>
        <w:t>IT</w:t>
      </w:r>
      <w:r w:rsidRPr="00922185">
        <w:rPr>
          <w:rFonts w:ascii="Tahoma" w:hAnsi="Tahoma" w:cs="Tahoma"/>
          <w:b/>
          <w:sz w:val="20"/>
          <w:lang w:eastAsia="en-GB"/>
        </w:rPr>
        <w:t>/COMPUTING DEPARTMENT FACILITIES</w:t>
      </w:r>
    </w:p>
    <w:p w14:paraId="5BAC1E84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</w:p>
    <w:p w14:paraId="751BA204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The Grange School has </w:t>
      </w:r>
      <w:r w:rsidR="00E40233">
        <w:rPr>
          <w:rFonts w:ascii="Tahoma" w:hAnsi="Tahoma" w:cs="Tahoma"/>
          <w:sz w:val="20"/>
          <w:lang w:eastAsia="en-GB"/>
        </w:rPr>
        <w:t>five</w:t>
      </w:r>
      <w:r w:rsidRPr="00922185">
        <w:rPr>
          <w:rFonts w:ascii="Tahoma" w:hAnsi="Tahoma" w:cs="Tahoma"/>
          <w:sz w:val="20"/>
          <w:lang w:eastAsia="en-GB"/>
        </w:rPr>
        <w:t xml:space="preserve">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 suites for teaching along with networked computers in the </w:t>
      </w:r>
      <w:proofErr w:type="gramStart"/>
      <w:r w:rsidRPr="00922185">
        <w:rPr>
          <w:rFonts w:ascii="Tahoma" w:hAnsi="Tahoma" w:cs="Tahoma"/>
          <w:sz w:val="20"/>
          <w:lang w:eastAsia="en-GB"/>
        </w:rPr>
        <w:t>Library</w:t>
      </w:r>
      <w:proofErr w:type="gramEnd"/>
      <w:r w:rsidRPr="00922185">
        <w:rPr>
          <w:rFonts w:ascii="Tahoma" w:hAnsi="Tahoma" w:cs="Tahoma"/>
          <w:sz w:val="20"/>
          <w:lang w:eastAsia="en-GB"/>
        </w:rPr>
        <w:t xml:space="preserve">. </w:t>
      </w:r>
      <w:proofErr w:type="gramStart"/>
      <w:r w:rsidRPr="00922185">
        <w:rPr>
          <w:rFonts w:ascii="Tahoma" w:hAnsi="Tahoma" w:cs="Tahoma"/>
          <w:sz w:val="20"/>
          <w:lang w:eastAsia="en-GB"/>
        </w:rPr>
        <w:t>All of</w:t>
      </w:r>
      <w:proofErr w:type="gramEnd"/>
      <w:r w:rsidRPr="00922185">
        <w:rPr>
          <w:rFonts w:ascii="Tahoma" w:hAnsi="Tahoma" w:cs="Tahoma"/>
          <w:sz w:val="20"/>
          <w:lang w:eastAsia="en-GB"/>
        </w:rPr>
        <w:t xml:space="preserve"> the rooms in the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 </w:t>
      </w:r>
      <w:r w:rsidR="00E40233">
        <w:rPr>
          <w:rFonts w:ascii="Tahoma" w:hAnsi="Tahoma" w:cs="Tahoma"/>
          <w:sz w:val="20"/>
          <w:lang w:eastAsia="en-GB"/>
        </w:rPr>
        <w:t xml:space="preserve">&amp; Computing </w:t>
      </w:r>
      <w:r w:rsidRPr="00922185">
        <w:rPr>
          <w:rFonts w:ascii="Tahoma" w:hAnsi="Tahoma" w:cs="Tahoma"/>
          <w:sz w:val="20"/>
          <w:lang w:eastAsia="en-GB"/>
        </w:rPr>
        <w:t>department have interactive whiteboards and projectors and are air conditioned.</w:t>
      </w:r>
    </w:p>
    <w:p w14:paraId="40235B27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276CCFFF" w14:textId="77777777" w:rsid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We currently deliver </w:t>
      </w:r>
      <w:r w:rsidR="00606EB0">
        <w:rPr>
          <w:rFonts w:ascii="Tahoma" w:hAnsi="Tahoma" w:cs="Tahoma"/>
          <w:sz w:val="20"/>
          <w:lang w:eastAsia="en-GB"/>
        </w:rPr>
        <w:t>Edexcel</w:t>
      </w:r>
      <w:r w:rsidRPr="00922185">
        <w:rPr>
          <w:rFonts w:ascii="Tahoma" w:hAnsi="Tahoma" w:cs="Tahoma"/>
          <w:sz w:val="20"/>
          <w:lang w:eastAsia="en-GB"/>
        </w:rPr>
        <w:t xml:space="preserve"> GCSE Computer Science</w:t>
      </w:r>
      <w:r w:rsidR="008052B0">
        <w:rPr>
          <w:rFonts w:ascii="Tahoma" w:hAnsi="Tahoma" w:cs="Tahoma"/>
          <w:sz w:val="20"/>
          <w:lang w:eastAsia="en-GB"/>
        </w:rPr>
        <w:t xml:space="preserve"> as part of the KS4 options choices</w:t>
      </w:r>
      <w:r w:rsidRPr="00922185">
        <w:rPr>
          <w:rFonts w:ascii="Tahoma" w:hAnsi="Tahoma" w:cs="Tahoma"/>
          <w:sz w:val="20"/>
          <w:lang w:eastAsia="en-GB"/>
        </w:rPr>
        <w:t xml:space="preserve">. </w:t>
      </w:r>
      <w:r w:rsidR="00606EB0">
        <w:rPr>
          <w:rFonts w:ascii="Tahoma" w:hAnsi="Tahoma" w:cs="Tahoma"/>
          <w:sz w:val="20"/>
          <w:lang w:eastAsia="en-GB"/>
        </w:rPr>
        <w:t xml:space="preserve"> We also deliver the BTEC Nationals Extended certificate in IT in KS5. </w:t>
      </w:r>
    </w:p>
    <w:p w14:paraId="14742189" w14:textId="77777777" w:rsidR="00606EB0" w:rsidRPr="00922185" w:rsidRDefault="00606EB0" w:rsidP="00922185">
      <w:pPr>
        <w:rPr>
          <w:rFonts w:ascii="Tahoma" w:hAnsi="Tahoma" w:cs="Tahoma"/>
          <w:sz w:val="20"/>
          <w:lang w:eastAsia="en-GB"/>
        </w:rPr>
      </w:pPr>
    </w:p>
    <w:p w14:paraId="46374B94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We are looking to appoint a </w:t>
      </w:r>
      <w:r w:rsidR="008052B0">
        <w:rPr>
          <w:rFonts w:ascii="Tahoma" w:hAnsi="Tahoma" w:cs="Tahoma"/>
          <w:sz w:val="20"/>
          <w:lang w:eastAsia="en-GB"/>
        </w:rPr>
        <w:t>subject leader</w:t>
      </w:r>
      <w:r w:rsidRPr="00922185">
        <w:rPr>
          <w:rFonts w:ascii="Tahoma" w:hAnsi="Tahoma" w:cs="Tahoma"/>
          <w:sz w:val="20"/>
          <w:lang w:eastAsia="en-GB"/>
        </w:rPr>
        <w:t xml:space="preserve"> who will help us in the development and the delivery of these courses to our current KS</w:t>
      </w:r>
      <w:r w:rsidR="00606EB0">
        <w:rPr>
          <w:rFonts w:ascii="Tahoma" w:hAnsi="Tahoma" w:cs="Tahoma"/>
          <w:sz w:val="20"/>
          <w:lang w:eastAsia="en-GB"/>
        </w:rPr>
        <w:t>3</w:t>
      </w:r>
      <w:r w:rsidR="004849CD">
        <w:rPr>
          <w:rFonts w:ascii="Tahoma" w:hAnsi="Tahoma" w:cs="Tahoma"/>
          <w:sz w:val="20"/>
          <w:lang w:eastAsia="en-GB"/>
        </w:rPr>
        <w:t xml:space="preserve">, </w:t>
      </w:r>
      <w:r w:rsidR="00606EB0">
        <w:rPr>
          <w:rFonts w:ascii="Tahoma" w:hAnsi="Tahoma" w:cs="Tahoma"/>
          <w:sz w:val="20"/>
          <w:lang w:eastAsia="en-GB"/>
        </w:rPr>
        <w:t>KS</w:t>
      </w:r>
      <w:r w:rsidRPr="00922185">
        <w:rPr>
          <w:rFonts w:ascii="Tahoma" w:hAnsi="Tahoma" w:cs="Tahoma"/>
          <w:sz w:val="20"/>
          <w:lang w:eastAsia="en-GB"/>
        </w:rPr>
        <w:t xml:space="preserve">4 </w:t>
      </w:r>
      <w:r w:rsidR="004849CD">
        <w:rPr>
          <w:rFonts w:ascii="Tahoma" w:hAnsi="Tahoma" w:cs="Tahoma"/>
          <w:sz w:val="20"/>
          <w:lang w:eastAsia="en-GB"/>
        </w:rPr>
        <w:t xml:space="preserve">and KS5 </w:t>
      </w:r>
      <w:r w:rsidRPr="00922185">
        <w:rPr>
          <w:rFonts w:ascii="Tahoma" w:hAnsi="Tahoma" w:cs="Tahoma"/>
          <w:sz w:val="20"/>
          <w:lang w:eastAsia="en-GB"/>
        </w:rPr>
        <w:t>students</w:t>
      </w:r>
      <w:r w:rsidR="008052B0">
        <w:rPr>
          <w:rFonts w:ascii="Tahoma" w:hAnsi="Tahoma" w:cs="Tahoma"/>
          <w:sz w:val="20"/>
          <w:lang w:eastAsia="en-GB"/>
        </w:rPr>
        <w:t>.</w:t>
      </w:r>
    </w:p>
    <w:p w14:paraId="525B3931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10ADF122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The ability to deliver Computer Science at GCSE would be an advantage.  </w:t>
      </w:r>
      <w:r w:rsidR="00E40233">
        <w:rPr>
          <w:rFonts w:ascii="Tahoma" w:hAnsi="Tahoma" w:cs="Tahoma"/>
          <w:sz w:val="20"/>
          <w:lang w:eastAsia="en-GB"/>
        </w:rPr>
        <w:t>Training</w:t>
      </w:r>
      <w:r w:rsidRPr="00922185">
        <w:rPr>
          <w:rFonts w:ascii="Tahoma" w:hAnsi="Tahoma" w:cs="Tahoma"/>
          <w:sz w:val="20"/>
          <w:lang w:eastAsia="en-GB"/>
        </w:rPr>
        <w:t xml:space="preserve"> for the right candidate would be available in this area</w:t>
      </w:r>
      <w:r w:rsidR="00606EB0">
        <w:rPr>
          <w:rFonts w:ascii="Tahoma" w:hAnsi="Tahoma" w:cs="Tahoma"/>
          <w:sz w:val="20"/>
          <w:lang w:eastAsia="en-GB"/>
        </w:rPr>
        <w:t xml:space="preserve"> to help them in their understanding of theory and Python Programming. </w:t>
      </w:r>
    </w:p>
    <w:p w14:paraId="7C086124" w14:textId="77777777" w:rsidR="00922185" w:rsidRPr="00922185" w:rsidRDefault="00922185" w:rsidP="00922185">
      <w:pPr>
        <w:rPr>
          <w:rFonts w:ascii="Tahoma" w:hAnsi="Tahoma" w:cs="Tahoma"/>
          <w:b/>
          <w:sz w:val="20"/>
          <w:lang w:eastAsia="en-GB"/>
        </w:rPr>
      </w:pPr>
    </w:p>
    <w:p w14:paraId="6883A055" w14:textId="77777777" w:rsidR="00922185" w:rsidRPr="00922185" w:rsidRDefault="00922185" w:rsidP="00922185">
      <w:pPr>
        <w:rPr>
          <w:rFonts w:ascii="Tahoma" w:hAnsi="Tahoma" w:cs="Tahoma"/>
          <w:b/>
          <w:sz w:val="20"/>
          <w:lang w:eastAsia="en-GB"/>
        </w:rPr>
      </w:pPr>
    </w:p>
    <w:p w14:paraId="1CAAB945" w14:textId="77777777" w:rsidR="00922185" w:rsidRPr="00922185" w:rsidRDefault="00922185" w:rsidP="00922185">
      <w:pPr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>EXTRA CURRICULAR</w:t>
      </w:r>
    </w:p>
    <w:p w14:paraId="5C923E1E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7165EB9F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The Grange School recognises the importance of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 across the whole school. To ensure that all students </w:t>
      </w:r>
      <w:proofErr w:type="gramStart"/>
      <w:r w:rsidRPr="00922185">
        <w:rPr>
          <w:rFonts w:ascii="Tahoma" w:hAnsi="Tahoma" w:cs="Tahoma"/>
          <w:sz w:val="20"/>
          <w:lang w:eastAsia="en-GB"/>
        </w:rPr>
        <w:t>have the opportunity to</w:t>
      </w:r>
      <w:proofErr w:type="gramEnd"/>
      <w:r w:rsidRPr="00922185">
        <w:rPr>
          <w:rFonts w:ascii="Tahoma" w:hAnsi="Tahoma" w:cs="Tahoma"/>
          <w:sz w:val="20"/>
          <w:lang w:eastAsia="en-GB"/>
        </w:rPr>
        <w:t xml:space="preserve"> use and develop their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 skills we </w:t>
      </w:r>
      <w:r w:rsidR="00606EB0">
        <w:rPr>
          <w:rFonts w:ascii="Tahoma" w:hAnsi="Tahoma" w:cs="Tahoma"/>
          <w:sz w:val="20"/>
          <w:lang w:eastAsia="en-GB"/>
        </w:rPr>
        <w:t xml:space="preserve">have a daily homework club </w:t>
      </w:r>
      <w:r w:rsidRPr="00922185">
        <w:rPr>
          <w:rFonts w:ascii="Tahoma" w:hAnsi="Tahoma" w:cs="Tahoma"/>
          <w:sz w:val="20"/>
          <w:lang w:eastAsia="en-GB"/>
        </w:rPr>
        <w:t xml:space="preserve">to allow students access out of lesson times.  This has been very popular with lower and upper school students alike.  </w:t>
      </w:r>
    </w:p>
    <w:p w14:paraId="6E0D3416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0B941D9E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  <w:r w:rsidRPr="00922185">
        <w:rPr>
          <w:rFonts w:ascii="Tahoma" w:hAnsi="Tahoma" w:cs="Tahoma"/>
          <w:sz w:val="20"/>
          <w:lang w:eastAsia="en-GB"/>
        </w:rPr>
        <w:t xml:space="preserve">We would be looking for a member of the team who has the drive and enthusiasm to build upon the work that we have achieved so far and to assist us in delivering </w:t>
      </w:r>
      <w:r w:rsidR="00E40233">
        <w:rPr>
          <w:rFonts w:ascii="Tahoma" w:hAnsi="Tahoma" w:cs="Tahoma"/>
          <w:sz w:val="20"/>
          <w:lang w:eastAsia="en-GB"/>
        </w:rPr>
        <w:t>IT</w:t>
      </w:r>
      <w:r w:rsidRPr="00922185">
        <w:rPr>
          <w:rFonts w:ascii="Tahoma" w:hAnsi="Tahoma" w:cs="Tahoma"/>
          <w:sz w:val="20"/>
          <w:lang w:eastAsia="en-GB"/>
        </w:rPr>
        <w:t xml:space="preserve"> and Computing to all students in all year groups from 7 to 13.</w:t>
      </w:r>
    </w:p>
    <w:p w14:paraId="4C40DFFC" w14:textId="52DC3B5C" w:rsidR="00922185" w:rsidRPr="00922185" w:rsidRDefault="00D953EA" w:rsidP="00922185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752" behindDoc="1" locked="0" layoutInCell="1" allowOverlap="1" wp14:anchorId="52D89FD3" wp14:editId="15142FA4">
            <wp:simplePos x="0" y="0"/>
            <wp:positionH relativeFrom="margin">
              <wp:posOffset>5440045</wp:posOffset>
            </wp:positionH>
            <wp:positionV relativeFrom="margin">
              <wp:posOffset>8413115</wp:posOffset>
            </wp:positionV>
            <wp:extent cx="1114425" cy="1095375"/>
            <wp:effectExtent l="0" t="0" r="0" b="0"/>
            <wp:wrapNone/>
            <wp:docPr id="40" name="Picture 1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D991E" w14:textId="77777777" w:rsidR="00922185" w:rsidRDefault="00922185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2347F42F" w14:textId="77777777" w:rsidR="00922185" w:rsidRDefault="00922185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A6F724A" w14:textId="54C7BC0A" w:rsidR="00EE73F3" w:rsidRDefault="00D953EA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5B7838A5" wp14:editId="0128CB84">
            <wp:simplePos x="0" y="0"/>
            <wp:positionH relativeFrom="margin">
              <wp:posOffset>2580005</wp:posOffset>
            </wp:positionH>
            <wp:positionV relativeFrom="margin">
              <wp:posOffset>-228600</wp:posOffset>
            </wp:positionV>
            <wp:extent cx="857250" cy="1104900"/>
            <wp:effectExtent l="0" t="0" r="0" b="0"/>
            <wp:wrapSquare wrapText="bothSides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031BD" w14:textId="77777777" w:rsidR="006141D1" w:rsidRDefault="006141D1" w:rsidP="00194B78">
      <w:pPr>
        <w:rPr>
          <w:rFonts w:ascii="Tahoma" w:eastAsia="Calibri" w:hAnsi="Tahoma" w:cs="Tahoma"/>
          <w:b/>
          <w:sz w:val="36"/>
          <w:szCs w:val="36"/>
        </w:rPr>
      </w:pPr>
    </w:p>
    <w:p w14:paraId="1100E3A0" w14:textId="77777777" w:rsidR="003A221D" w:rsidRDefault="003A221D" w:rsidP="006141D1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p w14:paraId="6A291AEF" w14:textId="77777777" w:rsidR="003A221D" w:rsidRPr="006141D1" w:rsidRDefault="003A221D" w:rsidP="006141D1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sectPr w:rsidR="003A221D" w:rsidRPr="006141D1" w:rsidSect="00142A36">
      <w:footerReference w:type="even" r:id="rId13"/>
      <w:pgSz w:w="11906" w:h="16838" w:code="9"/>
      <w:pgMar w:top="1440" w:right="1440" w:bottom="720" w:left="1440" w:header="720" w:footer="43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BD2E" w14:textId="77777777" w:rsidR="0094689A" w:rsidRDefault="0094689A">
      <w:r>
        <w:separator/>
      </w:r>
    </w:p>
  </w:endnote>
  <w:endnote w:type="continuationSeparator" w:id="0">
    <w:p w14:paraId="5916E087" w14:textId="77777777" w:rsidR="0094689A" w:rsidRDefault="0094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037A" w14:textId="77777777" w:rsidR="00634DBC" w:rsidRDefault="00634DBC" w:rsidP="005A07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14A8C" w14:textId="77777777" w:rsidR="00634DBC" w:rsidRDefault="0063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90F5" w14:textId="77777777" w:rsidR="0094689A" w:rsidRDefault="0094689A">
      <w:r>
        <w:separator/>
      </w:r>
    </w:p>
  </w:footnote>
  <w:footnote w:type="continuationSeparator" w:id="0">
    <w:p w14:paraId="304C9A8B" w14:textId="77777777" w:rsidR="0094689A" w:rsidRDefault="0094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66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62861"/>
    <w:multiLevelType w:val="multilevel"/>
    <w:tmpl w:val="7CFADF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72253C"/>
    <w:multiLevelType w:val="hybridMultilevel"/>
    <w:tmpl w:val="470048D4"/>
    <w:lvl w:ilvl="0" w:tplc="3642F5F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780"/>
    <w:multiLevelType w:val="multilevel"/>
    <w:tmpl w:val="2B7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A4B5C"/>
    <w:multiLevelType w:val="singleLevel"/>
    <w:tmpl w:val="9A1246E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E234C07"/>
    <w:multiLevelType w:val="multilevel"/>
    <w:tmpl w:val="C60421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2C5809"/>
    <w:multiLevelType w:val="multilevel"/>
    <w:tmpl w:val="453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C2725"/>
    <w:multiLevelType w:val="hybridMultilevel"/>
    <w:tmpl w:val="AD8A27CE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A4CCA"/>
    <w:multiLevelType w:val="multilevel"/>
    <w:tmpl w:val="634A9C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0FF408A"/>
    <w:multiLevelType w:val="hybridMultilevel"/>
    <w:tmpl w:val="7862D27A"/>
    <w:lvl w:ilvl="0" w:tplc="47FE3332">
      <w:numFmt w:val="bullet"/>
      <w:lvlText w:val=""/>
      <w:lvlJc w:val="left"/>
      <w:pPr>
        <w:tabs>
          <w:tab w:val="num" w:pos="1089"/>
        </w:tabs>
        <w:ind w:left="1089" w:hanging="369"/>
      </w:pPr>
      <w:rPr>
        <w:rFonts w:ascii="Wingdings" w:hAnsi="Wingdings" w:hint="default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C698C"/>
    <w:multiLevelType w:val="multilevel"/>
    <w:tmpl w:val="E700A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7C17609"/>
    <w:multiLevelType w:val="hybridMultilevel"/>
    <w:tmpl w:val="765AB7C2"/>
    <w:lvl w:ilvl="0" w:tplc="26DE6A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7EB548F"/>
    <w:multiLevelType w:val="hybridMultilevel"/>
    <w:tmpl w:val="7EB462B2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71E4"/>
    <w:multiLevelType w:val="hybridMultilevel"/>
    <w:tmpl w:val="F796C614"/>
    <w:lvl w:ilvl="0" w:tplc="3642F5FE">
      <w:numFmt w:val="bullet"/>
      <w:lvlText w:val="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4" w15:restartNumberingAfterBreak="0">
    <w:nsid w:val="51950D74"/>
    <w:multiLevelType w:val="hybridMultilevel"/>
    <w:tmpl w:val="8D4C05EA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7DC"/>
    <w:multiLevelType w:val="hybridMultilevel"/>
    <w:tmpl w:val="26C0E9A0"/>
    <w:lvl w:ilvl="0" w:tplc="1F402C80">
      <w:numFmt w:val="bullet"/>
      <w:lvlText w:val="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267EAE"/>
    <w:multiLevelType w:val="multilevel"/>
    <w:tmpl w:val="68C47F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9BD67E3"/>
    <w:multiLevelType w:val="multilevel"/>
    <w:tmpl w:val="470048D4"/>
    <w:lvl w:ilvl="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F1969"/>
    <w:multiLevelType w:val="multilevel"/>
    <w:tmpl w:val="EC2A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E5366"/>
    <w:multiLevelType w:val="multilevel"/>
    <w:tmpl w:val="6A0489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81378D0"/>
    <w:multiLevelType w:val="hybridMultilevel"/>
    <w:tmpl w:val="4906FC4C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23ACA"/>
    <w:multiLevelType w:val="multilevel"/>
    <w:tmpl w:val="512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07BB3"/>
    <w:multiLevelType w:val="hybridMultilevel"/>
    <w:tmpl w:val="5726E4BC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698270">
    <w:abstractNumId w:val="4"/>
  </w:num>
  <w:num w:numId="2" w16cid:durableId="1573811421">
    <w:abstractNumId w:val="10"/>
  </w:num>
  <w:num w:numId="3" w16cid:durableId="361245169">
    <w:abstractNumId w:val="16"/>
  </w:num>
  <w:num w:numId="4" w16cid:durableId="903872566">
    <w:abstractNumId w:val="8"/>
  </w:num>
  <w:num w:numId="5" w16cid:durableId="1048141965">
    <w:abstractNumId w:val="1"/>
  </w:num>
  <w:num w:numId="6" w16cid:durableId="1086225749">
    <w:abstractNumId w:val="5"/>
  </w:num>
  <w:num w:numId="7" w16cid:durableId="1886865173">
    <w:abstractNumId w:val="19"/>
  </w:num>
  <w:num w:numId="8" w16cid:durableId="1068381738">
    <w:abstractNumId w:val="14"/>
  </w:num>
  <w:num w:numId="9" w16cid:durableId="717702053">
    <w:abstractNumId w:val="7"/>
  </w:num>
  <w:num w:numId="10" w16cid:durableId="1605262831">
    <w:abstractNumId w:val="20"/>
  </w:num>
  <w:num w:numId="11" w16cid:durableId="1680505022">
    <w:abstractNumId w:val="15"/>
  </w:num>
  <w:num w:numId="12" w16cid:durableId="1804156225">
    <w:abstractNumId w:val="13"/>
  </w:num>
  <w:num w:numId="13" w16cid:durableId="619459444">
    <w:abstractNumId w:val="2"/>
  </w:num>
  <w:num w:numId="14" w16cid:durableId="417413127">
    <w:abstractNumId w:val="17"/>
  </w:num>
  <w:num w:numId="15" w16cid:durableId="608589344">
    <w:abstractNumId w:val="11"/>
  </w:num>
  <w:num w:numId="16" w16cid:durableId="1672683816">
    <w:abstractNumId w:val="0"/>
  </w:num>
  <w:num w:numId="17" w16cid:durableId="669404410">
    <w:abstractNumId w:val="22"/>
  </w:num>
  <w:num w:numId="18" w16cid:durableId="1467161366">
    <w:abstractNumId w:val="23"/>
  </w:num>
  <w:num w:numId="19" w16cid:durableId="1236470698">
    <w:abstractNumId w:val="12"/>
  </w:num>
  <w:num w:numId="20" w16cid:durableId="524288291">
    <w:abstractNumId w:val="9"/>
  </w:num>
  <w:num w:numId="21" w16cid:durableId="1169825965">
    <w:abstractNumId w:val="23"/>
  </w:num>
  <w:num w:numId="22" w16cid:durableId="1057776239">
    <w:abstractNumId w:val="3"/>
  </w:num>
  <w:num w:numId="23" w16cid:durableId="224994738">
    <w:abstractNumId w:val="18"/>
  </w:num>
  <w:num w:numId="24" w16cid:durableId="1483889305">
    <w:abstractNumId w:val="6"/>
  </w:num>
  <w:num w:numId="25" w16cid:durableId="1448574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6"/>
    <w:rsid w:val="0001194B"/>
    <w:rsid w:val="00013318"/>
    <w:rsid w:val="00027E43"/>
    <w:rsid w:val="000774B2"/>
    <w:rsid w:val="000904EE"/>
    <w:rsid w:val="000A2672"/>
    <w:rsid w:val="000C330B"/>
    <w:rsid w:val="000C3A7B"/>
    <w:rsid w:val="000F6B53"/>
    <w:rsid w:val="001005A8"/>
    <w:rsid w:val="00130F50"/>
    <w:rsid w:val="00142A36"/>
    <w:rsid w:val="00143A0E"/>
    <w:rsid w:val="0016206B"/>
    <w:rsid w:val="00181928"/>
    <w:rsid w:val="00194B78"/>
    <w:rsid w:val="001A3D6A"/>
    <w:rsid w:val="001B5E8C"/>
    <w:rsid w:val="001D747C"/>
    <w:rsid w:val="00216D99"/>
    <w:rsid w:val="00217FD6"/>
    <w:rsid w:val="002319D0"/>
    <w:rsid w:val="00245923"/>
    <w:rsid w:val="002557D4"/>
    <w:rsid w:val="00271DA9"/>
    <w:rsid w:val="00292212"/>
    <w:rsid w:val="0029397F"/>
    <w:rsid w:val="00295640"/>
    <w:rsid w:val="002A6C82"/>
    <w:rsid w:val="002F544C"/>
    <w:rsid w:val="00311FDC"/>
    <w:rsid w:val="00331DE8"/>
    <w:rsid w:val="0033781C"/>
    <w:rsid w:val="0038005B"/>
    <w:rsid w:val="00385AFA"/>
    <w:rsid w:val="00397EFA"/>
    <w:rsid w:val="003A221D"/>
    <w:rsid w:val="003A5E6B"/>
    <w:rsid w:val="003A7E4A"/>
    <w:rsid w:val="003B6F6C"/>
    <w:rsid w:val="003C63F2"/>
    <w:rsid w:val="003E677F"/>
    <w:rsid w:val="00410220"/>
    <w:rsid w:val="00425969"/>
    <w:rsid w:val="00432728"/>
    <w:rsid w:val="004564C4"/>
    <w:rsid w:val="00476BC2"/>
    <w:rsid w:val="0048211C"/>
    <w:rsid w:val="004849CD"/>
    <w:rsid w:val="004B12C5"/>
    <w:rsid w:val="004C48B5"/>
    <w:rsid w:val="004E341E"/>
    <w:rsid w:val="004E52B4"/>
    <w:rsid w:val="0050678D"/>
    <w:rsid w:val="00532F19"/>
    <w:rsid w:val="00553F62"/>
    <w:rsid w:val="00565546"/>
    <w:rsid w:val="00571F39"/>
    <w:rsid w:val="00576DB8"/>
    <w:rsid w:val="005807F9"/>
    <w:rsid w:val="005A076E"/>
    <w:rsid w:val="005F1C2C"/>
    <w:rsid w:val="005F3F8D"/>
    <w:rsid w:val="006020F4"/>
    <w:rsid w:val="00606EB0"/>
    <w:rsid w:val="006141D1"/>
    <w:rsid w:val="006159AE"/>
    <w:rsid w:val="006219E0"/>
    <w:rsid w:val="00622A10"/>
    <w:rsid w:val="00634DBC"/>
    <w:rsid w:val="00663B08"/>
    <w:rsid w:val="00692269"/>
    <w:rsid w:val="006B2910"/>
    <w:rsid w:val="006B2CE8"/>
    <w:rsid w:val="006B32A9"/>
    <w:rsid w:val="006B4A1A"/>
    <w:rsid w:val="006C71D2"/>
    <w:rsid w:val="006E4CE5"/>
    <w:rsid w:val="00741384"/>
    <w:rsid w:val="00742F34"/>
    <w:rsid w:val="00754D5A"/>
    <w:rsid w:val="00767213"/>
    <w:rsid w:val="007722A8"/>
    <w:rsid w:val="0079243A"/>
    <w:rsid w:val="00792463"/>
    <w:rsid w:val="007B4353"/>
    <w:rsid w:val="007C0B5D"/>
    <w:rsid w:val="007E1278"/>
    <w:rsid w:val="007F738D"/>
    <w:rsid w:val="008052B0"/>
    <w:rsid w:val="00805521"/>
    <w:rsid w:val="00815E52"/>
    <w:rsid w:val="00820DC0"/>
    <w:rsid w:val="00825635"/>
    <w:rsid w:val="00825D23"/>
    <w:rsid w:val="008630DB"/>
    <w:rsid w:val="0087010E"/>
    <w:rsid w:val="008921AF"/>
    <w:rsid w:val="008A64ED"/>
    <w:rsid w:val="008B7DA1"/>
    <w:rsid w:val="008C4076"/>
    <w:rsid w:val="008D00B1"/>
    <w:rsid w:val="008D39B0"/>
    <w:rsid w:val="008E3650"/>
    <w:rsid w:val="009006A6"/>
    <w:rsid w:val="00911DCB"/>
    <w:rsid w:val="00922185"/>
    <w:rsid w:val="009229A9"/>
    <w:rsid w:val="009243BD"/>
    <w:rsid w:val="009329B7"/>
    <w:rsid w:val="00945E6D"/>
    <w:rsid w:val="0094689A"/>
    <w:rsid w:val="0095435F"/>
    <w:rsid w:val="009D52DA"/>
    <w:rsid w:val="009E31D3"/>
    <w:rsid w:val="009F1B0C"/>
    <w:rsid w:val="009F3A13"/>
    <w:rsid w:val="00A05A50"/>
    <w:rsid w:val="00A2157F"/>
    <w:rsid w:val="00A31C6D"/>
    <w:rsid w:val="00A54570"/>
    <w:rsid w:val="00A54571"/>
    <w:rsid w:val="00A77E2D"/>
    <w:rsid w:val="00A9305F"/>
    <w:rsid w:val="00AA059B"/>
    <w:rsid w:val="00AC7C27"/>
    <w:rsid w:val="00AD636A"/>
    <w:rsid w:val="00AE032E"/>
    <w:rsid w:val="00B71CD8"/>
    <w:rsid w:val="00BA21A7"/>
    <w:rsid w:val="00BC202B"/>
    <w:rsid w:val="00BD5CFB"/>
    <w:rsid w:val="00BE57CD"/>
    <w:rsid w:val="00C10C76"/>
    <w:rsid w:val="00C22708"/>
    <w:rsid w:val="00C54411"/>
    <w:rsid w:val="00C554F2"/>
    <w:rsid w:val="00C96AF9"/>
    <w:rsid w:val="00CC4782"/>
    <w:rsid w:val="00CC7535"/>
    <w:rsid w:val="00CE0C02"/>
    <w:rsid w:val="00CF3FBA"/>
    <w:rsid w:val="00D12D11"/>
    <w:rsid w:val="00D27DE3"/>
    <w:rsid w:val="00D830CB"/>
    <w:rsid w:val="00D87A2B"/>
    <w:rsid w:val="00D9110F"/>
    <w:rsid w:val="00D953EA"/>
    <w:rsid w:val="00DA11DA"/>
    <w:rsid w:val="00DA2AA0"/>
    <w:rsid w:val="00DA3F46"/>
    <w:rsid w:val="00DE0C03"/>
    <w:rsid w:val="00DF5C2B"/>
    <w:rsid w:val="00DF7D2B"/>
    <w:rsid w:val="00E16874"/>
    <w:rsid w:val="00E40233"/>
    <w:rsid w:val="00E71AE8"/>
    <w:rsid w:val="00E826D0"/>
    <w:rsid w:val="00EA1113"/>
    <w:rsid w:val="00EA1420"/>
    <w:rsid w:val="00ED0CA1"/>
    <w:rsid w:val="00ED2091"/>
    <w:rsid w:val="00EE689E"/>
    <w:rsid w:val="00EE6A40"/>
    <w:rsid w:val="00EE73F3"/>
    <w:rsid w:val="00F14E04"/>
    <w:rsid w:val="00F16869"/>
    <w:rsid w:val="00F26335"/>
    <w:rsid w:val="00F40546"/>
    <w:rsid w:val="00F54BF8"/>
    <w:rsid w:val="00F55205"/>
    <w:rsid w:val="00F56D1F"/>
    <w:rsid w:val="00FB0E30"/>
    <w:rsid w:val="00FB17EF"/>
    <w:rsid w:val="00FC1B4D"/>
    <w:rsid w:val="00FC7A45"/>
    <w:rsid w:val="00FD4182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6A5C8"/>
  <w15:chartTrackingRefBased/>
  <w15:docId w15:val="{A93CA228-B612-4CDE-B68E-9C7E686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94B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6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5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2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41E"/>
  </w:style>
  <w:style w:type="paragraph" w:styleId="ListParagraph">
    <w:name w:val="List Paragraph"/>
    <w:basedOn w:val="Normal"/>
    <w:uiPriority w:val="34"/>
    <w:qFormat/>
    <w:rsid w:val="009F1B0C"/>
    <w:pPr>
      <w:ind w:left="720"/>
    </w:pPr>
  </w:style>
  <w:style w:type="character" w:styleId="Hyperlink">
    <w:name w:val="Hyperlink"/>
    <w:unhideWhenUsed/>
    <w:rsid w:val="002A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E2E4-D0EB-4F5A-A90D-11A2E1D4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Business Studies (CPS + 2)</vt:lpstr>
    </vt:vector>
  </TitlesOfParts>
  <Company>The Grange School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Business Studies (CPS + 2)</dc:title>
  <dc:subject/>
  <dc:creator>BRENDA WILLETT</dc:creator>
  <cp:keywords/>
  <cp:lastModifiedBy>B BROWN</cp:lastModifiedBy>
  <cp:revision>2</cp:revision>
  <cp:lastPrinted>2020-01-14T12:50:00Z</cp:lastPrinted>
  <dcterms:created xsi:type="dcterms:W3CDTF">2025-03-25T17:45:00Z</dcterms:created>
  <dcterms:modified xsi:type="dcterms:W3CDTF">2025-03-25T17:45:00Z</dcterms:modified>
</cp:coreProperties>
</file>