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firstLine="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             Casual Exams Invigilator</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Tamworth Enterprise College </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Casual As and When Required basis</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Exams Officer</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 examination procedures and ensure the proper conduct of examination candidates.</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3">
      <w:pPr>
        <w:numPr>
          <w:ilvl w:val="0"/>
          <w:numId w:val="6"/>
        </w:numPr>
        <w:spacing w:before="28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Hand out appropriate question papers to candidates.</w:t>
      </w:r>
    </w:p>
    <w:p w:rsidR="00000000" w:rsidDel="00000000" w:rsidP="00000000" w:rsidRDefault="00000000" w:rsidRPr="00000000" w14:paraId="00000014">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Read out examination instructions.</w:t>
      </w:r>
    </w:p>
    <w:p w:rsidR="00000000" w:rsidDel="00000000" w:rsidP="00000000" w:rsidRDefault="00000000" w:rsidRPr="00000000" w14:paraId="00000015">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Record examination start and finish times.</w:t>
      </w:r>
    </w:p>
    <w:p w:rsidR="00000000" w:rsidDel="00000000" w:rsidP="00000000" w:rsidRDefault="00000000" w:rsidRPr="00000000" w14:paraId="00000016">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Instruct candidates to begin examinations.</w:t>
      </w:r>
    </w:p>
    <w:p w:rsidR="00000000" w:rsidDel="00000000" w:rsidP="00000000" w:rsidRDefault="00000000" w:rsidRPr="00000000" w14:paraId="00000017">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Complete attendance register and seating plan as required.</w:t>
      </w:r>
    </w:p>
    <w:p w:rsidR="00000000" w:rsidDel="00000000" w:rsidP="00000000" w:rsidRDefault="00000000" w:rsidRPr="00000000" w14:paraId="00000018">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Lay out and collect candidate cards according to instructions.</w:t>
      </w:r>
    </w:p>
    <w:p w:rsidR="00000000" w:rsidDel="00000000" w:rsidP="00000000" w:rsidRDefault="00000000" w:rsidRPr="00000000" w14:paraId="00000019">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 the end of the examination, collect candidates and question papers in accordance with instructions.</w:t>
      </w:r>
    </w:p>
    <w:p w:rsidR="00000000" w:rsidDel="00000000" w:rsidP="00000000" w:rsidRDefault="00000000" w:rsidRPr="00000000" w14:paraId="0000001A">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Instruct candidates when they are permitted to leave the examination room and ensure their proper conduct in so doing.</w:t>
      </w:r>
    </w:p>
    <w:p w:rsidR="00000000" w:rsidDel="00000000" w:rsidP="00000000" w:rsidRDefault="00000000" w:rsidRPr="00000000" w14:paraId="0000001B">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silence in the examination room and avoid disruption.</w:t>
      </w:r>
    </w:p>
    <w:p w:rsidR="00000000" w:rsidDel="00000000" w:rsidP="00000000" w:rsidRDefault="00000000" w:rsidRPr="00000000" w14:paraId="0000001C">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candidates comply with any instructions.</w:t>
      </w:r>
    </w:p>
    <w:p w:rsidR="00000000" w:rsidDel="00000000" w:rsidP="00000000" w:rsidRDefault="00000000" w:rsidRPr="00000000" w14:paraId="0000001D">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Walk around the examination room, ensuring no candidate has forbidden items and removing any found.</w:t>
      </w:r>
    </w:p>
    <w:p w:rsidR="00000000" w:rsidDel="00000000" w:rsidP="00000000" w:rsidRDefault="00000000" w:rsidRPr="00000000" w14:paraId="0000001E">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candidates do not converse, signal, or otherwise communicate with each other or other persons, record any incidents and report these to the Senior Invigilator, exams officer or other appropriate person.</w:t>
      </w:r>
    </w:p>
    <w:p w:rsidR="00000000" w:rsidDel="00000000" w:rsidP="00000000" w:rsidRDefault="00000000" w:rsidRPr="00000000" w14:paraId="0000001F">
      <w:pPr>
        <w:numPr>
          <w:ilvl w:val="0"/>
          <w:numId w:val="6"/>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When absolutely necessary, escort candidates to the toilet.</w:t>
      </w:r>
    </w:p>
    <w:p w:rsidR="00000000" w:rsidDel="00000000" w:rsidP="00000000" w:rsidRDefault="00000000" w:rsidRPr="00000000" w14:paraId="00000020">
      <w:pPr>
        <w:numPr>
          <w:ilvl w:val="0"/>
          <w:numId w:val="6"/>
        </w:numPr>
        <w:spacing w:after="280" w:lineRule="auto"/>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additional assistance to identified candidates by implementing permitted Access Arrangements i.e. reading, scribing</w:t>
      </w:r>
    </w:p>
    <w:p w:rsidR="00000000" w:rsidDel="00000000" w:rsidP="00000000" w:rsidRDefault="00000000" w:rsidRPr="00000000" w14:paraId="00000021">
      <w:pPr>
        <w:spacing w:after="280" w:before="280" w:lineRule="auto"/>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w:t>
      </w:r>
    </w:p>
    <w:p w:rsidR="00000000" w:rsidDel="00000000" w:rsidP="00000000" w:rsidRDefault="00000000" w:rsidRPr="00000000" w14:paraId="00000022">
      <w:pPr>
        <w:numPr>
          <w:ilvl w:val="0"/>
          <w:numId w:val="4"/>
        </w:numPr>
        <w:spacing w:before="280" w:lineRule="auto"/>
        <w:ind w:left="3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comply with individual responsibilities, in accordance with the role, for health &amp; safety in the workplace</w:t>
      </w:r>
    </w:p>
    <w:p w:rsidR="00000000" w:rsidDel="00000000" w:rsidP="00000000" w:rsidRDefault="00000000" w:rsidRPr="00000000" w14:paraId="00000023">
      <w:pPr>
        <w:numPr>
          <w:ilvl w:val="0"/>
          <w:numId w:val="4"/>
        </w:numPr>
        <w:ind w:left="3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duties and services provided are in accordance with the Academy’s Equal Opportunities Policy</w:t>
      </w:r>
    </w:p>
    <w:p w:rsidR="00000000" w:rsidDel="00000000" w:rsidP="00000000" w:rsidRDefault="00000000" w:rsidRPr="00000000" w14:paraId="00000024">
      <w:pPr>
        <w:numPr>
          <w:ilvl w:val="0"/>
          <w:numId w:val="4"/>
        </w:numPr>
        <w:ind w:left="360" w:hanging="360"/>
        <w:jc w:val="both"/>
        <w:rPr>
          <w:rFonts w:ascii="PT Sans" w:cs="PT Sans" w:eastAsia="PT Sans" w:hAnsi="PT Sans"/>
          <w:i w:val="1"/>
          <w:sz w:val="22"/>
          <w:szCs w:val="22"/>
        </w:rPr>
      </w:pPr>
      <w:r w:rsidDel="00000000" w:rsidR="00000000" w:rsidRPr="00000000">
        <w:rPr>
          <w:rFonts w:ascii="PT Sans" w:cs="PT Sans" w:eastAsia="PT Sans" w:hAnsi="PT Sans"/>
          <w:sz w:val="22"/>
          <w:szCs w:val="22"/>
          <w:rtl w:val="0"/>
        </w:rPr>
        <w:t xml:space="preserve">The Governing Body is committed to safeguarding and promoting the welfare of children and young people and expects all</w:t>
      </w:r>
      <w:r w:rsidDel="00000000" w:rsidR="00000000" w:rsidRPr="00000000">
        <w:rPr>
          <w:rFonts w:ascii="PT Sans" w:cs="PT Sans" w:eastAsia="PT Sans" w:hAnsi="PT Sans"/>
          <w:i w:val="1"/>
          <w:sz w:val="22"/>
          <w:szCs w:val="22"/>
          <w:rtl w:val="0"/>
        </w:rPr>
        <w:t xml:space="preserve"> </w:t>
      </w:r>
      <w:r w:rsidDel="00000000" w:rsidR="00000000" w:rsidRPr="00000000">
        <w:rPr>
          <w:rFonts w:ascii="PT Sans" w:cs="PT Sans" w:eastAsia="PT Sans" w:hAnsi="PT Sans"/>
          <w:sz w:val="22"/>
          <w:szCs w:val="22"/>
          <w:rtl w:val="0"/>
        </w:rPr>
        <w:t xml:space="preserve">staff and volunteers to share in this commitment</w:t>
      </w:r>
      <w:r w:rsidDel="00000000" w:rsidR="00000000" w:rsidRPr="00000000">
        <w:rPr>
          <w:rtl w:val="0"/>
        </w:rPr>
      </w:r>
    </w:p>
    <w:p w:rsidR="00000000" w:rsidDel="00000000" w:rsidP="00000000" w:rsidRDefault="00000000" w:rsidRPr="00000000" w14:paraId="00000025">
      <w:pPr>
        <w:numPr>
          <w:ilvl w:val="0"/>
          <w:numId w:val="4"/>
        </w:numPr>
        <w:spacing w:after="280" w:lineRule="auto"/>
        <w:ind w:left="360" w:hanging="360"/>
        <w:jc w:val="both"/>
        <w:rPr>
          <w:rFonts w:ascii="PT Sans" w:cs="PT Sans" w:eastAsia="PT Sans" w:hAnsi="PT Sans"/>
          <w:i w:val="1"/>
          <w:sz w:val="22"/>
          <w:szCs w:val="22"/>
        </w:rPr>
      </w:pPr>
      <w:r w:rsidDel="00000000" w:rsidR="00000000" w:rsidRPr="00000000">
        <w:rPr>
          <w:rFonts w:ascii="PT Sans" w:cs="PT Sans" w:eastAsia="PT Sans" w:hAnsi="PT Sans"/>
          <w:sz w:val="22"/>
          <w:szCs w:val="22"/>
          <w:rtl w:val="0"/>
        </w:rPr>
        <w:t xml:space="preserve">The duties above are neither exclusive nor exhaustive and the post holder may be required by the Head teacher to carry out appropriate duties within the context of the job, skills and grade.</w:t>
      </w:r>
      <w:r w:rsidDel="00000000" w:rsidR="00000000" w:rsidRPr="00000000">
        <w:rPr>
          <w:rtl w:val="0"/>
        </w:rPr>
      </w:r>
    </w:p>
    <w:p w:rsidR="00000000" w:rsidDel="00000000" w:rsidP="00000000" w:rsidRDefault="00000000" w:rsidRPr="00000000" w14:paraId="00000026">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intended to provide a general guide to the duties and responsibilities of the post and aims to set this in the context of the framework within, which the post holder is expected to operate.</w:t>
      </w:r>
    </w:p>
    <w:p w:rsidR="00000000" w:rsidDel="00000000" w:rsidP="00000000" w:rsidRDefault="00000000" w:rsidRPr="00000000" w14:paraId="00000027">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Any amendments to the job description will be discussed with the line manager and post holder and subsequently confirmed in writing.</w:t>
      </w:r>
    </w:p>
    <w:p w:rsidR="00000000" w:rsidDel="00000000" w:rsidP="00000000" w:rsidRDefault="00000000" w:rsidRPr="00000000" w14:paraId="0000002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C">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D">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F">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1">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2">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8">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A">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3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4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4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4">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45">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4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Exam Invigilator (Casual)</w:t>
      </w:r>
    </w:p>
    <w:p w:rsidR="00000000" w:rsidDel="00000000" w:rsidP="00000000" w:rsidRDefault="00000000" w:rsidRPr="00000000" w14:paraId="0000004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0">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rPr>
          <w:cantSplit w:val="0"/>
          <w:tblHeader w:val="0"/>
        </w:trPr>
        <w:tc>
          <w:tcPr/>
          <w:p w:rsidR="00000000" w:rsidDel="00000000" w:rsidP="00000000" w:rsidRDefault="00000000" w:rsidRPr="00000000" w14:paraId="00000051">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5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5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5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rPr>
          <w:cantSplit w:val="0"/>
          <w:tblHeader w:val="0"/>
        </w:trPr>
        <w:tc>
          <w:tcPr/>
          <w:p w:rsidR="00000000" w:rsidDel="00000000" w:rsidP="00000000" w:rsidRDefault="00000000" w:rsidRPr="00000000" w14:paraId="0000005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5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5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competently read and speak English</w:t>
            </w:r>
          </w:p>
        </w:tc>
        <w:tc>
          <w:tcPr/>
          <w:p w:rsidR="00000000" w:rsidDel="00000000" w:rsidP="00000000" w:rsidRDefault="00000000" w:rsidRPr="00000000" w14:paraId="00000058">
            <w:pPr>
              <w:numPr>
                <w:ilvl w:val="0"/>
                <w:numId w:val="5"/>
              </w:numPr>
              <w:ind w:left="720" w:hanging="360"/>
              <w:rPr>
                <w:rFonts w:ascii="PT Sans" w:cs="PT Sans" w:eastAsia="PT Sans" w:hAnsi="PT San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5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5C">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Proven interpersonal skills with colleagues, students and parents</w:t>
            </w:r>
          </w:p>
          <w:p w:rsidR="00000000" w:rsidDel="00000000" w:rsidP="00000000" w:rsidRDefault="00000000" w:rsidRPr="00000000" w14:paraId="0000005D">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a range of administration duties</w:t>
            </w:r>
          </w:p>
          <w:p w:rsidR="00000000" w:rsidDel="00000000" w:rsidP="00000000" w:rsidRDefault="00000000" w:rsidRPr="00000000" w14:paraId="0000005E">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in an environment that includes taking own initiative and self-motivation</w:t>
            </w:r>
          </w:p>
          <w:p w:rsidR="00000000" w:rsidDel="00000000" w:rsidP="00000000" w:rsidRDefault="00000000" w:rsidRPr="00000000" w14:paraId="0000005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reception work and/or dealing with the public in a face to face environment</w:t>
            </w:r>
          </w:p>
        </w:tc>
        <w:tc>
          <w:tcPr/>
          <w:p w:rsidR="00000000" w:rsidDel="00000000" w:rsidP="00000000" w:rsidRDefault="00000000" w:rsidRPr="00000000" w14:paraId="00000060">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within a school environment</w:t>
            </w:r>
          </w:p>
          <w:p w:rsidR="00000000" w:rsidDel="00000000" w:rsidP="00000000" w:rsidRDefault="00000000" w:rsidRPr="00000000" w14:paraId="00000061">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dealing effectively with young people</w:t>
            </w:r>
          </w:p>
        </w:tc>
      </w:tr>
      <w:tr>
        <w:trPr>
          <w:cantSplit w:val="0"/>
          <w:tblHeader w:val="0"/>
        </w:trPr>
        <w:tc>
          <w:tcPr>
            <w:vMerge w:val="restart"/>
          </w:tcPr>
          <w:p w:rsidR="00000000" w:rsidDel="00000000" w:rsidP="00000000" w:rsidRDefault="00000000" w:rsidRPr="00000000" w14:paraId="0000006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6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6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communication and interpersonal skills with adults and young people</w:t>
            </w:r>
          </w:p>
          <w:p w:rsidR="00000000" w:rsidDel="00000000" w:rsidP="00000000" w:rsidRDefault="00000000" w:rsidRPr="00000000" w14:paraId="0000006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Basic administrative skills</w:t>
            </w:r>
          </w:p>
          <w:p w:rsidR="00000000" w:rsidDel="00000000" w:rsidP="00000000" w:rsidRDefault="00000000" w:rsidRPr="00000000" w14:paraId="0000006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in an organised and methodical manner</w:t>
            </w:r>
          </w:p>
          <w:p w:rsidR="00000000" w:rsidDel="00000000" w:rsidP="00000000" w:rsidRDefault="00000000" w:rsidRPr="00000000" w14:paraId="0000006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Adaptable and self-motivated with the ability to work under pressure</w:t>
            </w:r>
          </w:p>
          <w:p w:rsidR="00000000" w:rsidDel="00000000" w:rsidP="00000000" w:rsidRDefault="00000000" w:rsidRPr="00000000" w14:paraId="00000068">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maintain good relationships with colleagues and students</w:t>
            </w:r>
          </w:p>
          <w:p w:rsidR="00000000" w:rsidDel="00000000" w:rsidP="00000000" w:rsidRDefault="00000000" w:rsidRPr="00000000" w14:paraId="0000006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deal with issues of conflict</w:t>
            </w:r>
          </w:p>
        </w:tc>
        <w:tc>
          <w:tcPr/>
          <w:p w:rsidR="00000000" w:rsidDel="00000000" w:rsidP="00000000" w:rsidRDefault="00000000" w:rsidRPr="00000000" w14:paraId="0000006A">
            <w:pPr>
              <w:numPr>
                <w:ilvl w:val="0"/>
                <w:numId w:val="5"/>
              </w:numPr>
              <w:ind w:left="720" w:hanging="360"/>
              <w:rPr>
                <w:rFonts w:ascii="PT Sans" w:cs="PT Sans" w:eastAsia="PT Sans" w:hAnsi="PT Sans"/>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6D">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6E">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7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7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rPr>
          <w:cantSplit w:val="0"/>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78">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rPr>
          <w:cantSplit w:val="0"/>
          <w:trHeight w:val="200" w:hRule="atLeast"/>
          <w:tblHeader w:val="0"/>
        </w:trPr>
        <w:tc>
          <w:tcPr>
            <w:vMerge w:val="restart"/>
          </w:tcPr>
          <w:p w:rsidR="00000000" w:rsidDel="00000000" w:rsidP="00000000" w:rsidRDefault="00000000" w:rsidRPr="00000000" w14:paraId="0000007A">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7B">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7C">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with confidential information in a discreet and sensitive manner</w:t>
            </w:r>
          </w:p>
          <w:p w:rsidR="00000000" w:rsidDel="00000000" w:rsidP="00000000" w:rsidRDefault="00000000" w:rsidRPr="00000000" w14:paraId="0000007D">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work flexibly</w:t>
            </w:r>
          </w:p>
          <w:p w:rsidR="00000000" w:rsidDel="00000000" w:rsidP="00000000" w:rsidRDefault="00000000" w:rsidRPr="00000000" w14:paraId="0000007E">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as an effective member of a team</w:t>
            </w:r>
          </w:p>
          <w:p w:rsidR="00000000" w:rsidDel="00000000" w:rsidP="00000000" w:rsidRDefault="00000000" w:rsidRPr="00000000" w14:paraId="0000007F">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Awareness of and commitment to offering a high level of personal presentation</w:t>
            </w:r>
          </w:p>
          <w:p w:rsidR="00000000" w:rsidDel="00000000" w:rsidP="00000000" w:rsidRDefault="00000000" w:rsidRPr="00000000" w14:paraId="00000080">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remain calm under all circumstances</w:t>
            </w:r>
          </w:p>
          <w:p w:rsidR="00000000" w:rsidDel="00000000" w:rsidP="00000000" w:rsidRDefault="00000000" w:rsidRPr="00000000" w14:paraId="00000081">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8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88">
            <w:pPr>
              <w:numPr>
                <w:ilvl w:val="0"/>
                <w:numId w:val="1"/>
              </w:numPr>
              <w:ind w:left="720" w:hanging="360"/>
              <w:rPr>
                <w:rFonts w:ascii="PT Sans" w:cs="PT Sans" w:eastAsia="PT Sans" w:hAnsi="PT Sans"/>
                <w:sz w:val="22"/>
                <w:szCs w:val="22"/>
                <w:u w:val="none"/>
              </w:rPr>
            </w:pPr>
            <w:bookmarkStart w:colFirst="0" w:colLast="0" w:name="_heading=h.30j0zll" w:id="1"/>
            <w:bookmarkEnd w:id="1"/>
            <w:r w:rsidDel="00000000" w:rsidR="00000000" w:rsidRPr="00000000">
              <w:rPr>
                <w:rFonts w:ascii="PT Sans" w:cs="PT Sans" w:eastAsia="PT Sans" w:hAnsi="PT Sans"/>
                <w:sz w:val="22"/>
                <w:szCs w:val="22"/>
                <w:rtl w:val="0"/>
              </w:rPr>
              <w:t xml:space="preserve">Be unusually brave</w:t>
            </w:r>
            <w:r w:rsidDel="00000000" w:rsidR="00000000" w:rsidRPr="00000000">
              <w:rPr>
                <w:rtl w:val="0"/>
              </w:rPr>
            </w:r>
          </w:p>
          <w:p w:rsidR="00000000" w:rsidDel="00000000" w:rsidP="00000000" w:rsidRDefault="00000000" w:rsidRPr="00000000" w14:paraId="00000089">
            <w:pPr>
              <w:numPr>
                <w:ilvl w:val="0"/>
                <w:numId w:val="1"/>
              </w:numPr>
              <w:ind w:left="720" w:hanging="360"/>
              <w:rPr>
                <w:rFonts w:ascii="PT Sans" w:cs="PT Sans" w:eastAsia="PT Sans" w:hAnsi="PT Sans"/>
                <w:sz w:val="22"/>
                <w:szCs w:val="22"/>
                <w:u w:val="none"/>
              </w:rPr>
            </w:pPr>
            <w:bookmarkStart w:colFirst="0" w:colLast="0" w:name="_heading=h.1fob9te" w:id="2"/>
            <w:bookmarkEnd w:id="2"/>
            <w:r w:rsidDel="00000000" w:rsidR="00000000" w:rsidRPr="00000000">
              <w:rPr>
                <w:rFonts w:ascii="PT Sans" w:cs="PT Sans" w:eastAsia="PT Sans" w:hAnsi="PT Sans"/>
                <w:sz w:val="22"/>
                <w:szCs w:val="22"/>
                <w:rtl w:val="0"/>
              </w:rPr>
              <w:t xml:space="preserve">Discover what’s possible</w:t>
            </w:r>
            <w:r w:rsidDel="00000000" w:rsidR="00000000" w:rsidRPr="00000000">
              <w:rPr>
                <w:rtl w:val="0"/>
              </w:rPr>
            </w:r>
          </w:p>
          <w:p w:rsidR="00000000" w:rsidDel="00000000" w:rsidP="00000000" w:rsidRDefault="00000000" w:rsidRPr="00000000" w14:paraId="0000008A">
            <w:pPr>
              <w:numPr>
                <w:ilvl w:val="0"/>
                <w:numId w:val="1"/>
              </w:numPr>
              <w:ind w:left="720" w:hanging="360"/>
              <w:rPr>
                <w:rFonts w:ascii="PT Sans" w:cs="PT Sans" w:eastAsia="PT Sans" w:hAnsi="PT Sans"/>
                <w:sz w:val="22"/>
                <w:szCs w:val="22"/>
                <w:u w:val="none"/>
              </w:rPr>
            </w:pPr>
            <w:bookmarkStart w:colFirst="0" w:colLast="0" w:name="_heading=h.3znysh7" w:id="3"/>
            <w:bookmarkEnd w:id="3"/>
            <w:r w:rsidDel="00000000" w:rsidR="00000000" w:rsidRPr="00000000">
              <w:rPr>
                <w:rFonts w:ascii="PT Sans" w:cs="PT Sans" w:eastAsia="PT Sans" w:hAnsi="PT Sans"/>
                <w:sz w:val="22"/>
                <w:szCs w:val="22"/>
                <w:rtl w:val="0"/>
              </w:rPr>
              <w:t xml:space="preserve">Push the limits</w:t>
            </w:r>
            <w:r w:rsidDel="00000000" w:rsidR="00000000" w:rsidRPr="00000000">
              <w:rPr>
                <w:rtl w:val="0"/>
              </w:rPr>
            </w:r>
          </w:p>
          <w:p w:rsidR="00000000" w:rsidDel="00000000" w:rsidP="00000000" w:rsidRDefault="00000000" w:rsidRPr="00000000" w14:paraId="0000008B">
            <w:pPr>
              <w:numPr>
                <w:ilvl w:val="0"/>
                <w:numId w:val="1"/>
              </w:numPr>
              <w:ind w:left="720" w:hanging="360"/>
              <w:rPr>
                <w:rFonts w:ascii="PT Sans" w:cs="PT Sans" w:eastAsia="PT Sans" w:hAnsi="PT Sans"/>
                <w:sz w:val="22"/>
                <w:szCs w:val="22"/>
                <w:u w:val="none"/>
              </w:rPr>
            </w:pPr>
            <w:bookmarkStart w:colFirst="0" w:colLast="0" w:name="_heading=h.2et92p0" w:id="4"/>
            <w:bookmarkEnd w:id="4"/>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tc>
        <w:tc>
          <w:tcPr/>
          <w:p w:rsidR="00000000" w:rsidDel="00000000" w:rsidP="00000000" w:rsidRDefault="00000000" w:rsidRPr="00000000" w14:paraId="0000008C">
            <w:pPr>
              <w:ind w:left="720" w:hanging="360"/>
              <w:rPr>
                <w:rFonts w:ascii="PT Sans" w:cs="PT Sans" w:eastAsia="PT Sans" w:hAnsi="PT San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D">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0">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92">
            <w:pPr>
              <w:numPr>
                <w:ilvl w:val="0"/>
                <w:numId w:val="5"/>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9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4">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8"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11" name="Shape 11"/>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7" name="Shape 7"/>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13" name="Shape 13"/>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14" name="Shape 1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grpSp>
                  </wpg:wgp>
                </a:graphicData>
              </a:graphic>
            </wp:inline>
          </w:drawing>
        </mc:Choice>
        <mc:Fallback>
          <w:drawing>
            <wp:inline distB="114300" distT="114300" distL="114300" distR="114300">
              <wp:extent cx="7320938" cy="681852"/>
              <wp:effectExtent b="0" l="0" r="0" t="0"/>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-94237</wp:posOffset>
              </wp:positionH>
              <wp:positionV relativeFrom="paragraph">
                <wp:posOffset>114300</wp:posOffset>
              </wp:positionV>
              <wp:extent cx="7316663" cy="551125"/>
              <wp:effectExtent b="0" l="0" r="0" t="0"/>
              <wp:wrapTopAndBottom distB="114300" distT="114300"/>
              <wp:docPr id="7" name=""/>
              <a:graphic>
                <a:graphicData uri="http://schemas.microsoft.com/office/word/2010/wordprocessingGroup">
                  <wpg:wgp>
                    <wpg:cNvGrpSpPr/>
                    <wpg:grpSpPr>
                      <a:xfrm>
                        <a:off x="1687669" y="3512229"/>
                        <a:ext cx="7316663" cy="551125"/>
                        <a:chOff x="1687669" y="3512229"/>
                        <a:chExt cx="7316663" cy="535542"/>
                      </a:xfrm>
                    </wpg:grpSpPr>
                    <wpg:grpSp>
                      <wpg:cNvGrpSpPr/>
                      <wpg:grpSpPr>
                        <a:xfrm>
                          <a:off x="1687669" y="3512229"/>
                          <a:ext cx="7316663" cy="535542"/>
                          <a:chOff x="0" y="0"/>
                          <a:chExt cx="9623700" cy="698785"/>
                        </a:xfrm>
                      </wpg:grpSpPr>
                      <wps:wsp>
                        <wps:cNvSpPr/>
                        <wps:cNvPr id="3" name="Shape 3"/>
                        <wps:spPr>
                          <a:xfrm>
                            <a:off x="0" y="0"/>
                            <a:ext cx="9623700" cy="69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6987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924900" y="0"/>
                            <a:ext cx="349500" cy="3495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274190" y="349285"/>
                            <a:ext cx="349500" cy="3495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759975" y="349275"/>
                            <a:ext cx="26787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ctr" bIns="91425" lIns="91425" spcFirstLastPara="1" rIns="91425" wrap="square" tIns="91425">
                          <a:noAutofit/>
                        </wps:bodyPr>
                      </wps:wsp>
                      <pic:pic>
                        <pic:nvPicPr>
                          <pic:cNvPr descr="Tamworth-Enterprise-College-New-Logo-rev.png" id="8" name="Shape 8"/>
                          <pic:cNvPicPr preferRelativeResize="0"/>
                        </pic:nvPicPr>
                        <pic:blipFill rotWithShape="1">
                          <a:blip r:embed="rId1">
                            <a:alphaModFix/>
                          </a:blip>
                          <a:srcRect b="0" l="0" r="0" t="0"/>
                          <a:stretch/>
                        </pic:blipFill>
                        <pic:spPr>
                          <a:xfrm>
                            <a:off x="0" y="1"/>
                            <a:ext cx="1401492" cy="698701"/>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-94237</wp:posOffset>
              </wp:positionH>
              <wp:positionV relativeFrom="paragraph">
                <wp:posOffset>114300</wp:posOffset>
              </wp:positionV>
              <wp:extent cx="7316663" cy="551125"/>
              <wp:effectExtent b="0" l="0" r="0" t="0"/>
              <wp:wrapTopAndBottom distB="114300" distT="114300"/>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6663" cy="55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EKi8ONWpFBnjjBl8rAKIV451g==">AMUW2mUjy8NLnp2QTJOxGYY/uGJvdfMDt414K1kjr74NNgnucUSfmNFIbvu9jOAAcXT63shNo6BVZ0t0/OKIxpW0j5998A04igtLRqNR319Wfno7nyWrZ5Tstet97iS0OFTJxJ7XjFukw8ugAm4Z+y752470uuCzusqF07bqbTDja7i8Cjql1P+quMc7Fw9UrrVjCRMOchfm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