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EEAB" w14:textId="77777777" w:rsidR="00C03982" w:rsidRPr="00B243B9" w:rsidRDefault="00C03982">
      <w:pPr>
        <w:jc w:val="center"/>
        <w:rPr>
          <w:rFonts w:ascii="Myriad Pro Light" w:hAnsi="Myriad Pro Light"/>
          <w:b/>
        </w:rPr>
      </w:pPr>
      <w:bookmarkStart w:id="0" w:name="_gjdgxs" w:colFirst="0" w:colLast="0"/>
      <w:bookmarkStart w:id="1" w:name="_GoBack"/>
      <w:bookmarkEnd w:id="0"/>
      <w:bookmarkEnd w:id="1"/>
    </w:p>
    <w:p w14:paraId="1040D1EB" w14:textId="77777777" w:rsidR="00C03982" w:rsidRPr="00B243B9" w:rsidRDefault="009F2597">
      <w:pPr>
        <w:jc w:val="center"/>
        <w:rPr>
          <w:rFonts w:ascii="Myriad Pro Light" w:hAnsi="Myriad Pro Light"/>
          <w:u w:val="single"/>
        </w:rPr>
      </w:pPr>
      <w:r w:rsidRPr="00B243B9">
        <w:rPr>
          <w:rFonts w:ascii="Myriad Pro Light" w:hAnsi="Myriad Pro Light"/>
          <w:u w:val="single"/>
        </w:rPr>
        <w:t>GLF Schools Job Description</w:t>
      </w:r>
      <w:r w:rsidR="00B243B9" w:rsidRPr="00B243B9">
        <w:rPr>
          <w:rFonts w:ascii="Myriad Pro Light" w:hAnsi="Myriad Pro Light"/>
          <w:u w:val="single"/>
        </w:rPr>
        <w:t xml:space="preserve"> - Senior Regional Finance Manager</w:t>
      </w:r>
    </w:p>
    <w:p w14:paraId="21C1E3B0" w14:textId="77777777" w:rsidR="00C03982" w:rsidRPr="00B243B9" w:rsidRDefault="00C03982">
      <w:pPr>
        <w:jc w:val="center"/>
        <w:rPr>
          <w:rFonts w:ascii="Myriad Pro Light" w:hAnsi="Myriad Pro Light"/>
          <w:b/>
        </w:rPr>
      </w:pP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35"/>
        <w:gridCol w:w="2265"/>
        <w:gridCol w:w="2250"/>
      </w:tblGrid>
      <w:tr w:rsidR="00C03982" w:rsidRPr="00B243B9" w14:paraId="75EF701D" w14:textId="77777777">
        <w:tc>
          <w:tcPr>
            <w:tcW w:w="2265" w:type="dxa"/>
            <w:shd w:val="clear" w:color="auto" w:fill="DBE5F1"/>
            <w:vAlign w:val="center"/>
          </w:tcPr>
          <w:p w14:paraId="26489D13" w14:textId="77777777" w:rsidR="00C03982" w:rsidRPr="00B243B9" w:rsidRDefault="009F2597">
            <w:pPr>
              <w:jc w:val="left"/>
              <w:rPr>
                <w:rFonts w:ascii="Myriad Pro Light" w:hAnsi="Myriad Pro Light"/>
                <w:b/>
              </w:rPr>
            </w:pPr>
            <w:r w:rsidRPr="00B243B9">
              <w:rPr>
                <w:rFonts w:ascii="Myriad Pro Light" w:hAnsi="Myriad Pro Light"/>
                <w:b/>
              </w:rPr>
              <w:t>Job Title</w:t>
            </w:r>
          </w:p>
        </w:tc>
        <w:tc>
          <w:tcPr>
            <w:tcW w:w="2235" w:type="dxa"/>
            <w:vAlign w:val="center"/>
          </w:tcPr>
          <w:p w14:paraId="4ABE95FA" w14:textId="77777777" w:rsidR="00C03982" w:rsidRPr="00B243B9" w:rsidRDefault="009F2597">
            <w:pPr>
              <w:jc w:val="left"/>
              <w:rPr>
                <w:rFonts w:ascii="Myriad Pro Light" w:hAnsi="Myriad Pro Light"/>
              </w:rPr>
            </w:pPr>
            <w:r w:rsidRPr="00B243B9">
              <w:rPr>
                <w:rFonts w:ascii="Myriad Pro Light" w:hAnsi="Myriad Pro Light"/>
              </w:rPr>
              <w:t>Senior Regional Finance Manager</w:t>
            </w:r>
          </w:p>
        </w:tc>
        <w:tc>
          <w:tcPr>
            <w:tcW w:w="2265" w:type="dxa"/>
            <w:shd w:val="clear" w:color="auto" w:fill="DBE5F1"/>
            <w:vAlign w:val="center"/>
          </w:tcPr>
          <w:p w14:paraId="0C8C7AE1" w14:textId="77777777" w:rsidR="00C03982" w:rsidRPr="00B243B9" w:rsidRDefault="009F2597">
            <w:pPr>
              <w:jc w:val="left"/>
              <w:rPr>
                <w:rFonts w:ascii="Myriad Pro Light" w:hAnsi="Myriad Pro Light"/>
                <w:b/>
              </w:rPr>
            </w:pPr>
            <w:r w:rsidRPr="00B243B9">
              <w:rPr>
                <w:rFonts w:ascii="Myriad Pro Light" w:hAnsi="Myriad Pro Light"/>
                <w:b/>
              </w:rPr>
              <w:t>Job Reference</w:t>
            </w:r>
          </w:p>
        </w:tc>
        <w:tc>
          <w:tcPr>
            <w:tcW w:w="2250" w:type="dxa"/>
            <w:vAlign w:val="center"/>
          </w:tcPr>
          <w:p w14:paraId="0452C22A" w14:textId="77777777" w:rsidR="00C03982" w:rsidRPr="00B243B9" w:rsidRDefault="00C03982">
            <w:pPr>
              <w:jc w:val="left"/>
              <w:rPr>
                <w:rFonts w:ascii="Myriad Pro Light" w:hAnsi="Myriad Pro Light"/>
              </w:rPr>
            </w:pPr>
          </w:p>
        </w:tc>
      </w:tr>
      <w:tr w:rsidR="00C03982" w:rsidRPr="00B243B9" w14:paraId="202656C7" w14:textId="77777777">
        <w:tc>
          <w:tcPr>
            <w:tcW w:w="2265" w:type="dxa"/>
            <w:shd w:val="clear" w:color="auto" w:fill="DBE5F1"/>
            <w:vAlign w:val="center"/>
          </w:tcPr>
          <w:p w14:paraId="7DAD04D6" w14:textId="77777777" w:rsidR="00C03982" w:rsidRPr="00B243B9" w:rsidRDefault="009F2597">
            <w:pPr>
              <w:jc w:val="left"/>
              <w:rPr>
                <w:rFonts w:ascii="Myriad Pro Light" w:hAnsi="Myriad Pro Light"/>
                <w:b/>
              </w:rPr>
            </w:pPr>
            <w:r w:rsidRPr="00B243B9">
              <w:rPr>
                <w:rFonts w:ascii="Myriad Pro Light" w:hAnsi="Myriad Pro Light"/>
                <w:b/>
              </w:rPr>
              <w:t>Grade</w:t>
            </w:r>
          </w:p>
        </w:tc>
        <w:tc>
          <w:tcPr>
            <w:tcW w:w="2235" w:type="dxa"/>
            <w:vAlign w:val="center"/>
          </w:tcPr>
          <w:p w14:paraId="719F9321" w14:textId="77777777" w:rsidR="00C03982" w:rsidRPr="00B243B9" w:rsidRDefault="009F2597">
            <w:pPr>
              <w:jc w:val="left"/>
              <w:rPr>
                <w:rFonts w:ascii="Myriad Pro Light" w:hAnsi="Myriad Pro Light"/>
              </w:rPr>
            </w:pPr>
            <w:r w:rsidRPr="00B243B9">
              <w:rPr>
                <w:rFonts w:ascii="Myriad Pro Light" w:hAnsi="Myriad Pro Light"/>
              </w:rPr>
              <w:t>G10</w:t>
            </w:r>
          </w:p>
        </w:tc>
        <w:tc>
          <w:tcPr>
            <w:tcW w:w="2265" w:type="dxa"/>
            <w:shd w:val="clear" w:color="auto" w:fill="DBE5F1"/>
            <w:vAlign w:val="center"/>
          </w:tcPr>
          <w:p w14:paraId="11DC4FE7" w14:textId="77777777" w:rsidR="00C03982" w:rsidRPr="00B243B9" w:rsidRDefault="009F2597">
            <w:pPr>
              <w:jc w:val="left"/>
              <w:rPr>
                <w:rFonts w:ascii="Myriad Pro Light" w:hAnsi="Myriad Pro Light"/>
                <w:b/>
              </w:rPr>
            </w:pPr>
            <w:r w:rsidRPr="00B243B9">
              <w:rPr>
                <w:rFonts w:ascii="Myriad Pro Light" w:hAnsi="Myriad Pro Light"/>
                <w:b/>
              </w:rPr>
              <w:t xml:space="preserve">salary </w:t>
            </w:r>
          </w:p>
        </w:tc>
        <w:tc>
          <w:tcPr>
            <w:tcW w:w="2250" w:type="dxa"/>
            <w:vAlign w:val="center"/>
          </w:tcPr>
          <w:p w14:paraId="4BF20E95" w14:textId="77777777" w:rsidR="00C03982" w:rsidRPr="00B243B9" w:rsidRDefault="00C03982">
            <w:pPr>
              <w:jc w:val="left"/>
              <w:rPr>
                <w:rFonts w:ascii="Myriad Pro Light" w:hAnsi="Myriad Pro Light"/>
              </w:rPr>
            </w:pPr>
          </w:p>
        </w:tc>
      </w:tr>
      <w:tr w:rsidR="00C03982" w:rsidRPr="00B243B9" w14:paraId="6186A694" w14:textId="77777777">
        <w:tc>
          <w:tcPr>
            <w:tcW w:w="2265" w:type="dxa"/>
            <w:shd w:val="clear" w:color="auto" w:fill="DBE5F1"/>
            <w:vAlign w:val="center"/>
          </w:tcPr>
          <w:p w14:paraId="79DBD24D" w14:textId="77777777" w:rsidR="00C03982" w:rsidRPr="00B243B9" w:rsidRDefault="009F2597">
            <w:pPr>
              <w:jc w:val="left"/>
              <w:rPr>
                <w:rFonts w:ascii="Myriad Pro Light" w:hAnsi="Myriad Pro Light"/>
                <w:b/>
              </w:rPr>
            </w:pPr>
            <w:r w:rsidRPr="00B243B9">
              <w:rPr>
                <w:rFonts w:ascii="Myriad Pro Light" w:hAnsi="Myriad Pro Light"/>
                <w:b/>
              </w:rPr>
              <w:t>Location</w:t>
            </w:r>
          </w:p>
        </w:tc>
        <w:tc>
          <w:tcPr>
            <w:tcW w:w="2235" w:type="dxa"/>
            <w:vAlign w:val="center"/>
          </w:tcPr>
          <w:p w14:paraId="011FD527" w14:textId="77777777" w:rsidR="00C03982" w:rsidRPr="00B243B9" w:rsidRDefault="009F2597">
            <w:pPr>
              <w:jc w:val="left"/>
              <w:rPr>
                <w:rFonts w:ascii="Myriad Pro Light" w:hAnsi="Myriad Pro Light"/>
              </w:rPr>
            </w:pPr>
            <w:r w:rsidRPr="00B243B9">
              <w:rPr>
                <w:rFonts w:ascii="Myriad Pro Light" w:hAnsi="Myriad Pro Light"/>
              </w:rPr>
              <w:t>School based</w:t>
            </w:r>
          </w:p>
        </w:tc>
        <w:tc>
          <w:tcPr>
            <w:tcW w:w="2265" w:type="dxa"/>
            <w:shd w:val="clear" w:color="auto" w:fill="DBE5F1"/>
            <w:vAlign w:val="center"/>
          </w:tcPr>
          <w:p w14:paraId="3D40F257" w14:textId="77777777" w:rsidR="00C03982" w:rsidRPr="00B243B9" w:rsidRDefault="009F2597">
            <w:pPr>
              <w:jc w:val="left"/>
              <w:rPr>
                <w:rFonts w:ascii="Myriad Pro Light" w:hAnsi="Myriad Pro Light"/>
                <w:b/>
              </w:rPr>
            </w:pPr>
            <w:r w:rsidRPr="00B243B9">
              <w:rPr>
                <w:rFonts w:ascii="Myriad Pro Light" w:hAnsi="Myriad Pro Light"/>
                <w:b/>
              </w:rPr>
              <w:t>Travel required</w:t>
            </w:r>
          </w:p>
        </w:tc>
        <w:tc>
          <w:tcPr>
            <w:tcW w:w="2250" w:type="dxa"/>
            <w:vAlign w:val="center"/>
          </w:tcPr>
          <w:p w14:paraId="7F9DBDC8" w14:textId="77777777" w:rsidR="00C03982" w:rsidRPr="00B243B9" w:rsidRDefault="009F2597">
            <w:pPr>
              <w:jc w:val="left"/>
              <w:rPr>
                <w:rFonts w:ascii="Myriad Pro Light" w:hAnsi="Myriad Pro Light"/>
              </w:rPr>
            </w:pPr>
            <w:r w:rsidRPr="00B243B9">
              <w:rPr>
                <w:rFonts w:ascii="Myriad Pro Light" w:hAnsi="Myriad Pro Light"/>
              </w:rPr>
              <w:t>May be required if supporting more than one school</w:t>
            </w:r>
          </w:p>
        </w:tc>
      </w:tr>
      <w:tr w:rsidR="00C03982" w:rsidRPr="00B243B9" w14:paraId="0086DD77" w14:textId="77777777">
        <w:tc>
          <w:tcPr>
            <w:tcW w:w="9015" w:type="dxa"/>
            <w:gridSpan w:val="4"/>
            <w:shd w:val="clear" w:color="auto" w:fill="DBE5F1"/>
          </w:tcPr>
          <w:p w14:paraId="05B15E9A" w14:textId="77777777" w:rsidR="00C03982" w:rsidRPr="00B243B9" w:rsidRDefault="009F2597">
            <w:pPr>
              <w:rPr>
                <w:rFonts w:ascii="Myriad Pro Light" w:hAnsi="Myriad Pro Light"/>
                <w:b/>
              </w:rPr>
            </w:pPr>
            <w:r w:rsidRPr="00B243B9">
              <w:rPr>
                <w:rFonts w:ascii="Myriad Pro Light" w:hAnsi="Myriad Pro Light"/>
                <w:b/>
              </w:rPr>
              <w:t>Core purpose</w:t>
            </w:r>
          </w:p>
        </w:tc>
      </w:tr>
      <w:tr w:rsidR="00C03982" w:rsidRPr="00B243B9" w14:paraId="3997FF18" w14:textId="77777777">
        <w:tc>
          <w:tcPr>
            <w:tcW w:w="9015" w:type="dxa"/>
            <w:gridSpan w:val="4"/>
          </w:tcPr>
          <w:p w14:paraId="50EAD574" w14:textId="77777777" w:rsidR="00C03982" w:rsidRPr="00B243B9" w:rsidRDefault="00C03982">
            <w:pPr>
              <w:rPr>
                <w:rFonts w:ascii="Myriad Pro Light" w:eastAsia="Open Sans" w:hAnsi="Myriad Pro Light" w:cs="Open Sans"/>
              </w:rPr>
            </w:pPr>
          </w:p>
          <w:p w14:paraId="5C0B97F6" w14:textId="77777777" w:rsidR="00C03982" w:rsidRPr="00B243B9" w:rsidRDefault="009F2597">
            <w:pPr>
              <w:numPr>
                <w:ilvl w:val="0"/>
                <w:numId w:val="1"/>
              </w:numPr>
              <w:rPr>
                <w:rFonts w:ascii="Myriad Pro Light" w:eastAsia="Open Sans" w:hAnsi="Myriad Pro Light" w:cs="Open Sans"/>
              </w:rPr>
            </w:pPr>
            <w:r w:rsidRPr="00B243B9">
              <w:rPr>
                <w:rFonts w:ascii="Myriad Pro Light" w:eastAsia="Open Sans" w:hAnsi="Myriad Pro Light" w:cs="Open Sans"/>
              </w:rPr>
              <w:t>Preparation of monthly financial reporting to inform school leaders, Executive team and Trust Board</w:t>
            </w:r>
          </w:p>
          <w:p w14:paraId="43D18EFC" w14:textId="77777777" w:rsidR="00C03982" w:rsidRPr="00B243B9" w:rsidRDefault="009F2597">
            <w:pPr>
              <w:numPr>
                <w:ilvl w:val="0"/>
                <w:numId w:val="1"/>
              </w:numPr>
              <w:rPr>
                <w:rFonts w:ascii="Myriad Pro Light" w:eastAsia="Open Sans" w:hAnsi="Myriad Pro Light" w:cs="Open Sans"/>
              </w:rPr>
            </w:pPr>
            <w:r w:rsidRPr="00B243B9">
              <w:rPr>
                <w:rFonts w:ascii="Myriad Pro Light" w:eastAsia="Open Sans" w:hAnsi="Myriad Pro Light" w:cs="Open Sans"/>
              </w:rPr>
              <w:t xml:space="preserve">Management of day to day finance operations for the schools within the region </w:t>
            </w:r>
          </w:p>
          <w:p w14:paraId="5967327C" w14:textId="77777777" w:rsidR="00C03982" w:rsidRPr="00B243B9" w:rsidRDefault="009F2597">
            <w:pPr>
              <w:numPr>
                <w:ilvl w:val="0"/>
                <w:numId w:val="1"/>
              </w:numPr>
              <w:rPr>
                <w:rFonts w:ascii="Myriad Pro Light" w:eastAsia="Open Sans" w:hAnsi="Myriad Pro Light" w:cs="Open Sans"/>
              </w:rPr>
            </w:pPr>
            <w:r w:rsidRPr="00B243B9">
              <w:rPr>
                <w:rFonts w:ascii="Myriad Pro Light" w:eastAsia="Open Sans" w:hAnsi="Myriad Pro Light" w:cs="Open Sans"/>
              </w:rPr>
              <w:t>Development of improved and consistent financial processing to inform decision making across the Trust</w:t>
            </w:r>
          </w:p>
          <w:p w14:paraId="6708B030" w14:textId="77777777" w:rsidR="00C03982" w:rsidRPr="00B243B9" w:rsidRDefault="009F2597">
            <w:pPr>
              <w:numPr>
                <w:ilvl w:val="0"/>
                <w:numId w:val="1"/>
              </w:numPr>
              <w:rPr>
                <w:rFonts w:ascii="Myriad Pro Light" w:eastAsia="Open Sans" w:hAnsi="Myriad Pro Light" w:cs="Open Sans"/>
              </w:rPr>
            </w:pPr>
            <w:r w:rsidRPr="00B243B9">
              <w:rPr>
                <w:rFonts w:ascii="Myriad Pro Light" w:eastAsia="Open Sans" w:hAnsi="Myriad Pro Light" w:cs="Open Sans"/>
              </w:rPr>
              <w:t>To provide specialist support to the central finance team, for example phase, system or process specific expertise</w:t>
            </w:r>
          </w:p>
          <w:p w14:paraId="535C05EA" w14:textId="77777777" w:rsidR="00C03982" w:rsidRPr="00B243B9" w:rsidRDefault="009F2597">
            <w:pPr>
              <w:numPr>
                <w:ilvl w:val="0"/>
                <w:numId w:val="1"/>
              </w:numPr>
              <w:rPr>
                <w:rFonts w:ascii="Myriad Pro Light" w:eastAsia="Open Sans" w:hAnsi="Myriad Pro Light" w:cs="Open Sans"/>
              </w:rPr>
            </w:pPr>
            <w:r w:rsidRPr="00B243B9">
              <w:rPr>
                <w:rFonts w:ascii="Myriad Pro Light" w:eastAsia="Open Sans" w:hAnsi="Myriad Pro Light" w:cs="Open Sans"/>
              </w:rPr>
              <w:t>To work as part of the regional finance team delivering an expert service to schools within the region</w:t>
            </w:r>
          </w:p>
          <w:p w14:paraId="0C5BD21B" w14:textId="77777777" w:rsidR="00C03982" w:rsidRPr="00B243B9" w:rsidRDefault="00C03982">
            <w:pPr>
              <w:rPr>
                <w:rFonts w:ascii="Myriad Pro Light" w:eastAsia="Open Sans" w:hAnsi="Myriad Pro Light" w:cs="Open Sans"/>
              </w:rPr>
            </w:pPr>
          </w:p>
        </w:tc>
      </w:tr>
      <w:tr w:rsidR="00C03982" w:rsidRPr="00B243B9" w14:paraId="121D7B10" w14:textId="77777777">
        <w:tc>
          <w:tcPr>
            <w:tcW w:w="9015" w:type="dxa"/>
            <w:gridSpan w:val="4"/>
            <w:shd w:val="clear" w:color="auto" w:fill="DBE5F1"/>
          </w:tcPr>
          <w:p w14:paraId="172218C8" w14:textId="77777777" w:rsidR="00C03982" w:rsidRPr="00B243B9" w:rsidRDefault="009F2597">
            <w:pPr>
              <w:rPr>
                <w:rFonts w:ascii="Myriad Pro Light" w:eastAsia="Open Sans" w:hAnsi="Myriad Pro Light" w:cs="Open Sans"/>
              </w:rPr>
            </w:pPr>
            <w:r w:rsidRPr="00B243B9">
              <w:rPr>
                <w:rFonts w:ascii="Myriad Pro Light" w:eastAsia="Open Sans" w:hAnsi="Myriad Pro Light" w:cs="Open Sans"/>
              </w:rPr>
              <w:t>Main Duties</w:t>
            </w:r>
          </w:p>
        </w:tc>
      </w:tr>
      <w:tr w:rsidR="00C03982" w:rsidRPr="00B243B9" w14:paraId="78A14814" w14:textId="77777777">
        <w:tc>
          <w:tcPr>
            <w:tcW w:w="9015" w:type="dxa"/>
            <w:gridSpan w:val="4"/>
          </w:tcPr>
          <w:p w14:paraId="1006D674"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Manage the delivery of the monthly financial reports</w:t>
            </w:r>
          </w:p>
          <w:p w14:paraId="715DD81C"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 xml:space="preserve">Oversee transactional processing within the academies including purchase ledger, working with the finance and purchase ledger officers within the team </w:t>
            </w:r>
          </w:p>
          <w:p w14:paraId="38389E50"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Oversee nominal postings and control account reconciliations, working with the finance and purchase ledger officers within the team</w:t>
            </w:r>
          </w:p>
          <w:p w14:paraId="6F1E2B84"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 xml:space="preserve">Manage the preparation and posting of month end journals </w:t>
            </w:r>
            <w:proofErr w:type="spellStart"/>
            <w:r w:rsidRPr="00B243B9">
              <w:rPr>
                <w:rFonts w:ascii="Myriad Pro Light" w:eastAsia="Open Sans" w:hAnsi="Myriad Pro Light" w:cs="Open Sans"/>
              </w:rPr>
              <w:t>eg</w:t>
            </w:r>
            <w:proofErr w:type="spellEnd"/>
            <w:r w:rsidRPr="00B243B9">
              <w:rPr>
                <w:rFonts w:ascii="Myriad Pro Light" w:eastAsia="Open Sans" w:hAnsi="Myriad Pro Light" w:cs="Open Sans"/>
              </w:rPr>
              <w:t xml:space="preserve"> accruals, prepayments and payroll</w:t>
            </w:r>
          </w:p>
          <w:p w14:paraId="73785997"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To work closely and collaborate with the central and regional teams in the development of consistent and efficient processing systems</w:t>
            </w:r>
          </w:p>
          <w:p w14:paraId="6B11F2C2"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Ensure income is accurately recorded and reconciled to funding allocations, cost is controlled and working capital is effectively managed</w:t>
            </w:r>
          </w:p>
          <w:p w14:paraId="2A9AF4E3"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To support the Regional Finance Partner to drive forward change and initiatives which promote regularity, propriety, value for money and best standards</w:t>
            </w:r>
          </w:p>
          <w:p w14:paraId="15B17E69"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 xml:space="preserve">To support the Regional Finance Partner to ensure that all schools’ budgets are prepared and monitored accurately and according to central guidelines, meeting with Heads to review management accounts as required </w:t>
            </w:r>
          </w:p>
          <w:p w14:paraId="554B42BB"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To line manage members of the finance team as directed by the Regional Finance Partner</w:t>
            </w:r>
          </w:p>
          <w:p w14:paraId="434BEFCD"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 xml:space="preserve">Liaise with school-based colleagues as required and support school administration teams with information to facilitate communications with parents and carers   </w:t>
            </w:r>
          </w:p>
          <w:p w14:paraId="533B6C94" w14:textId="77777777" w:rsidR="00C03982" w:rsidRPr="00B243B9" w:rsidRDefault="009F2597">
            <w:pPr>
              <w:numPr>
                <w:ilvl w:val="0"/>
                <w:numId w:val="3"/>
              </w:numPr>
              <w:rPr>
                <w:rFonts w:ascii="Myriad Pro Light" w:eastAsia="Open Sans" w:hAnsi="Myriad Pro Light" w:cs="Open Sans"/>
              </w:rPr>
            </w:pPr>
            <w:r w:rsidRPr="00B243B9">
              <w:rPr>
                <w:rFonts w:ascii="Myriad Pro Light" w:eastAsia="Open Sans" w:hAnsi="Myriad Pro Light" w:cs="Open Sans"/>
              </w:rPr>
              <w:t>Undertake other tasks commensurate with grade of the role, under the guidance of the Regional Finance Partner</w:t>
            </w:r>
          </w:p>
          <w:p w14:paraId="29C15331" w14:textId="77777777" w:rsidR="00C03982" w:rsidRPr="00B243B9" w:rsidRDefault="00C03982">
            <w:pPr>
              <w:rPr>
                <w:rFonts w:ascii="Myriad Pro Light" w:eastAsia="Open Sans" w:hAnsi="Myriad Pro Light" w:cs="Open Sans"/>
              </w:rPr>
            </w:pPr>
          </w:p>
        </w:tc>
      </w:tr>
      <w:tr w:rsidR="00C03982" w:rsidRPr="00B243B9" w14:paraId="4E86CFE1" w14:textId="77777777">
        <w:tc>
          <w:tcPr>
            <w:tcW w:w="9015" w:type="dxa"/>
            <w:gridSpan w:val="4"/>
            <w:shd w:val="clear" w:color="auto" w:fill="DBE5F1"/>
          </w:tcPr>
          <w:p w14:paraId="5E5719D4" w14:textId="77777777" w:rsidR="00C03982" w:rsidRPr="00B243B9" w:rsidRDefault="009F2597">
            <w:pPr>
              <w:rPr>
                <w:rFonts w:ascii="Myriad Pro Light" w:eastAsia="Open Sans" w:hAnsi="Myriad Pro Light" w:cs="Open Sans"/>
              </w:rPr>
            </w:pPr>
            <w:r w:rsidRPr="00B243B9">
              <w:rPr>
                <w:rFonts w:ascii="Myriad Pro Light" w:eastAsia="Open Sans" w:hAnsi="Myriad Pro Light" w:cs="Open Sans"/>
              </w:rPr>
              <w:t xml:space="preserve">Accountability </w:t>
            </w:r>
          </w:p>
        </w:tc>
      </w:tr>
      <w:tr w:rsidR="00C03982" w:rsidRPr="00B243B9" w14:paraId="1B6520C4" w14:textId="77777777">
        <w:tc>
          <w:tcPr>
            <w:tcW w:w="9015" w:type="dxa"/>
            <w:gridSpan w:val="4"/>
          </w:tcPr>
          <w:p w14:paraId="24E1B9DD" w14:textId="77777777" w:rsidR="00C03982" w:rsidRPr="00B243B9" w:rsidRDefault="00C03982">
            <w:pPr>
              <w:rPr>
                <w:rFonts w:ascii="Myriad Pro Light" w:eastAsia="Open Sans" w:hAnsi="Myriad Pro Light" w:cs="Open Sans"/>
              </w:rPr>
            </w:pPr>
          </w:p>
          <w:p w14:paraId="02A425EF" w14:textId="77777777" w:rsidR="00C03982" w:rsidRPr="00B243B9" w:rsidRDefault="009F2597">
            <w:pPr>
              <w:numPr>
                <w:ilvl w:val="0"/>
                <w:numId w:val="2"/>
              </w:numPr>
              <w:spacing w:line="276" w:lineRule="auto"/>
              <w:rPr>
                <w:rFonts w:ascii="Myriad Pro Light" w:eastAsia="Open Sans" w:hAnsi="Myriad Pro Light" w:cs="Open Sans"/>
              </w:rPr>
            </w:pPr>
            <w:r w:rsidRPr="00B243B9">
              <w:rPr>
                <w:rFonts w:ascii="Myriad Pro Light" w:eastAsia="Open Sans" w:hAnsi="Myriad Pro Light" w:cs="Open Sans"/>
              </w:rPr>
              <w:lastRenderedPageBreak/>
              <w:t>Accountable to Regional Finance Partner</w:t>
            </w:r>
          </w:p>
          <w:p w14:paraId="6E5002B6" w14:textId="77777777" w:rsidR="00C03982" w:rsidRPr="00B243B9" w:rsidRDefault="009F2597">
            <w:pPr>
              <w:numPr>
                <w:ilvl w:val="0"/>
                <w:numId w:val="2"/>
              </w:numPr>
              <w:spacing w:line="276" w:lineRule="auto"/>
              <w:rPr>
                <w:rFonts w:ascii="Myriad Pro Light" w:eastAsia="Open Sans" w:hAnsi="Myriad Pro Light" w:cs="Open Sans"/>
              </w:rPr>
            </w:pPr>
            <w:r w:rsidRPr="00B243B9">
              <w:rPr>
                <w:rFonts w:ascii="Myriad Pro Light" w:eastAsia="Open Sans" w:hAnsi="Myriad Pro Light" w:cs="Open Sans"/>
              </w:rPr>
              <w:t xml:space="preserve">GLF Schools expects its employees to work flexibly with the framework of the duties and responsibilities above. This means that the post holder may be expected to carry out work that is not specified in the job </w:t>
            </w:r>
            <w:proofErr w:type="gramStart"/>
            <w:r w:rsidRPr="00B243B9">
              <w:rPr>
                <w:rFonts w:ascii="Myriad Pro Light" w:eastAsia="Open Sans" w:hAnsi="Myriad Pro Light" w:cs="Open Sans"/>
              </w:rPr>
              <w:t>profile</w:t>
            </w:r>
            <w:proofErr w:type="gramEnd"/>
            <w:r w:rsidRPr="00B243B9">
              <w:rPr>
                <w:rFonts w:ascii="Myriad Pro Light" w:eastAsia="Open Sans" w:hAnsi="Myriad Pro Light" w:cs="Open Sans"/>
              </w:rPr>
              <w:t xml:space="preserve"> but which is within the remit of the duties and responsibilities.</w:t>
            </w:r>
          </w:p>
          <w:p w14:paraId="0E84E580" w14:textId="77777777" w:rsidR="00C03982" w:rsidRPr="00B243B9" w:rsidRDefault="00C03982">
            <w:pPr>
              <w:rPr>
                <w:rFonts w:ascii="Myriad Pro Light" w:eastAsia="Open Sans" w:hAnsi="Myriad Pro Light" w:cs="Open Sans"/>
              </w:rPr>
            </w:pPr>
          </w:p>
        </w:tc>
      </w:tr>
      <w:tr w:rsidR="00C03982" w:rsidRPr="00B243B9" w14:paraId="4455210C" w14:textId="77777777">
        <w:tc>
          <w:tcPr>
            <w:tcW w:w="9015" w:type="dxa"/>
            <w:gridSpan w:val="4"/>
            <w:shd w:val="clear" w:color="auto" w:fill="DBE5F1"/>
          </w:tcPr>
          <w:p w14:paraId="11A6BAB3" w14:textId="77777777" w:rsidR="00C03982" w:rsidRPr="00B243B9" w:rsidRDefault="009F2597">
            <w:pPr>
              <w:rPr>
                <w:rFonts w:ascii="Myriad Pro Light" w:hAnsi="Myriad Pro Light"/>
                <w:b/>
              </w:rPr>
            </w:pPr>
            <w:r w:rsidRPr="00B243B9">
              <w:rPr>
                <w:rFonts w:ascii="Myriad Pro Light" w:hAnsi="Myriad Pro Light"/>
                <w:b/>
              </w:rPr>
              <w:lastRenderedPageBreak/>
              <w:t>Safeguarding</w:t>
            </w:r>
          </w:p>
        </w:tc>
      </w:tr>
      <w:tr w:rsidR="00C03982" w:rsidRPr="00B243B9" w14:paraId="02E91F15" w14:textId="77777777">
        <w:tc>
          <w:tcPr>
            <w:tcW w:w="9015" w:type="dxa"/>
            <w:gridSpan w:val="4"/>
          </w:tcPr>
          <w:p w14:paraId="10E18FCC" w14:textId="77777777" w:rsidR="00B243B9" w:rsidRDefault="00B243B9">
            <w:pPr>
              <w:spacing w:line="276" w:lineRule="auto"/>
              <w:rPr>
                <w:rFonts w:ascii="Myriad Pro Light" w:hAnsi="Myriad Pro Light"/>
              </w:rPr>
            </w:pPr>
          </w:p>
          <w:p w14:paraId="38562EB2" w14:textId="77777777" w:rsidR="00C03982" w:rsidRPr="00B243B9" w:rsidRDefault="009F2597">
            <w:pPr>
              <w:spacing w:line="276" w:lineRule="auto"/>
              <w:rPr>
                <w:rFonts w:ascii="Myriad Pro Light" w:hAnsi="Myriad Pro Light"/>
              </w:rPr>
            </w:pPr>
            <w:r w:rsidRPr="00B243B9">
              <w:rPr>
                <w:rFonts w:ascii="Myriad Pro Light" w:hAnsi="Myriad Pro Ligh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5D4A353C" w14:textId="77777777" w:rsidR="00C03982" w:rsidRPr="00B243B9" w:rsidRDefault="00C03982">
            <w:pPr>
              <w:rPr>
                <w:rFonts w:ascii="Myriad Pro Light" w:hAnsi="Myriad Pro Light"/>
              </w:rPr>
            </w:pPr>
          </w:p>
        </w:tc>
      </w:tr>
    </w:tbl>
    <w:p w14:paraId="445A2BC4" w14:textId="77777777" w:rsidR="00C03982" w:rsidRDefault="00C03982"/>
    <w:sectPr w:rsidR="00C0398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1104" w14:textId="77777777" w:rsidR="001E7C01" w:rsidRDefault="001E7C01">
      <w:pPr>
        <w:spacing w:line="240" w:lineRule="auto"/>
      </w:pPr>
      <w:r>
        <w:separator/>
      </w:r>
    </w:p>
  </w:endnote>
  <w:endnote w:type="continuationSeparator" w:id="0">
    <w:p w14:paraId="06CB66D9" w14:textId="77777777" w:rsidR="001E7C01" w:rsidRDefault="001E7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E191" w14:textId="77777777" w:rsidR="001E7C01" w:rsidRDefault="001E7C01">
      <w:pPr>
        <w:spacing w:line="240" w:lineRule="auto"/>
      </w:pPr>
      <w:r>
        <w:separator/>
      </w:r>
    </w:p>
  </w:footnote>
  <w:footnote w:type="continuationSeparator" w:id="0">
    <w:p w14:paraId="0A18112A" w14:textId="77777777" w:rsidR="001E7C01" w:rsidRDefault="001E7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0505" w14:textId="77777777" w:rsidR="00C03982" w:rsidRDefault="009F2597">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71DDC286" wp14:editId="637C73AE">
          <wp:simplePos x="0" y="0"/>
          <wp:positionH relativeFrom="column">
            <wp:posOffset>-771524</wp:posOffset>
          </wp:positionH>
          <wp:positionV relativeFrom="paragraph">
            <wp:posOffset>-316229</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F92"/>
    <w:multiLevelType w:val="multilevel"/>
    <w:tmpl w:val="9182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214E2"/>
    <w:multiLevelType w:val="multilevel"/>
    <w:tmpl w:val="CE8A2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5325B"/>
    <w:multiLevelType w:val="multilevel"/>
    <w:tmpl w:val="FB78C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82"/>
    <w:rsid w:val="001E7C01"/>
    <w:rsid w:val="00644DDA"/>
    <w:rsid w:val="007B6F78"/>
    <w:rsid w:val="009F2597"/>
    <w:rsid w:val="00A74FE4"/>
    <w:rsid w:val="00B243B9"/>
    <w:rsid w:val="00C0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7003"/>
  <w15:docId w15:val="{E0A88908-BEFA-4B74-B71C-11815352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Lynagh</dc:creator>
  <cp:lastModifiedBy>Laura Dangerfield</cp:lastModifiedBy>
  <cp:revision>2</cp:revision>
  <dcterms:created xsi:type="dcterms:W3CDTF">2019-07-29T12:11:00Z</dcterms:created>
  <dcterms:modified xsi:type="dcterms:W3CDTF">2019-07-29T12:11:00Z</dcterms:modified>
</cp:coreProperties>
</file>