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4B" w:rsidRDefault="00023B28">
      <w:pPr>
        <w:ind w:left="709" w:right="567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Job Outline</w:t>
      </w:r>
    </w:p>
    <w:p w:rsidR="00102D4B" w:rsidRDefault="00AB3720">
      <w:pPr>
        <w:ind w:left="709" w:right="567"/>
        <w:jc w:val="center"/>
        <w:rPr>
          <w:rFonts w:ascii="Roboto" w:eastAsia="Roboto" w:hAnsi="Roboto" w:cs="Roboto"/>
          <w:b/>
          <w:sz w:val="36"/>
          <w:szCs w:val="36"/>
          <w:u w:val="single"/>
        </w:rPr>
      </w:pPr>
      <w:r>
        <w:rPr>
          <w:rFonts w:ascii="Roboto" w:eastAsia="Roboto" w:hAnsi="Roboto" w:cs="Roboto"/>
          <w:b/>
          <w:sz w:val="36"/>
          <w:szCs w:val="36"/>
          <w:u w:val="single"/>
        </w:rPr>
        <w:t xml:space="preserve">Head of </w:t>
      </w:r>
      <w:r w:rsidR="0073536C">
        <w:rPr>
          <w:rFonts w:ascii="Roboto" w:eastAsia="Roboto" w:hAnsi="Roboto" w:cs="Roboto"/>
          <w:b/>
          <w:sz w:val="36"/>
          <w:szCs w:val="36"/>
          <w:u w:val="single"/>
        </w:rPr>
        <w:t>Music</w:t>
      </w:r>
    </w:p>
    <w:p w:rsidR="00102D4B" w:rsidRDefault="00102D4B">
      <w:pPr>
        <w:jc w:val="center"/>
        <w:rPr>
          <w:rFonts w:ascii="Roboto Medium" w:eastAsia="Roboto Medium" w:hAnsi="Roboto Medium" w:cs="Roboto Medium"/>
          <w:b/>
          <w:color w:val="000000"/>
          <w:sz w:val="28"/>
          <w:szCs w:val="28"/>
        </w:rPr>
      </w:pPr>
    </w:p>
    <w:p w:rsidR="00102D4B" w:rsidRDefault="00023B28">
      <w:pPr>
        <w:tabs>
          <w:tab w:val="left" w:pos="2552"/>
        </w:tabs>
        <w:ind w:right="567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</w:rPr>
        <w:t xml:space="preserve">Responsible to: </w:t>
      </w:r>
      <w:r>
        <w:rPr>
          <w:rFonts w:ascii="Roboto Medium" w:eastAsia="Roboto Medium" w:hAnsi="Roboto Medium" w:cs="Roboto Medium"/>
          <w:b/>
        </w:rPr>
        <w:tab/>
      </w:r>
      <w:r w:rsidR="0073536C">
        <w:rPr>
          <w:rFonts w:ascii="Roboto Medium" w:eastAsia="Roboto Medium" w:hAnsi="Roboto Medium" w:cs="Roboto Medium"/>
        </w:rPr>
        <w:t>???</w:t>
      </w:r>
    </w:p>
    <w:p w:rsidR="00102D4B" w:rsidRDefault="00023B28">
      <w:pPr>
        <w:tabs>
          <w:tab w:val="left" w:pos="2552"/>
        </w:tabs>
        <w:ind w:left="2552" w:right="567" w:hanging="2552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</w:rPr>
        <w:t>Pay:</w:t>
      </w:r>
      <w:r>
        <w:rPr>
          <w:rFonts w:ascii="Roboto Medium" w:eastAsia="Roboto Medium" w:hAnsi="Roboto Medium" w:cs="Roboto Medium"/>
        </w:rPr>
        <w:t xml:space="preserve"> </w:t>
      </w:r>
      <w:r>
        <w:rPr>
          <w:rFonts w:ascii="Roboto Medium" w:eastAsia="Roboto Medium" w:hAnsi="Roboto Medium" w:cs="Roboto Medium"/>
        </w:rPr>
        <w:tab/>
        <w:t>Main/Upper Pay Range</w:t>
      </w:r>
    </w:p>
    <w:p w:rsidR="00102D4B" w:rsidRDefault="00023B28">
      <w:pPr>
        <w:tabs>
          <w:tab w:val="left" w:pos="2552"/>
        </w:tabs>
        <w:ind w:left="2552" w:right="567" w:hanging="2552"/>
        <w:rPr>
          <w:rFonts w:ascii="Roboto Medium" w:eastAsia="Roboto Medium" w:hAnsi="Roboto Medium" w:cs="Roboto Medium"/>
        </w:rPr>
      </w:pPr>
      <w:bookmarkStart w:id="0" w:name="_gjdgxs" w:colFirst="0" w:colLast="0"/>
      <w:bookmarkEnd w:id="0"/>
      <w:r>
        <w:rPr>
          <w:rFonts w:ascii="Roboto Medium" w:eastAsia="Roboto Medium" w:hAnsi="Roboto Medium" w:cs="Roboto Medium"/>
          <w:b/>
        </w:rPr>
        <w:t>Allowance:</w:t>
      </w:r>
      <w:r>
        <w:rPr>
          <w:rFonts w:ascii="Roboto Medium" w:eastAsia="Roboto Medium" w:hAnsi="Roboto Medium" w:cs="Roboto Medium"/>
          <w:b/>
        </w:rPr>
        <w:tab/>
      </w:r>
      <w:r w:rsidR="0073536C">
        <w:rPr>
          <w:rFonts w:ascii="Roboto Medium" w:eastAsia="Roboto Medium" w:hAnsi="Roboto Medium" w:cs="Roboto Medium"/>
        </w:rPr>
        <w:t>TLR2b</w:t>
      </w:r>
    </w:p>
    <w:p w:rsidR="00102D4B" w:rsidRDefault="00023B28">
      <w:pPr>
        <w:tabs>
          <w:tab w:val="left" w:pos="2552"/>
        </w:tabs>
        <w:ind w:left="2552" w:right="567" w:hanging="2552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</w:rPr>
        <w:t>Full time/Part time:</w:t>
      </w:r>
      <w:r>
        <w:rPr>
          <w:rFonts w:ascii="Roboto Medium" w:eastAsia="Roboto Medium" w:hAnsi="Roboto Medium" w:cs="Roboto Medium"/>
        </w:rPr>
        <w:t xml:space="preserve"> </w:t>
      </w:r>
      <w:r>
        <w:rPr>
          <w:rFonts w:ascii="Roboto Medium" w:eastAsia="Roboto Medium" w:hAnsi="Roboto Medium" w:cs="Roboto Medium"/>
        </w:rPr>
        <w:tab/>
        <w:t>Full-Time</w:t>
      </w:r>
    </w:p>
    <w:p w:rsidR="00102D4B" w:rsidRDefault="00102D4B">
      <w:pPr>
        <w:tabs>
          <w:tab w:val="left" w:pos="2552"/>
        </w:tabs>
        <w:ind w:left="2552" w:right="567" w:hanging="2552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</w:p>
    <w:p w:rsidR="00102D4B" w:rsidRDefault="00023B28">
      <w:pPr>
        <w:ind w:right="567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  <w:r>
        <w:rPr>
          <w:rFonts w:ascii="Roboto Medium" w:eastAsia="Roboto Medium" w:hAnsi="Roboto Medium" w:cs="Roboto Medium"/>
          <w:b/>
          <w:sz w:val="28"/>
          <w:szCs w:val="28"/>
          <w:u w:val="single"/>
        </w:rPr>
        <w:t>Job Purpose</w:t>
      </w:r>
    </w:p>
    <w:p w:rsidR="00102D4B" w:rsidRDefault="00102D4B">
      <w:pPr>
        <w:ind w:right="567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</w:p>
    <w:p w:rsidR="00102D4B" w:rsidRDefault="00023B28">
      <w:pPr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 xml:space="preserve">To take overall responsibility for </w:t>
      </w:r>
      <w:r w:rsidR="0073536C">
        <w:rPr>
          <w:rFonts w:ascii="Roboto Medium" w:eastAsia="Roboto Medium" w:hAnsi="Roboto Medium" w:cs="Roboto Medium"/>
        </w:rPr>
        <w:t>Music</w:t>
      </w:r>
    </w:p>
    <w:p w:rsidR="00102D4B" w:rsidRDefault="00102D4B">
      <w:pPr>
        <w:jc w:val="both"/>
        <w:rPr>
          <w:rFonts w:ascii="Roboto Medium" w:eastAsia="Roboto Medium" w:hAnsi="Roboto Medium" w:cs="Roboto Medium"/>
        </w:rPr>
      </w:pPr>
    </w:p>
    <w:p w:rsidR="00102D4B" w:rsidRDefault="00023B28">
      <w:pPr>
        <w:jc w:val="both"/>
        <w:rPr>
          <w:rFonts w:ascii="Roboto Medium" w:eastAsia="Roboto Medium" w:hAnsi="Roboto Medium" w:cs="Roboto Medium"/>
          <w:sz w:val="28"/>
          <w:szCs w:val="28"/>
        </w:rPr>
      </w:pPr>
      <w:r>
        <w:rPr>
          <w:rFonts w:ascii="Roboto Medium" w:eastAsia="Roboto Medium" w:hAnsi="Roboto Medium" w:cs="Roboto Medium"/>
          <w:b/>
          <w:sz w:val="28"/>
          <w:szCs w:val="28"/>
        </w:rPr>
        <w:t>Key Responsibilities</w:t>
      </w:r>
    </w:p>
    <w:p w:rsidR="00102D4B" w:rsidRDefault="00102D4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D59" w:rsidRDefault="00100D59" w:rsidP="00100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100D59">
        <w:rPr>
          <w:rFonts w:ascii="Roboto" w:eastAsia="Roboto" w:hAnsi="Roboto" w:cs="Roboto"/>
          <w:color w:val="000000"/>
        </w:rPr>
        <w:t>Committed to safeguarding and promoting the welfare of children and young people</w:t>
      </w:r>
      <w:bookmarkStart w:id="1" w:name="_GoBack"/>
      <w:bookmarkEnd w:id="1"/>
    </w:p>
    <w:p w:rsidR="00102D4B" w:rsidRPr="00AB3720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t>T</w:t>
      </w:r>
      <w:r>
        <w:rPr>
          <w:rFonts w:ascii="Roboto" w:eastAsia="Roboto" w:hAnsi="Roboto" w:cs="Roboto"/>
          <w:color w:val="000000"/>
        </w:rPr>
        <w:t xml:space="preserve">o be accountable for the highest standards of pupil achievement within </w:t>
      </w:r>
      <w:r w:rsidR="0073536C">
        <w:rPr>
          <w:rFonts w:ascii="Roboto" w:eastAsia="Roboto" w:hAnsi="Roboto" w:cs="Roboto"/>
          <w:color w:val="000000"/>
        </w:rPr>
        <w:t>Music</w:t>
      </w:r>
      <w:r>
        <w:rPr>
          <w:rFonts w:ascii="Roboto" w:eastAsia="Roboto" w:hAnsi="Roboto" w:cs="Roboto"/>
          <w:color w:val="000000"/>
        </w:rPr>
        <w:t>, monitoring and evaluation of pupil achievement and setting targets for improvement.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effectively liaise with </w:t>
      </w:r>
      <w:r w:rsidR="00D82F7D">
        <w:rPr>
          <w:rFonts w:ascii="Roboto" w:eastAsia="Roboto" w:hAnsi="Roboto" w:cs="Roboto"/>
          <w:color w:val="000000"/>
        </w:rPr>
        <w:t>Line Manager</w:t>
      </w:r>
      <w:r>
        <w:rPr>
          <w:rFonts w:ascii="Roboto" w:eastAsia="Roboto" w:hAnsi="Roboto" w:cs="Roboto"/>
          <w:color w:val="000000"/>
        </w:rPr>
        <w:t xml:space="preserve"> and support in the delivery and implementation of departmental policies and procedures.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monitor and track the performance of students through the SEF and Improvement Plan and ensure that </w:t>
      </w:r>
      <w:proofErr w:type="gramStart"/>
      <w:r>
        <w:rPr>
          <w:rFonts w:ascii="Roboto" w:eastAsia="Roboto" w:hAnsi="Roboto" w:cs="Roboto"/>
          <w:color w:val="000000"/>
        </w:rPr>
        <w:t>all</w:t>
      </w:r>
      <w:proofErr w:type="gramEnd"/>
      <w:r>
        <w:rPr>
          <w:rFonts w:ascii="Roboto" w:eastAsia="Roboto" w:hAnsi="Roboto" w:cs="Roboto"/>
          <w:color w:val="000000"/>
        </w:rPr>
        <w:t xml:space="preserve"> actions have an impact. 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lead, develop and enhance the teaching practice of all teachers in </w:t>
      </w:r>
      <w:r w:rsidR="0073536C">
        <w:rPr>
          <w:rFonts w:ascii="Roboto" w:eastAsia="Roboto" w:hAnsi="Roboto" w:cs="Roboto"/>
          <w:color w:val="000000"/>
        </w:rPr>
        <w:t>Music</w:t>
      </w:r>
      <w:r>
        <w:rPr>
          <w:rFonts w:ascii="Roboto" w:eastAsia="Roboto" w:hAnsi="Roboto" w:cs="Roboto"/>
          <w:color w:val="000000"/>
        </w:rPr>
        <w:t xml:space="preserve"> by preparing and co-ordinating SOW and sharing high quality resources. 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To effectively deploy teaching resources to deliver the best possible outcomes for students.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analyse a range of data and information to ensure that the quality of teaching and learning </w:t>
      </w:r>
      <w:r w:rsidR="00CE5054">
        <w:rPr>
          <w:rFonts w:ascii="Roboto" w:eastAsia="Roboto" w:hAnsi="Roboto" w:cs="Roboto"/>
          <w:color w:val="000000"/>
        </w:rPr>
        <w:t xml:space="preserve">in </w:t>
      </w:r>
      <w:r w:rsidR="0073536C">
        <w:rPr>
          <w:rFonts w:ascii="Roboto" w:eastAsia="Roboto" w:hAnsi="Roboto" w:cs="Roboto"/>
          <w:color w:val="000000"/>
        </w:rPr>
        <w:t>Music</w:t>
      </w:r>
      <w:r w:rsidR="00CE5054"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 xml:space="preserve">is high. 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ensure data is entered into Go4Schools within the deadlines set and that assessment data is reliable through regular moderation 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To analyse student progress data and take appropriate action to ensure that students make rapid progress. For example, re-shaping SOW to improve student progress.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monitor the quality of marking and feedback to ensure that students are given constructive feedback to ensure that they make rapid progress. 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To monitor the quality and frequency of homework to ensure that tasks consolidate and extend learning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To have oversight of consumable stock items and place orders where appropriate.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To ensure adequate and suitable cover work is set by absent colleagues for </w:t>
      </w:r>
      <w:r w:rsidR="0073536C">
        <w:rPr>
          <w:rFonts w:ascii="Roboto" w:eastAsia="Roboto" w:hAnsi="Roboto" w:cs="Roboto"/>
          <w:color w:val="000000"/>
        </w:rPr>
        <w:t>Music</w:t>
      </w:r>
      <w:r>
        <w:rPr>
          <w:rFonts w:ascii="Roboto" w:eastAsia="Roboto" w:hAnsi="Roboto" w:cs="Roboto"/>
          <w:color w:val="000000"/>
        </w:rPr>
        <w:t>.</w:t>
      </w:r>
    </w:p>
    <w:p w:rsidR="00102D4B" w:rsidRDefault="00023B28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Represent the department at Options evening.</w:t>
      </w:r>
    </w:p>
    <w:p w:rsidR="00AB3720" w:rsidRDefault="00AB3720" w:rsidP="00AB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Roboto" w:eastAsia="Roboto" w:hAnsi="Roboto" w:cs="Roboto"/>
          <w:color w:val="000000"/>
        </w:rPr>
      </w:pPr>
    </w:p>
    <w:p w:rsidR="00AB3720" w:rsidRDefault="00AB3720" w:rsidP="00AB3720">
      <w:pPr>
        <w:jc w:val="both"/>
        <w:rPr>
          <w:rFonts w:ascii="Roboto Medium" w:eastAsia="Roboto Medium" w:hAnsi="Roboto Medium" w:cs="Roboto Medium"/>
          <w:b/>
          <w:sz w:val="28"/>
          <w:szCs w:val="28"/>
        </w:rPr>
      </w:pPr>
      <w:r w:rsidRPr="00AB3720">
        <w:rPr>
          <w:rFonts w:ascii="Roboto Medium" w:eastAsia="Roboto Medium" w:hAnsi="Roboto Medium" w:cs="Roboto Medium"/>
          <w:b/>
          <w:sz w:val="28"/>
          <w:szCs w:val="28"/>
        </w:rPr>
        <w:t xml:space="preserve">Head of </w:t>
      </w:r>
      <w:r w:rsidR="0073536C">
        <w:rPr>
          <w:rFonts w:ascii="Roboto Medium" w:eastAsia="Roboto Medium" w:hAnsi="Roboto Medium" w:cs="Roboto Medium"/>
          <w:b/>
          <w:sz w:val="28"/>
          <w:szCs w:val="28"/>
        </w:rPr>
        <w:t>Music</w:t>
      </w:r>
      <w:r w:rsidRPr="00AB3720">
        <w:rPr>
          <w:rFonts w:ascii="Roboto Medium" w:eastAsia="Roboto Medium" w:hAnsi="Roboto Medium" w:cs="Roboto Medium"/>
          <w:b/>
          <w:sz w:val="28"/>
          <w:szCs w:val="28"/>
        </w:rPr>
        <w:t xml:space="preserve"> Responsibilities</w:t>
      </w:r>
    </w:p>
    <w:p w:rsidR="00AB3720" w:rsidRPr="00AB3720" w:rsidRDefault="00AB3720" w:rsidP="00AB3720">
      <w:pPr>
        <w:jc w:val="both"/>
        <w:rPr>
          <w:rFonts w:ascii="Roboto Medium" w:eastAsia="Roboto Medium" w:hAnsi="Roboto Medium" w:cs="Roboto Medium"/>
          <w:b/>
          <w:sz w:val="28"/>
          <w:szCs w:val="28"/>
        </w:rPr>
      </w:pPr>
    </w:p>
    <w:p w:rsidR="00AB3720" w:rsidRPr="00AB3720" w:rsidRDefault="00AB3720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t xml:space="preserve">Lead regular team meetings and department meetings for all </w:t>
      </w:r>
      <w:r w:rsidR="0073536C">
        <w:rPr>
          <w:rFonts w:ascii="Roboto" w:eastAsia="Roboto" w:hAnsi="Roboto" w:cs="Roboto"/>
          <w:color w:val="000000"/>
        </w:rPr>
        <w:t>teachers</w:t>
      </w:r>
      <w:r w:rsidRPr="00AB3720">
        <w:rPr>
          <w:rFonts w:ascii="Roboto" w:eastAsia="Roboto" w:hAnsi="Roboto" w:cs="Roboto"/>
          <w:color w:val="000000"/>
        </w:rPr>
        <w:t xml:space="preserve"> within </w:t>
      </w:r>
      <w:r w:rsidR="0073536C">
        <w:rPr>
          <w:rFonts w:ascii="Roboto" w:eastAsia="Roboto" w:hAnsi="Roboto" w:cs="Roboto"/>
          <w:color w:val="000000"/>
        </w:rPr>
        <w:t>Music</w:t>
      </w:r>
      <w:r w:rsidRPr="00AB3720">
        <w:rPr>
          <w:rFonts w:ascii="Roboto" w:eastAsia="Roboto" w:hAnsi="Roboto" w:cs="Roboto"/>
          <w:color w:val="000000"/>
        </w:rPr>
        <w:t xml:space="preserve"> to ensure consistent communication and support is given to all </w:t>
      </w:r>
      <w:r w:rsidR="0073536C">
        <w:rPr>
          <w:rFonts w:ascii="Roboto" w:eastAsia="Roboto" w:hAnsi="Roboto" w:cs="Roboto"/>
          <w:color w:val="000000"/>
        </w:rPr>
        <w:t>Music</w:t>
      </w:r>
      <w:r w:rsidRPr="00AB3720">
        <w:rPr>
          <w:rFonts w:ascii="Roboto" w:eastAsia="Roboto" w:hAnsi="Roboto" w:cs="Roboto"/>
          <w:color w:val="000000"/>
        </w:rPr>
        <w:t xml:space="preserve"> teachers.</w:t>
      </w:r>
    </w:p>
    <w:p w:rsidR="00AB3720" w:rsidRPr="00AB3720" w:rsidRDefault="00AB3720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t xml:space="preserve">Lead on the coordination of inter-house </w:t>
      </w:r>
      <w:r w:rsidR="0073536C">
        <w:rPr>
          <w:rFonts w:ascii="Roboto" w:eastAsia="Roboto" w:hAnsi="Roboto" w:cs="Roboto"/>
          <w:color w:val="000000"/>
        </w:rPr>
        <w:t>Music</w:t>
      </w:r>
      <w:r w:rsidRPr="00AB3720">
        <w:rPr>
          <w:rFonts w:ascii="Roboto" w:eastAsia="Roboto" w:hAnsi="Roboto" w:cs="Roboto"/>
          <w:color w:val="000000"/>
        </w:rPr>
        <w:t xml:space="preserve"> competitions.</w:t>
      </w:r>
    </w:p>
    <w:p w:rsidR="00AB3720" w:rsidRPr="00AB3720" w:rsidRDefault="00AB3720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lastRenderedPageBreak/>
        <w:t xml:space="preserve">Monitor and quality-assure all assessment data within the </w:t>
      </w:r>
      <w:r w:rsidR="0073536C">
        <w:rPr>
          <w:rFonts w:ascii="Roboto" w:eastAsia="Roboto" w:hAnsi="Roboto" w:cs="Roboto"/>
          <w:color w:val="000000"/>
        </w:rPr>
        <w:t>Music</w:t>
      </w:r>
      <w:r w:rsidRPr="00AB3720">
        <w:rPr>
          <w:rFonts w:ascii="Roboto" w:eastAsia="Roboto" w:hAnsi="Roboto" w:cs="Roboto"/>
          <w:color w:val="000000"/>
        </w:rPr>
        <w:t xml:space="preserve"> subjects and offer support and guidance on timely, appropriate interventions for all lead teachers within </w:t>
      </w:r>
      <w:r w:rsidR="0073536C">
        <w:rPr>
          <w:rFonts w:ascii="Roboto" w:eastAsia="Roboto" w:hAnsi="Roboto" w:cs="Roboto"/>
          <w:color w:val="000000"/>
        </w:rPr>
        <w:t>Music</w:t>
      </w:r>
      <w:r w:rsidRPr="00AB3720">
        <w:rPr>
          <w:rFonts w:ascii="Roboto" w:eastAsia="Roboto" w:hAnsi="Roboto" w:cs="Roboto"/>
          <w:color w:val="000000"/>
        </w:rPr>
        <w:t>.</w:t>
      </w:r>
    </w:p>
    <w:p w:rsidR="00AB3720" w:rsidRPr="00AB3720" w:rsidRDefault="00AB3720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t>Attend Middle Leader (Curriculum) meetings.</w:t>
      </w:r>
    </w:p>
    <w:p w:rsidR="00AB3720" w:rsidRPr="00AB3720" w:rsidRDefault="00AB3720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t>Ensure the Key Stage 3 and 4 curriculums are well sequenced and knowledge-based, ambitious and inclusive and broad and balanced for all learners.</w:t>
      </w:r>
    </w:p>
    <w:p w:rsidR="00AB3720" w:rsidRPr="00AB3720" w:rsidRDefault="00AB3720" w:rsidP="00AB3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 w:rsidRPr="00AB3720">
        <w:rPr>
          <w:rFonts w:ascii="Roboto" w:eastAsia="Roboto" w:hAnsi="Roboto" w:cs="Roboto"/>
          <w:color w:val="000000"/>
        </w:rPr>
        <w:t>Explore replacement or additional courses at Key Stage 4 that meet the needs of cohorts of students and their aspirations, both GCSE and non-GCSE.</w:t>
      </w:r>
    </w:p>
    <w:p w:rsidR="00AB3720" w:rsidRPr="00AB3720" w:rsidRDefault="00AB3720" w:rsidP="00AB37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Roboto" w:eastAsia="Roboto" w:hAnsi="Roboto" w:cs="Roboto"/>
          <w:b/>
          <w:sz w:val="24"/>
          <w:szCs w:val="24"/>
        </w:rPr>
      </w:pPr>
    </w:p>
    <w:p w:rsidR="00102D4B" w:rsidRDefault="00023B28">
      <w:pPr>
        <w:spacing w:after="200" w:line="276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GENERAL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Contribute to the overall ethos/work/aims of the school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Establish constructive relationships and communicate with other agencies/professionals, in liaison with the teacher, to support achievement and progress of students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To participate in the performance and development review process, taking personal responsibility for identification of learning, development and training opportunities in discussion with line manager.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To comply with individual responsibilities, in accordance with the role, for health &amp; safety in the workplace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Ensure that all duties and services provided are in accordance with the Sigma Trust’s Equal Opportunities Policy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The Sigma Trust is committed to safeguarding and promoting the welfare of children and young people and expects all staff and volunteers to share in this commitment</w:t>
      </w:r>
    </w:p>
    <w:p w:rsidR="00102D4B" w:rsidRDefault="00023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The duties above are neither exclusive nor exhaustive and the post holder may be required by the </w:t>
      </w:r>
      <w:proofErr w:type="spellStart"/>
      <w:r>
        <w:rPr>
          <w:rFonts w:ascii="Roboto" w:eastAsia="Roboto" w:hAnsi="Roboto" w:cs="Roboto"/>
          <w:color w:val="000000"/>
        </w:rPr>
        <w:t>Hea</w:t>
      </w:r>
      <w:r w:rsidR="0073536C">
        <w:rPr>
          <w:rFonts w:ascii="Roboto" w:eastAsia="Roboto" w:hAnsi="Roboto" w:cs="Roboto"/>
          <w:color w:val="000000"/>
        </w:rPr>
        <w:t>dt</w:t>
      </w:r>
      <w:r>
        <w:rPr>
          <w:rFonts w:ascii="Roboto" w:eastAsia="Roboto" w:hAnsi="Roboto" w:cs="Roboto"/>
          <w:color w:val="000000"/>
        </w:rPr>
        <w:t>eacher</w:t>
      </w:r>
      <w:proofErr w:type="spellEnd"/>
      <w:r>
        <w:rPr>
          <w:rFonts w:ascii="Roboto" w:eastAsia="Roboto" w:hAnsi="Roboto" w:cs="Roboto"/>
          <w:color w:val="000000"/>
        </w:rPr>
        <w:t xml:space="preserve"> to carry out appropriate duties within the context of the job, skills and grade.</w:t>
      </w:r>
    </w:p>
    <w:p w:rsidR="00102D4B" w:rsidRDefault="00102D4B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102D4B" w:rsidRDefault="00102D4B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102D4B" w:rsidRDefault="00102D4B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102D4B" w:rsidRDefault="00102D4B">
      <w:pPr>
        <w:spacing w:after="160" w:line="256" w:lineRule="auto"/>
        <w:ind w:right="459"/>
        <w:rPr>
          <w:rFonts w:ascii="Roboto Medium" w:eastAsia="Roboto Medium" w:hAnsi="Roboto Medium" w:cs="Roboto Medium"/>
        </w:rPr>
      </w:pPr>
    </w:p>
    <w:sectPr w:rsidR="00102D4B">
      <w:headerReference w:type="first" r:id="rId7"/>
      <w:pgSz w:w="11906" w:h="16838"/>
      <w:pgMar w:top="1440" w:right="1080" w:bottom="1440" w:left="108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60" w:rsidRDefault="007E0C60">
      <w:r>
        <w:separator/>
      </w:r>
    </w:p>
  </w:endnote>
  <w:endnote w:type="continuationSeparator" w:id="0">
    <w:p w:rsidR="007E0C60" w:rsidRDefault="007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60" w:rsidRDefault="007E0C60">
      <w:r>
        <w:separator/>
      </w:r>
    </w:p>
  </w:footnote>
  <w:footnote w:type="continuationSeparator" w:id="0">
    <w:p w:rsidR="007E0C60" w:rsidRDefault="007E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28" w:rsidRDefault="00023B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023B28" w:rsidTr="00023B28">
      <w:tc>
        <w:tcPr>
          <w:tcW w:w="4868" w:type="dxa"/>
        </w:tcPr>
        <w:p w:rsidR="00023B28" w:rsidRDefault="00023B28">
          <w:pP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6A20CF2" wp14:editId="01D7690C">
                <wp:extent cx="1817983" cy="539662"/>
                <wp:effectExtent l="0" t="0" r="0" b="0"/>
                <wp:docPr id="2" name="image1.jpg" descr="C:\Users\hookk\AppData\Local\Microsoft\Windows\INetCache\Content.Word\Sigma_Trust_Primary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hookk\AppData\Local\Microsoft\Windows\INetCache\Content.Word\Sigma_Trust_Primary_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83" cy="539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023B28" w:rsidRDefault="00023B28" w:rsidP="00023B28">
          <w:pP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EA1E0BB" wp14:editId="53376862">
                <wp:extent cx="2343043" cy="771584"/>
                <wp:effectExtent l="0" t="0" r="0" b="0"/>
                <wp:docPr id="1" name="image2.png" descr="C:\Users\Nicolette\Desktop\Stanway Logo Sep 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Nicolette\Desktop\Stanway Logo Sep 1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43" cy="7715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02D4B" w:rsidRDefault="00023B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                                      </w:t>
    </w:r>
  </w:p>
  <w:p w:rsidR="00102D4B" w:rsidRDefault="00102D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582A"/>
    <w:multiLevelType w:val="hybridMultilevel"/>
    <w:tmpl w:val="2A48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22ED2"/>
    <w:multiLevelType w:val="multilevel"/>
    <w:tmpl w:val="D78A7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A43853"/>
    <w:multiLevelType w:val="multilevel"/>
    <w:tmpl w:val="F946A2E8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4B"/>
    <w:rsid w:val="00023B28"/>
    <w:rsid w:val="00100D59"/>
    <w:rsid w:val="00102D4B"/>
    <w:rsid w:val="00120C34"/>
    <w:rsid w:val="001F3877"/>
    <w:rsid w:val="004B6F9A"/>
    <w:rsid w:val="005A0306"/>
    <w:rsid w:val="006238D5"/>
    <w:rsid w:val="0073536C"/>
    <w:rsid w:val="007E0C60"/>
    <w:rsid w:val="00A62E54"/>
    <w:rsid w:val="00AB3720"/>
    <w:rsid w:val="00CE5054"/>
    <w:rsid w:val="00D41F2D"/>
    <w:rsid w:val="00D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9B8E0-6A0B-4213-9206-DF10D8A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3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28"/>
  </w:style>
  <w:style w:type="paragraph" w:styleId="Footer">
    <w:name w:val="footer"/>
    <w:basedOn w:val="Normal"/>
    <w:link w:val="FooterChar"/>
    <w:uiPriority w:val="99"/>
    <w:unhideWhenUsed/>
    <w:rsid w:val="00023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28"/>
  </w:style>
  <w:style w:type="table" w:styleId="TableGrid">
    <w:name w:val="Table Grid"/>
    <w:basedOn w:val="TableNormal"/>
    <w:uiPriority w:val="39"/>
    <w:rsid w:val="0002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Burns</dc:creator>
  <cp:lastModifiedBy>user</cp:lastModifiedBy>
  <cp:revision>3</cp:revision>
  <cp:lastPrinted>2020-01-16T14:13:00Z</cp:lastPrinted>
  <dcterms:created xsi:type="dcterms:W3CDTF">2020-03-25T14:08:00Z</dcterms:created>
  <dcterms:modified xsi:type="dcterms:W3CDTF">2020-03-25T16:13:00Z</dcterms:modified>
</cp:coreProperties>
</file>