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3D7" w:rsidRDefault="00542174">
      <w:pPr>
        <w:jc w:val="center"/>
        <w:rPr>
          <w:rFonts w:ascii="Arial" w:eastAsia="Arial" w:hAnsi="Arial" w:cs="Arial"/>
          <w:b/>
          <w:sz w:val="28"/>
          <w:szCs w:val="28"/>
        </w:rPr>
      </w:pPr>
      <w:bookmarkStart w:id="0" w:name="_GoBack"/>
      <w:bookmarkEnd w:id="0"/>
      <w:r>
        <w:rPr>
          <w:rFonts w:ascii="Arial" w:eastAsia="Arial" w:hAnsi="Arial" w:cs="Arial"/>
          <w:b/>
          <w:sz w:val="28"/>
          <w:szCs w:val="28"/>
        </w:rPr>
        <w:t>Job Description</w:t>
      </w:r>
    </w:p>
    <w:tbl>
      <w:tblPr>
        <w:tblStyle w:val="a"/>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3"/>
        <w:gridCol w:w="6794"/>
      </w:tblGrid>
      <w:tr w:rsidR="00A933D7">
        <w:trPr>
          <w:trHeight w:val="340"/>
        </w:trPr>
        <w:tc>
          <w:tcPr>
            <w:tcW w:w="3413" w:type="dxa"/>
            <w:tcBorders>
              <w:top w:val="single" w:sz="4" w:space="0" w:color="000000"/>
              <w:left w:val="single" w:sz="4" w:space="0" w:color="000000"/>
              <w:bottom w:val="single" w:sz="4" w:space="0" w:color="000000"/>
              <w:right w:val="single" w:sz="4" w:space="0" w:color="000000"/>
            </w:tcBorders>
            <w:vAlign w:val="center"/>
          </w:tcPr>
          <w:p w:rsidR="00A933D7" w:rsidRDefault="00542174">
            <w:pPr>
              <w:jc w:val="center"/>
              <w:rPr>
                <w:b/>
              </w:rPr>
            </w:pPr>
            <w:r>
              <w:rPr>
                <w:b/>
              </w:rPr>
              <w:t>Job title:</w:t>
            </w:r>
          </w:p>
        </w:tc>
        <w:tc>
          <w:tcPr>
            <w:tcW w:w="6794" w:type="dxa"/>
            <w:tcBorders>
              <w:top w:val="single" w:sz="4" w:space="0" w:color="000000"/>
              <w:left w:val="single" w:sz="4" w:space="0" w:color="000000"/>
              <w:bottom w:val="single" w:sz="4" w:space="0" w:color="000000"/>
              <w:right w:val="single" w:sz="4" w:space="0" w:color="000000"/>
            </w:tcBorders>
            <w:vAlign w:val="center"/>
          </w:tcPr>
          <w:p w:rsidR="00A933D7" w:rsidRDefault="00542174">
            <w:pPr>
              <w:jc w:val="center"/>
            </w:pPr>
            <w:r>
              <w:t>Operations Manager</w:t>
            </w:r>
          </w:p>
          <w:p w:rsidR="00A933D7" w:rsidRDefault="00A933D7">
            <w:pPr>
              <w:jc w:val="center"/>
            </w:pPr>
          </w:p>
        </w:tc>
      </w:tr>
      <w:tr w:rsidR="00A933D7">
        <w:trPr>
          <w:trHeight w:val="340"/>
        </w:trPr>
        <w:tc>
          <w:tcPr>
            <w:tcW w:w="3413" w:type="dxa"/>
            <w:tcBorders>
              <w:top w:val="single" w:sz="4" w:space="0" w:color="000000"/>
              <w:left w:val="single" w:sz="4" w:space="0" w:color="000000"/>
              <w:bottom w:val="single" w:sz="4" w:space="0" w:color="000000"/>
              <w:right w:val="single" w:sz="4" w:space="0" w:color="000000"/>
            </w:tcBorders>
            <w:vAlign w:val="center"/>
          </w:tcPr>
          <w:p w:rsidR="00A933D7" w:rsidRDefault="00542174">
            <w:pPr>
              <w:jc w:val="center"/>
              <w:rPr>
                <w:b/>
              </w:rPr>
            </w:pPr>
            <w:r>
              <w:rPr>
                <w:b/>
              </w:rPr>
              <w:t>Reports to (job title):</w:t>
            </w:r>
          </w:p>
        </w:tc>
        <w:tc>
          <w:tcPr>
            <w:tcW w:w="6794" w:type="dxa"/>
            <w:tcBorders>
              <w:top w:val="single" w:sz="4" w:space="0" w:color="000000"/>
              <w:left w:val="single" w:sz="4" w:space="0" w:color="000000"/>
              <w:bottom w:val="single" w:sz="4" w:space="0" w:color="000000"/>
              <w:right w:val="single" w:sz="4" w:space="0" w:color="000000"/>
            </w:tcBorders>
            <w:vAlign w:val="center"/>
          </w:tcPr>
          <w:p w:rsidR="00A933D7" w:rsidRDefault="00542174">
            <w:pPr>
              <w:jc w:val="center"/>
            </w:pPr>
            <w:proofErr w:type="spellStart"/>
            <w:r>
              <w:t>Headteacher</w:t>
            </w:r>
            <w:proofErr w:type="spellEnd"/>
          </w:p>
          <w:p w:rsidR="00A933D7" w:rsidRDefault="00A933D7">
            <w:pPr>
              <w:jc w:val="center"/>
            </w:pPr>
          </w:p>
        </w:tc>
      </w:tr>
      <w:tr w:rsidR="00A933D7">
        <w:trPr>
          <w:trHeight w:val="680"/>
        </w:trPr>
        <w:tc>
          <w:tcPr>
            <w:tcW w:w="3413" w:type="dxa"/>
            <w:tcBorders>
              <w:top w:val="single" w:sz="4" w:space="0" w:color="000000"/>
              <w:left w:val="single" w:sz="4" w:space="0" w:color="000000"/>
              <w:bottom w:val="single" w:sz="4" w:space="0" w:color="000000"/>
              <w:right w:val="single" w:sz="4" w:space="0" w:color="000000"/>
            </w:tcBorders>
            <w:vAlign w:val="center"/>
          </w:tcPr>
          <w:p w:rsidR="00A933D7" w:rsidRDefault="00542174">
            <w:pPr>
              <w:jc w:val="center"/>
              <w:rPr>
                <w:b/>
              </w:rPr>
            </w:pPr>
            <w:r>
              <w:rPr>
                <w:b/>
              </w:rPr>
              <w:t>Hours of work:</w:t>
            </w:r>
          </w:p>
        </w:tc>
        <w:tc>
          <w:tcPr>
            <w:tcW w:w="6794" w:type="dxa"/>
            <w:tcBorders>
              <w:top w:val="single" w:sz="4" w:space="0" w:color="000000"/>
              <w:left w:val="single" w:sz="4" w:space="0" w:color="000000"/>
              <w:bottom w:val="single" w:sz="4" w:space="0" w:color="000000"/>
              <w:right w:val="single" w:sz="4" w:space="0" w:color="000000"/>
            </w:tcBorders>
            <w:vAlign w:val="center"/>
          </w:tcPr>
          <w:p w:rsidR="00A933D7" w:rsidRDefault="00542174">
            <w:pPr>
              <w:jc w:val="center"/>
            </w:pPr>
            <w:r>
              <w:t xml:space="preserve">37 hours per week, </w:t>
            </w:r>
            <w:r>
              <w:t>all year round</w:t>
            </w:r>
          </w:p>
        </w:tc>
      </w:tr>
      <w:tr w:rsidR="00A933D7">
        <w:trPr>
          <w:trHeight w:val="340"/>
        </w:trPr>
        <w:tc>
          <w:tcPr>
            <w:tcW w:w="3413" w:type="dxa"/>
            <w:tcBorders>
              <w:top w:val="single" w:sz="4" w:space="0" w:color="000000"/>
              <w:left w:val="single" w:sz="4" w:space="0" w:color="000000"/>
              <w:bottom w:val="single" w:sz="4" w:space="0" w:color="000000"/>
              <w:right w:val="single" w:sz="4" w:space="0" w:color="000000"/>
            </w:tcBorders>
            <w:vAlign w:val="center"/>
          </w:tcPr>
          <w:p w:rsidR="00A933D7" w:rsidRDefault="00542174">
            <w:pPr>
              <w:jc w:val="center"/>
              <w:rPr>
                <w:b/>
              </w:rPr>
            </w:pPr>
            <w:r>
              <w:rPr>
                <w:b/>
              </w:rPr>
              <w:t xml:space="preserve">Salary / </w:t>
            </w:r>
            <w:r>
              <w:rPr>
                <w:b/>
              </w:rPr>
              <w:t>Grade:</w:t>
            </w:r>
          </w:p>
        </w:tc>
        <w:tc>
          <w:tcPr>
            <w:tcW w:w="6794" w:type="dxa"/>
            <w:tcBorders>
              <w:top w:val="single" w:sz="4" w:space="0" w:color="000000"/>
              <w:left w:val="single" w:sz="4" w:space="0" w:color="000000"/>
              <w:bottom w:val="single" w:sz="4" w:space="0" w:color="000000"/>
              <w:right w:val="single" w:sz="4" w:space="0" w:color="000000"/>
            </w:tcBorders>
            <w:vAlign w:val="center"/>
          </w:tcPr>
          <w:p w:rsidR="00A933D7" w:rsidRDefault="00542174">
            <w:pPr>
              <w:jc w:val="center"/>
            </w:pPr>
            <w:r>
              <w:t>£32,910 - £36,922</w:t>
            </w:r>
          </w:p>
          <w:p w:rsidR="00A933D7" w:rsidRDefault="00542174">
            <w:pPr>
              <w:jc w:val="center"/>
            </w:pPr>
            <w:r>
              <w:t>S</w:t>
            </w:r>
            <w:r>
              <w:t xml:space="preserve">CP </w:t>
            </w:r>
            <w:r>
              <w:t>29-33</w:t>
            </w:r>
          </w:p>
        </w:tc>
      </w:tr>
      <w:tr w:rsidR="00A933D7">
        <w:trPr>
          <w:trHeight w:val="340"/>
        </w:trPr>
        <w:tc>
          <w:tcPr>
            <w:tcW w:w="3413" w:type="dxa"/>
            <w:tcBorders>
              <w:top w:val="single" w:sz="4" w:space="0" w:color="000000"/>
              <w:left w:val="single" w:sz="4" w:space="0" w:color="000000"/>
              <w:bottom w:val="single" w:sz="4" w:space="0" w:color="000000"/>
              <w:right w:val="single" w:sz="4" w:space="0" w:color="000000"/>
            </w:tcBorders>
            <w:vAlign w:val="center"/>
          </w:tcPr>
          <w:p w:rsidR="00A933D7" w:rsidRDefault="00542174">
            <w:pPr>
              <w:jc w:val="center"/>
              <w:rPr>
                <w:b/>
              </w:rPr>
            </w:pPr>
            <w:r>
              <w:rPr>
                <w:b/>
              </w:rPr>
              <w:t>Location:</w:t>
            </w:r>
          </w:p>
        </w:tc>
        <w:tc>
          <w:tcPr>
            <w:tcW w:w="6794" w:type="dxa"/>
            <w:tcBorders>
              <w:top w:val="single" w:sz="4" w:space="0" w:color="000000"/>
              <w:left w:val="single" w:sz="4" w:space="0" w:color="000000"/>
              <w:bottom w:val="single" w:sz="4" w:space="0" w:color="000000"/>
              <w:right w:val="single" w:sz="4" w:space="0" w:color="000000"/>
            </w:tcBorders>
            <w:vAlign w:val="center"/>
          </w:tcPr>
          <w:p w:rsidR="00A933D7" w:rsidRDefault="00542174">
            <w:pPr>
              <w:jc w:val="center"/>
            </w:pPr>
            <w:r>
              <w:t xml:space="preserve">Thames Primary Academy / </w:t>
            </w:r>
            <w:proofErr w:type="spellStart"/>
            <w:r>
              <w:t>Roseacre</w:t>
            </w:r>
            <w:proofErr w:type="spellEnd"/>
            <w:r>
              <w:t xml:space="preserve"> Primary Academy</w:t>
            </w:r>
          </w:p>
          <w:p w:rsidR="00A933D7" w:rsidRDefault="00542174">
            <w:pPr>
              <w:jc w:val="center"/>
            </w:pPr>
            <w:r>
              <w:t>(may be required to move between other schools in the Trust)</w:t>
            </w:r>
          </w:p>
        </w:tc>
      </w:tr>
    </w:tbl>
    <w:p w:rsidR="00A933D7" w:rsidRDefault="00A933D7">
      <w:pPr>
        <w:jc w:val="center"/>
        <w:rPr>
          <w:rFonts w:ascii="Arial" w:eastAsia="Arial" w:hAnsi="Arial" w:cs="Arial"/>
          <w:b/>
          <w:sz w:val="4"/>
          <w:szCs w:val="4"/>
        </w:rPr>
      </w:pPr>
    </w:p>
    <w:tbl>
      <w:tblPr>
        <w:tblStyle w:val="a0"/>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7"/>
      </w:tblGrid>
      <w:tr w:rsidR="00A933D7">
        <w:tc>
          <w:tcPr>
            <w:tcW w:w="10207" w:type="dxa"/>
          </w:tcPr>
          <w:p w:rsidR="00A933D7" w:rsidRDefault="00542174">
            <w:pPr>
              <w:rPr>
                <w:b/>
              </w:rPr>
            </w:pPr>
            <w:r>
              <w:rPr>
                <w:b/>
              </w:rPr>
              <w:t>Main Purpose / Responsibility</w:t>
            </w:r>
          </w:p>
        </w:tc>
      </w:tr>
      <w:tr w:rsidR="00A933D7">
        <w:tc>
          <w:tcPr>
            <w:tcW w:w="10207" w:type="dxa"/>
          </w:tcPr>
          <w:p w:rsidR="00A933D7" w:rsidRDefault="00542174">
            <w:pPr>
              <w:jc w:val="both"/>
            </w:pPr>
            <w:r>
              <w:t xml:space="preserve">To make a full contribution to the core ethos and aims of academies within </w:t>
            </w:r>
            <w:proofErr w:type="spellStart"/>
            <w:r>
              <w:t>AtC</w:t>
            </w:r>
            <w:proofErr w:type="spellEnd"/>
            <w:r>
              <w:t>.</w:t>
            </w:r>
          </w:p>
          <w:p w:rsidR="00A933D7" w:rsidRDefault="00A933D7">
            <w:pPr>
              <w:jc w:val="both"/>
            </w:pPr>
          </w:p>
          <w:p w:rsidR="00A933D7" w:rsidRDefault="00542174">
            <w:pPr>
              <w:jc w:val="both"/>
            </w:pPr>
            <w:r>
              <w:t xml:space="preserve">As the school’s leading support staff professional the Operations Manager is responsible for the following functions: </w:t>
            </w:r>
          </w:p>
          <w:p w:rsidR="00A933D7" w:rsidRDefault="00542174">
            <w:pPr>
              <w:numPr>
                <w:ilvl w:val="0"/>
                <w:numId w:val="1"/>
              </w:numPr>
              <w:jc w:val="both"/>
            </w:pPr>
            <w:r>
              <w:t>Finance</w:t>
            </w:r>
          </w:p>
          <w:p w:rsidR="00A933D7" w:rsidRDefault="00542174">
            <w:pPr>
              <w:numPr>
                <w:ilvl w:val="0"/>
                <w:numId w:val="1"/>
              </w:numPr>
              <w:jc w:val="both"/>
            </w:pPr>
            <w:r>
              <w:t>Administration</w:t>
            </w:r>
          </w:p>
          <w:p w:rsidR="00A933D7" w:rsidRDefault="00542174">
            <w:pPr>
              <w:numPr>
                <w:ilvl w:val="0"/>
                <w:numId w:val="1"/>
              </w:numPr>
              <w:jc w:val="both"/>
            </w:pPr>
            <w:r>
              <w:t xml:space="preserve">HR </w:t>
            </w:r>
          </w:p>
          <w:p w:rsidR="00A933D7" w:rsidRDefault="00542174">
            <w:pPr>
              <w:numPr>
                <w:ilvl w:val="0"/>
                <w:numId w:val="1"/>
              </w:numPr>
              <w:jc w:val="both"/>
            </w:pPr>
            <w:r>
              <w:t>IT</w:t>
            </w:r>
          </w:p>
          <w:p w:rsidR="00A933D7" w:rsidRDefault="00542174">
            <w:pPr>
              <w:numPr>
                <w:ilvl w:val="0"/>
                <w:numId w:val="1"/>
              </w:numPr>
              <w:jc w:val="both"/>
            </w:pPr>
            <w:r>
              <w:t>Catering</w:t>
            </w:r>
          </w:p>
          <w:p w:rsidR="00A933D7" w:rsidRDefault="00542174">
            <w:pPr>
              <w:numPr>
                <w:ilvl w:val="0"/>
                <w:numId w:val="1"/>
              </w:numPr>
              <w:jc w:val="both"/>
            </w:pPr>
            <w:r>
              <w:t>Facility and Property management</w:t>
            </w:r>
          </w:p>
          <w:p w:rsidR="00A933D7" w:rsidRDefault="00542174">
            <w:pPr>
              <w:numPr>
                <w:ilvl w:val="0"/>
                <w:numId w:val="1"/>
              </w:numPr>
              <w:jc w:val="both"/>
            </w:pPr>
            <w:r>
              <w:t>Overall operations of the school</w:t>
            </w:r>
          </w:p>
        </w:tc>
      </w:tr>
    </w:tbl>
    <w:p w:rsidR="00A933D7" w:rsidRDefault="00A933D7">
      <w:pPr>
        <w:jc w:val="center"/>
        <w:rPr>
          <w:rFonts w:ascii="Arial" w:eastAsia="Arial" w:hAnsi="Arial" w:cs="Arial"/>
          <w:b/>
          <w:sz w:val="6"/>
          <w:szCs w:val="6"/>
        </w:rPr>
      </w:pPr>
    </w:p>
    <w:tbl>
      <w:tblPr>
        <w:tblStyle w:val="a1"/>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7"/>
      </w:tblGrid>
      <w:tr w:rsidR="00A933D7">
        <w:tc>
          <w:tcPr>
            <w:tcW w:w="10207" w:type="dxa"/>
          </w:tcPr>
          <w:p w:rsidR="00A933D7" w:rsidRDefault="00542174">
            <w:pPr>
              <w:rPr>
                <w:b/>
              </w:rPr>
            </w:pPr>
            <w:r>
              <w:rPr>
                <w:b/>
              </w:rPr>
              <w:t>Main Duties</w:t>
            </w:r>
          </w:p>
        </w:tc>
      </w:tr>
      <w:tr w:rsidR="00A933D7">
        <w:tc>
          <w:tcPr>
            <w:tcW w:w="10207" w:type="dxa"/>
            <w:vAlign w:val="center"/>
          </w:tcPr>
          <w:p w:rsidR="00A933D7" w:rsidRDefault="00542174">
            <w:pPr>
              <w:numPr>
                <w:ilvl w:val="0"/>
                <w:numId w:val="2"/>
              </w:numPr>
              <w:pBdr>
                <w:top w:val="nil"/>
                <w:left w:val="nil"/>
                <w:bottom w:val="nil"/>
                <w:right w:val="nil"/>
                <w:between w:val="nil"/>
              </w:pBdr>
              <w:spacing w:line="276" w:lineRule="auto"/>
              <w:jc w:val="both"/>
            </w:pPr>
            <w:r>
              <w:t>To contribute to the operations of the school and, as a member of the Senior Leadership Team, to advise on all matters of school operations.</w:t>
            </w:r>
          </w:p>
          <w:p w:rsidR="00A933D7" w:rsidRDefault="00542174">
            <w:pPr>
              <w:numPr>
                <w:ilvl w:val="0"/>
                <w:numId w:val="2"/>
              </w:numPr>
              <w:pBdr>
                <w:top w:val="nil"/>
                <w:left w:val="nil"/>
                <w:bottom w:val="nil"/>
                <w:right w:val="nil"/>
                <w:between w:val="nil"/>
              </w:pBdr>
              <w:spacing w:line="276" w:lineRule="auto"/>
              <w:jc w:val="both"/>
            </w:pPr>
            <w:r>
              <w:t>To manage the school finance function in line with the Financial Regulations and Academies Financial Handbook, ensu</w:t>
            </w:r>
            <w:r>
              <w:t>ring that internal and external reporting requirements are met.</w:t>
            </w:r>
          </w:p>
          <w:p w:rsidR="00A933D7" w:rsidRDefault="00542174">
            <w:pPr>
              <w:numPr>
                <w:ilvl w:val="0"/>
                <w:numId w:val="2"/>
              </w:numPr>
              <w:pBdr>
                <w:top w:val="nil"/>
                <w:left w:val="nil"/>
                <w:bottom w:val="nil"/>
                <w:right w:val="nil"/>
                <w:between w:val="nil"/>
              </w:pBdr>
              <w:spacing w:line="276" w:lineRule="auto"/>
              <w:jc w:val="both"/>
            </w:pPr>
            <w:r>
              <w:t xml:space="preserve">To contribute to the short, medium and long term financial planning and ongoing monitoring in conjunction with the </w:t>
            </w:r>
            <w:proofErr w:type="spellStart"/>
            <w:r>
              <w:t>Headteacher</w:t>
            </w:r>
            <w:proofErr w:type="spellEnd"/>
            <w:r>
              <w:t xml:space="preserve"> and Director of Finance and Operations.</w:t>
            </w:r>
          </w:p>
          <w:p w:rsidR="00A933D7" w:rsidRDefault="00542174">
            <w:pPr>
              <w:numPr>
                <w:ilvl w:val="0"/>
                <w:numId w:val="2"/>
              </w:numPr>
              <w:pBdr>
                <w:top w:val="nil"/>
                <w:left w:val="nil"/>
                <w:bottom w:val="nil"/>
                <w:right w:val="nil"/>
                <w:between w:val="nil"/>
              </w:pBdr>
              <w:spacing w:line="276" w:lineRule="auto"/>
              <w:jc w:val="both"/>
            </w:pPr>
            <w:r>
              <w:t>To support the internal a</w:t>
            </w:r>
            <w:r>
              <w:t>nd external audit process, providing information as requested.</w:t>
            </w:r>
          </w:p>
          <w:p w:rsidR="00A933D7" w:rsidRDefault="00542174">
            <w:pPr>
              <w:numPr>
                <w:ilvl w:val="0"/>
                <w:numId w:val="2"/>
              </w:numPr>
              <w:pBdr>
                <w:top w:val="nil"/>
                <w:left w:val="nil"/>
                <w:bottom w:val="nil"/>
                <w:right w:val="nil"/>
                <w:between w:val="nil"/>
              </w:pBdr>
              <w:spacing w:line="276" w:lineRule="auto"/>
              <w:jc w:val="both"/>
            </w:pPr>
            <w:r>
              <w:t>To be the school’s data manager, responsible for the integrity and accuracy of all MIS data and to ensure that statutory returns are completed and submitted within the deadline.</w:t>
            </w:r>
          </w:p>
          <w:p w:rsidR="00A933D7" w:rsidRDefault="00542174">
            <w:pPr>
              <w:numPr>
                <w:ilvl w:val="0"/>
                <w:numId w:val="2"/>
              </w:numPr>
              <w:pBdr>
                <w:top w:val="nil"/>
                <w:left w:val="nil"/>
                <w:bottom w:val="nil"/>
                <w:right w:val="nil"/>
                <w:between w:val="nil"/>
              </w:pBdr>
              <w:spacing w:line="276" w:lineRule="auto"/>
              <w:jc w:val="both"/>
            </w:pPr>
            <w:r>
              <w:t>To manage the a</w:t>
            </w:r>
            <w:r>
              <w:t>dministration team, ensuring that day to day responsibilities are met.</w:t>
            </w:r>
          </w:p>
          <w:p w:rsidR="00A933D7" w:rsidRDefault="00542174">
            <w:pPr>
              <w:numPr>
                <w:ilvl w:val="0"/>
                <w:numId w:val="2"/>
              </w:numPr>
              <w:pBdr>
                <w:top w:val="nil"/>
                <w:left w:val="nil"/>
                <w:bottom w:val="nil"/>
                <w:right w:val="nil"/>
                <w:between w:val="nil"/>
              </w:pBdr>
              <w:spacing w:line="276" w:lineRule="auto"/>
              <w:jc w:val="both"/>
            </w:pPr>
            <w:r>
              <w:t>To oversee the organisation of school events.</w:t>
            </w:r>
          </w:p>
          <w:p w:rsidR="00A933D7" w:rsidRDefault="00542174">
            <w:pPr>
              <w:numPr>
                <w:ilvl w:val="0"/>
                <w:numId w:val="2"/>
              </w:numPr>
              <w:pBdr>
                <w:top w:val="nil"/>
                <w:left w:val="nil"/>
                <w:bottom w:val="nil"/>
                <w:right w:val="nil"/>
                <w:between w:val="nil"/>
              </w:pBdr>
              <w:spacing w:line="276" w:lineRule="auto"/>
              <w:jc w:val="both"/>
            </w:pPr>
            <w:r>
              <w:t xml:space="preserve">To oversee the monthly payroll process, ensuring the accuracy of payroll information and ensuring that statutory and non-statutory returns </w:t>
            </w:r>
            <w:r>
              <w:t>are submitted in line with required deadlines.</w:t>
            </w:r>
          </w:p>
          <w:p w:rsidR="00A933D7" w:rsidRDefault="00542174">
            <w:pPr>
              <w:numPr>
                <w:ilvl w:val="0"/>
                <w:numId w:val="2"/>
              </w:numPr>
              <w:pBdr>
                <w:top w:val="nil"/>
                <w:left w:val="nil"/>
                <w:bottom w:val="nil"/>
                <w:right w:val="nil"/>
                <w:between w:val="nil"/>
              </w:pBdr>
              <w:spacing w:line="276" w:lineRule="auto"/>
              <w:jc w:val="both"/>
            </w:pPr>
            <w:r>
              <w:t>To oversee the provision of HR admin and HR support and advice to staff.</w:t>
            </w:r>
          </w:p>
          <w:p w:rsidR="00A933D7" w:rsidRDefault="00542174">
            <w:pPr>
              <w:numPr>
                <w:ilvl w:val="0"/>
                <w:numId w:val="2"/>
              </w:numPr>
              <w:pBdr>
                <w:top w:val="nil"/>
                <w:left w:val="nil"/>
                <w:bottom w:val="nil"/>
                <w:right w:val="nil"/>
                <w:between w:val="nil"/>
              </w:pBdr>
              <w:spacing w:line="276" w:lineRule="auto"/>
              <w:jc w:val="both"/>
            </w:pPr>
            <w:r>
              <w:lastRenderedPageBreak/>
              <w:t>To manage the SLAs for third party service provision within the school, ensuring compliance with the contract and value for money.</w:t>
            </w:r>
          </w:p>
          <w:p w:rsidR="00A933D7" w:rsidRDefault="00542174">
            <w:pPr>
              <w:numPr>
                <w:ilvl w:val="0"/>
                <w:numId w:val="2"/>
              </w:numPr>
              <w:pBdr>
                <w:top w:val="nil"/>
                <w:left w:val="nil"/>
                <w:bottom w:val="nil"/>
                <w:right w:val="nil"/>
                <w:between w:val="nil"/>
              </w:pBdr>
              <w:spacing w:line="276" w:lineRule="auto"/>
              <w:jc w:val="both"/>
            </w:pPr>
            <w:r>
              <w:t>To ma</w:t>
            </w:r>
            <w:r>
              <w:t>nage and oversee the work of the site team to ensure that the school buildings and premises are maintained to a high standard.</w:t>
            </w:r>
          </w:p>
          <w:p w:rsidR="00A933D7" w:rsidRDefault="00542174">
            <w:pPr>
              <w:numPr>
                <w:ilvl w:val="0"/>
                <w:numId w:val="2"/>
              </w:numPr>
              <w:pBdr>
                <w:top w:val="nil"/>
                <w:left w:val="nil"/>
                <w:bottom w:val="nil"/>
                <w:right w:val="nil"/>
                <w:between w:val="nil"/>
              </w:pBdr>
              <w:spacing w:line="276" w:lineRule="auto"/>
              <w:jc w:val="both"/>
            </w:pPr>
            <w:r>
              <w:t>To ensure regular servicing and inspections take place in line with legislation and that premises management and Health and Safet</w:t>
            </w:r>
            <w:r>
              <w:t>y records are maintained.</w:t>
            </w:r>
          </w:p>
          <w:p w:rsidR="00A933D7" w:rsidRDefault="00542174">
            <w:pPr>
              <w:numPr>
                <w:ilvl w:val="0"/>
                <w:numId w:val="2"/>
              </w:numPr>
              <w:pBdr>
                <w:top w:val="nil"/>
                <w:left w:val="nil"/>
                <w:bottom w:val="nil"/>
                <w:right w:val="nil"/>
                <w:between w:val="nil"/>
              </w:pBdr>
              <w:spacing w:line="276" w:lineRule="auto"/>
              <w:jc w:val="both"/>
            </w:pPr>
            <w:r>
              <w:t>To manage the catering team, supporting them to provide an efficient and compliant service to meet the needs of the school.</w:t>
            </w:r>
          </w:p>
          <w:p w:rsidR="00A933D7" w:rsidRDefault="00542174">
            <w:pPr>
              <w:numPr>
                <w:ilvl w:val="0"/>
                <w:numId w:val="2"/>
              </w:numPr>
              <w:pBdr>
                <w:top w:val="nil"/>
                <w:left w:val="nil"/>
                <w:bottom w:val="nil"/>
                <w:right w:val="nil"/>
                <w:between w:val="nil"/>
              </w:pBdr>
              <w:spacing w:line="276" w:lineRule="auto"/>
              <w:jc w:val="both"/>
            </w:pPr>
            <w:r>
              <w:t>To be responsible for data compliance in the areas of your responsibility, in line with GDPR regulations.</w:t>
            </w:r>
          </w:p>
          <w:p w:rsidR="00A933D7" w:rsidRDefault="00542174">
            <w:pPr>
              <w:numPr>
                <w:ilvl w:val="0"/>
                <w:numId w:val="2"/>
              </w:numPr>
              <w:pBdr>
                <w:top w:val="nil"/>
                <w:left w:val="nil"/>
                <w:bottom w:val="nil"/>
                <w:right w:val="nil"/>
                <w:between w:val="nil"/>
              </w:pBdr>
              <w:spacing w:line="276" w:lineRule="auto"/>
              <w:jc w:val="both"/>
            </w:pPr>
            <w:r>
              <w:t>Demonstrate an awareness of confidentiality and abide by confidentiality requirements in relation to duties undertaken in the role</w:t>
            </w:r>
          </w:p>
          <w:p w:rsidR="00A933D7" w:rsidRDefault="00542174">
            <w:pPr>
              <w:numPr>
                <w:ilvl w:val="0"/>
                <w:numId w:val="2"/>
              </w:numPr>
              <w:pBdr>
                <w:top w:val="nil"/>
                <w:left w:val="nil"/>
                <w:bottom w:val="nil"/>
                <w:right w:val="nil"/>
                <w:between w:val="nil"/>
              </w:pBdr>
              <w:spacing w:line="276" w:lineRule="auto"/>
              <w:jc w:val="both"/>
            </w:pPr>
            <w:r>
              <w:t xml:space="preserve">Regularly undertake training and CPD which improves and maintains your knowledge and ability to perform your duties.  </w:t>
            </w:r>
          </w:p>
          <w:p w:rsidR="00A933D7" w:rsidRDefault="00542174">
            <w:pPr>
              <w:numPr>
                <w:ilvl w:val="0"/>
                <w:numId w:val="2"/>
              </w:numPr>
              <w:spacing w:line="276" w:lineRule="auto"/>
              <w:jc w:val="both"/>
            </w:pPr>
            <w:r>
              <w:t>Be res</w:t>
            </w:r>
            <w:r>
              <w:t>ponsible for the performance management of staff within their span of control.</w:t>
            </w:r>
          </w:p>
          <w:p w:rsidR="00A933D7" w:rsidRDefault="00542174">
            <w:pPr>
              <w:numPr>
                <w:ilvl w:val="0"/>
                <w:numId w:val="2"/>
              </w:numPr>
              <w:spacing w:line="276" w:lineRule="auto"/>
              <w:jc w:val="both"/>
            </w:pPr>
            <w:r>
              <w:t>Ensure staff maintain the minimum standards and code of conduct expected of their role.</w:t>
            </w:r>
          </w:p>
          <w:p w:rsidR="00A933D7" w:rsidRDefault="00542174">
            <w:pPr>
              <w:numPr>
                <w:ilvl w:val="0"/>
                <w:numId w:val="2"/>
              </w:numPr>
              <w:pBdr>
                <w:top w:val="nil"/>
                <w:left w:val="nil"/>
                <w:bottom w:val="nil"/>
                <w:right w:val="nil"/>
                <w:between w:val="nil"/>
              </w:pBdr>
              <w:spacing w:after="200" w:line="276" w:lineRule="auto"/>
              <w:jc w:val="both"/>
            </w:pPr>
            <w:r>
              <w:t>Any other duties commensurate with the role</w:t>
            </w:r>
          </w:p>
        </w:tc>
      </w:tr>
    </w:tbl>
    <w:p w:rsidR="00A933D7" w:rsidRDefault="00A933D7">
      <w:pPr>
        <w:spacing w:after="0" w:line="240" w:lineRule="auto"/>
        <w:ind w:left="-426"/>
        <w:rPr>
          <w:rFonts w:ascii="Arial" w:eastAsia="Arial" w:hAnsi="Arial" w:cs="Arial"/>
          <w:b/>
          <w:sz w:val="28"/>
          <w:szCs w:val="28"/>
        </w:rPr>
      </w:pPr>
    </w:p>
    <w:p w:rsidR="00A933D7" w:rsidRDefault="00542174">
      <w:pPr>
        <w:spacing w:after="0" w:line="240" w:lineRule="auto"/>
        <w:rPr>
          <w:rFonts w:ascii="Arial" w:eastAsia="Arial" w:hAnsi="Arial" w:cs="Arial"/>
        </w:rPr>
      </w:pPr>
      <w:r>
        <w:rPr>
          <w:rFonts w:ascii="Arial" w:eastAsia="Arial" w:hAnsi="Arial" w:cs="Arial"/>
          <w:b/>
        </w:rPr>
        <w:t>Equal opportunities</w:t>
      </w:r>
    </w:p>
    <w:p w:rsidR="00A933D7" w:rsidRDefault="00542174">
      <w:pPr>
        <w:spacing w:after="0" w:line="240" w:lineRule="auto"/>
        <w:rPr>
          <w:rFonts w:ascii="Arial" w:eastAsia="Arial" w:hAnsi="Arial" w:cs="Arial"/>
        </w:rPr>
      </w:pPr>
      <w:r>
        <w:rPr>
          <w:rFonts w:ascii="Arial" w:eastAsia="Arial" w:hAnsi="Arial" w:cs="Arial"/>
        </w:rPr>
        <w:t>We are committed to achieving equal opportunities in the way we deliver services to the community and in our employment arrangements. We expect all employees to understand and promote this policy in their work.</w:t>
      </w:r>
    </w:p>
    <w:p w:rsidR="00A933D7" w:rsidRDefault="00A933D7">
      <w:pPr>
        <w:spacing w:after="0" w:line="240" w:lineRule="auto"/>
        <w:rPr>
          <w:rFonts w:ascii="Arial" w:eastAsia="Arial" w:hAnsi="Arial" w:cs="Arial"/>
        </w:rPr>
      </w:pPr>
    </w:p>
    <w:p w:rsidR="00A933D7" w:rsidRDefault="00542174">
      <w:pPr>
        <w:spacing w:after="0" w:line="240" w:lineRule="auto"/>
        <w:rPr>
          <w:rFonts w:ascii="Arial" w:eastAsia="Arial" w:hAnsi="Arial" w:cs="Arial"/>
        </w:rPr>
      </w:pPr>
      <w:r>
        <w:rPr>
          <w:rFonts w:ascii="Arial" w:eastAsia="Arial" w:hAnsi="Arial" w:cs="Arial"/>
          <w:b/>
        </w:rPr>
        <w:t>Health and safety</w:t>
      </w:r>
      <w:r>
        <w:rPr>
          <w:rFonts w:ascii="Arial" w:eastAsia="Arial" w:hAnsi="Arial" w:cs="Arial"/>
        </w:rPr>
        <w:t xml:space="preserve">  </w:t>
      </w:r>
    </w:p>
    <w:p w:rsidR="00A933D7" w:rsidRDefault="00542174">
      <w:pPr>
        <w:spacing w:after="0" w:line="240" w:lineRule="auto"/>
        <w:rPr>
          <w:rFonts w:ascii="Arial" w:eastAsia="Arial" w:hAnsi="Arial" w:cs="Arial"/>
        </w:rPr>
      </w:pPr>
      <w:r>
        <w:rPr>
          <w:rFonts w:ascii="Arial" w:eastAsia="Arial" w:hAnsi="Arial" w:cs="Arial"/>
        </w:rPr>
        <w:t>All employees have a res</w:t>
      </w:r>
      <w:r>
        <w:rPr>
          <w:rFonts w:ascii="Arial" w:eastAsia="Arial" w:hAnsi="Arial" w:cs="Arial"/>
        </w:rPr>
        <w:t>ponsibility for their own health and safety and that of others when carrying out their duties and must help us to apply our general statement of health and safety policy.</w:t>
      </w:r>
    </w:p>
    <w:p w:rsidR="00A933D7" w:rsidRDefault="00A933D7">
      <w:pPr>
        <w:spacing w:after="0" w:line="240" w:lineRule="auto"/>
        <w:rPr>
          <w:rFonts w:ascii="Arial" w:eastAsia="Arial" w:hAnsi="Arial" w:cs="Arial"/>
        </w:rPr>
      </w:pPr>
    </w:p>
    <w:p w:rsidR="00A933D7" w:rsidRDefault="00542174">
      <w:pPr>
        <w:pStyle w:val="Title"/>
        <w:keepNext w:val="0"/>
        <w:keepLines w:val="0"/>
        <w:spacing w:before="0" w:after="0" w:line="240" w:lineRule="auto"/>
        <w:rPr>
          <w:rFonts w:ascii="Arial" w:eastAsia="Arial" w:hAnsi="Arial" w:cs="Arial"/>
          <w:b w:val="0"/>
          <w:sz w:val="22"/>
          <w:szCs w:val="22"/>
        </w:rPr>
      </w:pPr>
      <w:r>
        <w:rPr>
          <w:rFonts w:ascii="Arial" w:eastAsia="Arial" w:hAnsi="Arial" w:cs="Arial"/>
          <w:sz w:val="22"/>
          <w:szCs w:val="22"/>
        </w:rPr>
        <w:t>Safeguarding Commitment</w:t>
      </w:r>
      <w:r>
        <w:rPr>
          <w:rFonts w:ascii="Arial" w:eastAsia="Arial" w:hAnsi="Arial" w:cs="Arial"/>
          <w:b w:val="0"/>
          <w:sz w:val="22"/>
          <w:szCs w:val="22"/>
        </w:rPr>
        <w:t xml:space="preserve"> </w:t>
      </w:r>
    </w:p>
    <w:p w:rsidR="00A933D7" w:rsidRDefault="00542174">
      <w:pPr>
        <w:spacing w:after="0" w:line="240" w:lineRule="auto"/>
        <w:rPr>
          <w:rFonts w:ascii="Arial" w:eastAsia="Arial" w:hAnsi="Arial" w:cs="Arial"/>
          <w:b/>
          <w:sz w:val="28"/>
          <w:szCs w:val="28"/>
        </w:rPr>
      </w:pPr>
      <w:proofErr w:type="spellStart"/>
      <w:r>
        <w:rPr>
          <w:rFonts w:ascii="Arial" w:eastAsia="Arial" w:hAnsi="Arial" w:cs="Arial"/>
        </w:rPr>
        <w:t>AtC</w:t>
      </w:r>
      <w:proofErr w:type="spellEnd"/>
      <w:r>
        <w:rPr>
          <w:rFonts w:ascii="Arial" w:eastAsia="Arial" w:hAnsi="Arial" w:cs="Arial"/>
        </w:rPr>
        <w:t xml:space="preserve"> is committed to safeguarding and protecting the welfare of children and young people and expects all staff and volunteers to share this commitment.</w:t>
      </w:r>
    </w:p>
    <w:p w:rsidR="00A933D7" w:rsidRDefault="00A933D7">
      <w:pPr>
        <w:spacing w:after="0" w:line="240" w:lineRule="auto"/>
        <w:rPr>
          <w:rFonts w:ascii="Arial" w:eastAsia="Arial" w:hAnsi="Arial" w:cs="Arial"/>
          <w:sz w:val="20"/>
          <w:szCs w:val="20"/>
        </w:rPr>
      </w:pPr>
    </w:p>
    <w:p w:rsidR="00A933D7" w:rsidRDefault="00542174">
      <w:pPr>
        <w:spacing w:after="0" w:line="240" w:lineRule="auto"/>
        <w:ind w:right="-330"/>
        <w:jc w:val="both"/>
        <w:rPr>
          <w:b/>
        </w:rPr>
      </w:pPr>
      <w:r>
        <w:rPr>
          <w:rFonts w:ascii="Arial" w:eastAsia="Arial" w:hAnsi="Arial" w:cs="Arial"/>
          <w:b/>
        </w:rPr>
        <w:t>Note:</w:t>
      </w:r>
      <w:r>
        <w:rPr>
          <w:rFonts w:ascii="Arial" w:eastAsia="Arial" w:hAnsi="Arial" w:cs="Arial"/>
        </w:rPr>
        <w:t xml:space="preserve"> This job description is not exhaustive and will be subject to periodic review. It may be amended </w:t>
      </w:r>
      <w:r>
        <w:rPr>
          <w:rFonts w:ascii="Arial" w:eastAsia="Arial" w:hAnsi="Arial" w:cs="Arial"/>
        </w:rPr>
        <w:t>to meet the changing needs of the school. The post-holder will be expected to participate in this process and we would aim to reach agreement on any changes.</w:t>
      </w:r>
    </w:p>
    <w:sectPr w:rsidR="00A933D7">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42174">
      <w:pPr>
        <w:spacing w:after="0" w:line="240" w:lineRule="auto"/>
      </w:pPr>
      <w:r>
        <w:separator/>
      </w:r>
    </w:p>
  </w:endnote>
  <w:endnote w:type="continuationSeparator" w:id="0">
    <w:p w:rsidR="00000000" w:rsidRDefault="0054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3D7" w:rsidRDefault="00542174">
    <w:pPr>
      <w:jc w:val="center"/>
    </w:pPr>
    <w:r>
      <w:rPr>
        <w:noProof/>
      </w:rPr>
      <w:drawing>
        <wp:inline distT="114300" distB="114300" distL="114300" distR="114300">
          <wp:extent cx="2635736" cy="521018"/>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635736" cy="52101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42174">
      <w:pPr>
        <w:spacing w:after="0" w:line="240" w:lineRule="auto"/>
      </w:pPr>
      <w:r>
        <w:separator/>
      </w:r>
    </w:p>
  </w:footnote>
  <w:footnote w:type="continuationSeparator" w:id="0">
    <w:p w:rsidR="00000000" w:rsidRDefault="00542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3D7" w:rsidRDefault="00A933D7">
    <w:pPr>
      <w:tabs>
        <w:tab w:val="center" w:pos="4513"/>
        <w:tab w:val="right" w:pos="9026"/>
      </w:tabs>
      <w:spacing w:after="0" w:line="240" w:lineRule="auto"/>
      <w:rPr>
        <w:sz w:val="16"/>
        <w:szCs w:val="16"/>
      </w:rPr>
    </w:pPr>
  </w:p>
  <w:tbl>
    <w:tblPr>
      <w:tblStyle w:val="a2"/>
      <w:tblW w:w="9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513"/>
      <w:gridCol w:w="4513"/>
    </w:tblGrid>
    <w:tr w:rsidR="00A933D7">
      <w:trPr>
        <w:jc w:val="center"/>
      </w:trPr>
      <w:tc>
        <w:tcPr>
          <w:tcW w:w="4513" w:type="dxa"/>
          <w:shd w:val="clear" w:color="auto" w:fill="auto"/>
          <w:tcMar>
            <w:top w:w="100" w:type="dxa"/>
            <w:left w:w="100" w:type="dxa"/>
            <w:bottom w:w="100" w:type="dxa"/>
            <w:right w:w="100" w:type="dxa"/>
          </w:tcMar>
        </w:tcPr>
        <w:p w:rsidR="00A933D7" w:rsidRDefault="00A933D7">
          <w:pPr>
            <w:tabs>
              <w:tab w:val="center" w:pos="4513"/>
              <w:tab w:val="right" w:pos="9026"/>
            </w:tabs>
            <w:spacing w:after="0" w:line="240" w:lineRule="auto"/>
            <w:jc w:val="center"/>
          </w:pPr>
        </w:p>
        <w:p w:rsidR="00A933D7" w:rsidRDefault="00A933D7">
          <w:pPr>
            <w:tabs>
              <w:tab w:val="center" w:pos="4513"/>
              <w:tab w:val="right" w:pos="9026"/>
            </w:tabs>
            <w:spacing w:after="0" w:line="240" w:lineRule="auto"/>
          </w:pPr>
        </w:p>
        <w:p w:rsidR="00A933D7" w:rsidRDefault="00542174">
          <w:pPr>
            <w:tabs>
              <w:tab w:val="center" w:pos="4513"/>
              <w:tab w:val="right" w:pos="9026"/>
            </w:tabs>
            <w:spacing w:after="0" w:line="240" w:lineRule="auto"/>
            <w:jc w:val="right"/>
          </w:pPr>
          <w:r>
            <w:rPr>
              <w:noProof/>
            </w:rPr>
            <w:drawing>
              <wp:inline distT="114300" distB="114300" distL="114300" distR="114300">
                <wp:extent cx="2481263" cy="312327"/>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481263" cy="312327"/>
                        </a:xfrm>
                        <a:prstGeom prst="rect">
                          <a:avLst/>
                        </a:prstGeom>
                        <a:ln/>
                      </pic:spPr>
                    </pic:pic>
                  </a:graphicData>
                </a:graphic>
              </wp:inline>
            </w:drawing>
          </w:r>
        </w:p>
      </w:tc>
      <w:tc>
        <w:tcPr>
          <w:tcW w:w="4513" w:type="dxa"/>
          <w:shd w:val="clear" w:color="auto" w:fill="auto"/>
          <w:tcMar>
            <w:top w:w="100" w:type="dxa"/>
            <w:left w:w="100" w:type="dxa"/>
            <w:bottom w:w="100" w:type="dxa"/>
            <w:right w:w="100" w:type="dxa"/>
          </w:tcMar>
        </w:tcPr>
        <w:p w:rsidR="00A933D7" w:rsidRDefault="00542174">
          <w:pPr>
            <w:tabs>
              <w:tab w:val="center" w:pos="4513"/>
              <w:tab w:val="right" w:pos="9026"/>
            </w:tabs>
            <w:spacing w:after="0" w:line="240" w:lineRule="auto"/>
            <w:jc w:val="center"/>
            <w:rPr>
              <w:sz w:val="16"/>
              <w:szCs w:val="16"/>
            </w:rPr>
          </w:pPr>
          <w:r>
            <w:rPr>
              <w:noProof/>
            </w:rPr>
            <w:drawing>
              <wp:inline distT="114300" distB="114300" distL="114300" distR="114300">
                <wp:extent cx="833438" cy="99739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3438" cy="997392"/>
                        </a:xfrm>
                        <a:prstGeom prst="rect">
                          <a:avLst/>
                        </a:prstGeom>
                        <a:ln/>
                      </pic:spPr>
                    </pic:pic>
                  </a:graphicData>
                </a:graphic>
              </wp:inline>
            </w:drawing>
          </w:r>
        </w:p>
      </w:tc>
    </w:tr>
  </w:tbl>
  <w:p w:rsidR="00A933D7" w:rsidRDefault="00A933D7">
    <w:pPr>
      <w:tabs>
        <w:tab w:val="center" w:pos="4513"/>
        <w:tab w:val="right" w:pos="9026"/>
      </w:tabs>
      <w:spacing w:after="0" w:line="240" w:lineRule="auto"/>
    </w:pPr>
  </w:p>
  <w:p w:rsidR="00A933D7" w:rsidRDefault="00A933D7">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C0E37"/>
    <w:multiLevelType w:val="multilevel"/>
    <w:tmpl w:val="FDC89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8146090"/>
    <w:multiLevelType w:val="multilevel"/>
    <w:tmpl w:val="96C6D1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3D7"/>
    <w:rsid w:val="00542174"/>
    <w:rsid w:val="00A93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2A67F4-AE8F-49AD-92A3-0BA78C3D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color w:val="000000"/>
    </w:rPr>
    <w:tblPr>
      <w:tblStyleRowBandSize w:val="1"/>
      <w:tblStyleColBandSize w:val="1"/>
    </w:tblPr>
  </w:style>
  <w:style w:type="table" w:customStyle="1" w:styleId="a0">
    <w:basedOn w:val="TableNormal"/>
    <w:pPr>
      <w:spacing w:after="0" w:line="240" w:lineRule="auto"/>
    </w:pPr>
    <w:rPr>
      <w:rFonts w:ascii="Arial" w:eastAsia="Arial" w:hAnsi="Arial" w:cs="Arial"/>
      <w:color w:val="000000"/>
    </w:rPr>
    <w:tblPr>
      <w:tblStyleRowBandSize w:val="1"/>
      <w:tblStyleColBandSize w:val="1"/>
    </w:tblPr>
  </w:style>
  <w:style w:type="table" w:customStyle="1" w:styleId="a1">
    <w:basedOn w:val="TableNormal"/>
    <w:pPr>
      <w:spacing w:after="0" w:line="240" w:lineRule="auto"/>
    </w:pPr>
    <w:rPr>
      <w:rFonts w:ascii="Arial" w:eastAsia="Arial" w:hAnsi="Arial" w:cs="Arial"/>
      <w:color w:val="000000"/>
    </w:r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3A313C29</Template>
  <TotalTime>0</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ATC Trust</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Wilson</dc:creator>
  <cp:lastModifiedBy>Suzanne Wilson</cp:lastModifiedBy>
  <cp:revision>2</cp:revision>
  <dcterms:created xsi:type="dcterms:W3CDTF">2020-12-07T13:52:00Z</dcterms:created>
  <dcterms:modified xsi:type="dcterms:W3CDTF">2020-12-07T13:52:00Z</dcterms:modified>
</cp:coreProperties>
</file>