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441" w:rsidRPr="0011609A" w:rsidRDefault="00085441">
      <w:pPr>
        <w:framePr w:hSpace="180" w:wrap="auto" w:vAnchor="text" w:hAnchor="page" w:x="1441" w:y="1"/>
        <w:rPr>
          <w:rFonts w:ascii="Arial" w:hAnsi="Arial" w:cs="Arial"/>
          <w:noProof/>
          <w:sz w:val="24"/>
          <w:szCs w:val="24"/>
        </w:rPr>
      </w:pPr>
      <w:bookmarkStart w:id="0" w:name="_GoBack"/>
      <w:bookmarkEnd w:id="0"/>
    </w:p>
    <w:p w:rsidR="0011609A" w:rsidRDefault="0011609A">
      <w:pPr>
        <w:rPr>
          <w:rFonts w:ascii="Arial" w:hAnsi="Arial" w:cs="Arial"/>
          <w:sz w:val="24"/>
          <w:szCs w:val="24"/>
        </w:rPr>
      </w:pPr>
      <w:r w:rsidRPr="0011609A">
        <w:rPr>
          <w:rFonts w:ascii="Arial" w:hAnsi="Arial" w:cs="Arial"/>
          <w:noProof/>
          <w:sz w:val="24"/>
          <w:szCs w:val="24"/>
        </w:rPr>
        <w:drawing>
          <wp:anchor distT="0" distB="0" distL="0" distR="0" simplePos="0" relativeHeight="251675648" behindDoc="0" locked="0" layoutInCell="0" allowOverlap="1" wp14:anchorId="43DFC20E" wp14:editId="7A246F8B">
            <wp:simplePos x="0" y="0"/>
            <wp:positionH relativeFrom="page">
              <wp:posOffset>996315</wp:posOffset>
            </wp:positionH>
            <wp:positionV relativeFrom="page">
              <wp:posOffset>662305</wp:posOffset>
            </wp:positionV>
            <wp:extent cx="734695" cy="1149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9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01EE" w:rsidRPr="0011609A">
        <w:rPr>
          <w:rFonts w:ascii="Arial" w:hAnsi="Arial" w:cs="Arial"/>
          <w:sz w:val="24"/>
          <w:szCs w:val="24"/>
        </w:rPr>
        <w:t xml:space="preserve">CENTRAL FOUNDATION GIRLS’ SCHOOL </w:t>
      </w:r>
    </w:p>
    <w:p w:rsidR="00085441" w:rsidRPr="0011609A" w:rsidRDefault="00CF01EE">
      <w:pPr>
        <w:rPr>
          <w:rFonts w:ascii="Arial" w:hAnsi="Arial" w:cs="Arial"/>
          <w:sz w:val="24"/>
          <w:szCs w:val="24"/>
        </w:rPr>
      </w:pPr>
      <w:r w:rsidRPr="0011609A">
        <w:rPr>
          <w:rFonts w:ascii="Arial" w:hAnsi="Arial" w:cs="Arial"/>
          <w:sz w:val="24"/>
          <w:szCs w:val="24"/>
        </w:rPr>
        <w:t>(Voluntary Aided)</w:t>
      </w:r>
    </w:p>
    <w:p w:rsidR="00085441" w:rsidRPr="0011609A" w:rsidRDefault="00CF01EE">
      <w:pPr>
        <w:pStyle w:val="Heading9"/>
        <w:rPr>
          <w:rFonts w:ascii="Arial" w:hAnsi="Arial" w:cs="Arial"/>
          <w:sz w:val="24"/>
          <w:szCs w:val="24"/>
        </w:rPr>
      </w:pPr>
      <w:r w:rsidRPr="0011609A">
        <w:rPr>
          <w:rFonts w:ascii="Arial" w:hAnsi="Arial" w:cs="Arial"/>
          <w:sz w:val="24"/>
          <w:szCs w:val="24"/>
        </w:rPr>
        <w:t>Educating Tomorrows Women</w:t>
      </w:r>
    </w:p>
    <w:p w:rsidR="00085441" w:rsidRPr="0011609A" w:rsidRDefault="00CF01EE">
      <w:pPr>
        <w:pStyle w:val="BodyText3"/>
        <w:ind w:firstLine="720"/>
        <w:jc w:val="left"/>
        <w:rPr>
          <w:rFonts w:ascii="Arial" w:hAnsi="Arial" w:cs="Arial"/>
          <w:b w:val="0"/>
          <w:sz w:val="24"/>
          <w:szCs w:val="24"/>
        </w:rPr>
      </w:pPr>
      <w:r w:rsidRPr="0011609A">
        <w:rPr>
          <w:rFonts w:ascii="Arial" w:hAnsi="Arial" w:cs="Arial"/>
          <w:sz w:val="24"/>
          <w:szCs w:val="24"/>
        </w:rPr>
        <w:t xml:space="preserve">   </w:t>
      </w:r>
    </w:p>
    <w:tbl>
      <w:tblPr>
        <w:tblpPr w:leftFromText="180" w:rightFromText="180" w:vertAnchor="text" w:horzAnchor="margin" w:tblpXSpec="center" w:tblpY="35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5047"/>
        <w:gridCol w:w="1559"/>
        <w:gridCol w:w="1168"/>
      </w:tblGrid>
      <w:tr w:rsidR="00085441" w:rsidRPr="0011609A" w:rsidTr="0011609A">
        <w:trPr>
          <w:trHeight w:val="806"/>
        </w:trPr>
        <w:tc>
          <w:tcPr>
            <w:tcW w:w="2007" w:type="dxa"/>
          </w:tcPr>
          <w:p w:rsidR="00085441" w:rsidRPr="0011609A" w:rsidRDefault="00085441">
            <w:pPr>
              <w:rPr>
                <w:rFonts w:ascii="Arial" w:hAnsi="Arial" w:cs="Arial"/>
                <w:sz w:val="24"/>
                <w:szCs w:val="24"/>
              </w:rPr>
            </w:pPr>
          </w:p>
          <w:p w:rsidR="00085441" w:rsidRPr="0011609A" w:rsidRDefault="00CF01EE">
            <w:pPr>
              <w:rPr>
                <w:rFonts w:ascii="Arial" w:hAnsi="Arial" w:cs="Arial"/>
                <w:b/>
                <w:sz w:val="24"/>
                <w:szCs w:val="24"/>
              </w:rPr>
            </w:pPr>
            <w:r w:rsidRPr="0011609A">
              <w:rPr>
                <w:rFonts w:ascii="Arial" w:hAnsi="Arial" w:cs="Arial"/>
                <w:b/>
                <w:sz w:val="24"/>
                <w:szCs w:val="24"/>
              </w:rPr>
              <w:t>Policy Title</w:t>
            </w:r>
          </w:p>
        </w:tc>
        <w:tc>
          <w:tcPr>
            <w:tcW w:w="5047" w:type="dxa"/>
          </w:tcPr>
          <w:p w:rsidR="00085441" w:rsidRPr="0011609A" w:rsidRDefault="00085441">
            <w:pPr>
              <w:ind w:left="426"/>
              <w:rPr>
                <w:rFonts w:ascii="Arial" w:hAnsi="Arial" w:cs="Arial"/>
                <w:sz w:val="24"/>
                <w:szCs w:val="24"/>
              </w:rPr>
            </w:pPr>
          </w:p>
          <w:p w:rsidR="00085441" w:rsidRPr="0011609A" w:rsidRDefault="00CF01EE">
            <w:pPr>
              <w:rPr>
                <w:rFonts w:ascii="Arial" w:hAnsi="Arial" w:cs="Arial"/>
                <w:b/>
                <w:sz w:val="24"/>
                <w:szCs w:val="24"/>
              </w:rPr>
            </w:pPr>
            <w:r w:rsidRPr="0011609A">
              <w:rPr>
                <w:rFonts w:ascii="Arial" w:hAnsi="Arial" w:cs="Arial"/>
                <w:b/>
                <w:sz w:val="24"/>
                <w:szCs w:val="24"/>
              </w:rPr>
              <w:t>Recruitment of Ex-Offenders policy for schools</w:t>
            </w:r>
          </w:p>
        </w:tc>
        <w:tc>
          <w:tcPr>
            <w:tcW w:w="1559" w:type="dxa"/>
          </w:tcPr>
          <w:p w:rsidR="00085441" w:rsidRPr="0011609A" w:rsidRDefault="00085441">
            <w:pPr>
              <w:ind w:left="426"/>
              <w:rPr>
                <w:rFonts w:ascii="Arial" w:hAnsi="Arial" w:cs="Arial"/>
                <w:sz w:val="24"/>
                <w:szCs w:val="24"/>
              </w:rPr>
            </w:pPr>
          </w:p>
          <w:p w:rsidR="00085441" w:rsidRPr="0011609A" w:rsidRDefault="00CF01EE">
            <w:pPr>
              <w:rPr>
                <w:rFonts w:ascii="Arial" w:hAnsi="Arial" w:cs="Arial"/>
                <w:b/>
                <w:sz w:val="24"/>
                <w:szCs w:val="24"/>
              </w:rPr>
            </w:pPr>
            <w:r w:rsidRPr="0011609A">
              <w:rPr>
                <w:rFonts w:ascii="Arial" w:hAnsi="Arial" w:cs="Arial"/>
                <w:b/>
                <w:sz w:val="24"/>
                <w:szCs w:val="24"/>
              </w:rPr>
              <w:t>Version No</w:t>
            </w:r>
          </w:p>
        </w:tc>
        <w:tc>
          <w:tcPr>
            <w:tcW w:w="1168" w:type="dxa"/>
          </w:tcPr>
          <w:p w:rsidR="00085441" w:rsidRPr="0011609A" w:rsidRDefault="00085441">
            <w:pPr>
              <w:ind w:left="426"/>
              <w:rPr>
                <w:rFonts w:ascii="Arial" w:hAnsi="Arial" w:cs="Arial"/>
                <w:sz w:val="24"/>
                <w:szCs w:val="24"/>
              </w:rPr>
            </w:pPr>
          </w:p>
          <w:p w:rsidR="00085441" w:rsidRPr="0011609A" w:rsidRDefault="00CF01EE">
            <w:pPr>
              <w:ind w:left="426"/>
              <w:rPr>
                <w:rFonts w:ascii="Arial" w:hAnsi="Arial" w:cs="Arial"/>
                <w:sz w:val="24"/>
                <w:szCs w:val="24"/>
              </w:rPr>
            </w:pPr>
            <w:r w:rsidRPr="0011609A">
              <w:rPr>
                <w:rFonts w:ascii="Arial" w:hAnsi="Arial" w:cs="Arial"/>
                <w:sz w:val="24"/>
                <w:szCs w:val="24"/>
              </w:rPr>
              <w:t>2</w:t>
            </w:r>
          </w:p>
        </w:tc>
      </w:tr>
      <w:tr w:rsidR="00085441" w:rsidRPr="0011609A">
        <w:trPr>
          <w:trHeight w:val="1080"/>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t>Rationale</w:t>
            </w:r>
          </w:p>
        </w:tc>
        <w:tc>
          <w:tcPr>
            <w:tcW w:w="7774" w:type="dxa"/>
            <w:gridSpan w:val="3"/>
            <w:shd w:val="clear" w:color="auto" w:fill="auto"/>
          </w:tcPr>
          <w:p w:rsidR="00085441" w:rsidRPr="0011609A" w:rsidRDefault="00CF01EE">
            <w:pPr>
              <w:numPr>
                <w:ilvl w:val="0"/>
                <w:numId w:val="5"/>
              </w:numPr>
              <w:spacing w:after="0" w:line="240" w:lineRule="auto"/>
              <w:rPr>
                <w:rFonts w:ascii="Arial" w:hAnsi="Arial" w:cs="Arial"/>
                <w:sz w:val="24"/>
                <w:szCs w:val="24"/>
              </w:rPr>
            </w:pPr>
            <w:r w:rsidRPr="0011609A">
              <w:rPr>
                <w:rFonts w:ascii="Arial" w:hAnsi="Arial" w:cs="Arial"/>
                <w:b/>
                <w:sz w:val="24"/>
                <w:szCs w:val="24"/>
              </w:rPr>
              <w:t>Equal Opportunities Policy Statement</w:t>
            </w:r>
          </w:p>
          <w:p w:rsidR="00085441" w:rsidRPr="0011609A" w:rsidRDefault="00085441">
            <w:pPr>
              <w:ind w:left="360"/>
              <w:rPr>
                <w:rFonts w:ascii="Arial" w:hAnsi="Arial" w:cs="Arial"/>
                <w:sz w:val="24"/>
                <w:szCs w:val="24"/>
              </w:rPr>
            </w:pPr>
          </w:p>
          <w:p w:rsidR="00085441" w:rsidRPr="0011609A" w:rsidRDefault="00CF01EE">
            <w:pPr>
              <w:numPr>
                <w:ilvl w:val="1"/>
                <w:numId w:val="5"/>
              </w:numPr>
              <w:spacing w:after="0" w:line="240" w:lineRule="auto"/>
              <w:rPr>
                <w:rFonts w:ascii="Arial" w:hAnsi="Arial" w:cs="Arial"/>
                <w:sz w:val="24"/>
                <w:szCs w:val="24"/>
              </w:rPr>
            </w:pPr>
            <w:r w:rsidRPr="0011609A">
              <w:rPr>
                <w:rFonts w:ascii="Arial" w:hAnsi="Arial" w:cs="Arial"/>
                <w:sz w:val="24"/>
                <w:szCs w:val="24"/>
              </w:rPr>
              <w:t>This policy should be read in the context of Central Foundation Girls’</w:t>
            </w:r>
            <w:r w:rsidRPr="0011609A">
              <w:rPr>
                <w:rFonts w:ascii="Arial" w:hAnsi="Arial" w:cs="Arial"/>
                <w:i/>
                <w:sz w:val="24"/>
                <w:szCs w:val="24"/>
              </w:rPr>
              <w:t xml:space="preserve"> </w:t>
            </w:r>
            <w:r w:rsidRPr="0011609A">
              <w:rPr>
                <w:rFonts w:ascii="Arial" w:hAnsi="Arial" w:cs="Arial"/>
                <w:sz w:val="24"/>
                <w:szCs w:val="24"/>
              </w:rPr>
              <w:t>School</w:t>
            </w:r>
            <w:r w:rsidRPr="0011609A">
              <w:rPr>
                <w:rFonts w:ascii="Arial" w:hAnsi="Arial" w:cs="Arial"/>
                <w:i/>
                <w:sz w:val="24"/>
                <w:szCs w:val="24"/>
              </w:rPr>
              <w:t>’s</w:t>
            </w:r>
            <w:r w:rsidRPr="0011609A">
              <w:rPr>
                <w:rFonts w:ascii="Arial" w:hAnsi="Arial" w:cs="Arial"/>
                <w:sz w:val="24"/>
                <w:szCs w:val="24"/>
              </w:rPr>
              <w:t xml:space="preserve"> policy statement on equality and diversity.</w:t>
            </w:r>
          </w:p>
          <w:p w:rsidR="00085441" w:rsidRPr="0011609A" w:rsidRDefault="00CF01EE">
            <w:pPr>
              <w:numPr>
                <w:ilvl w:val="1"/>
                <w:numId w:val="5"/>
              </w:numPr>
              <w:spacing w:after="0" w:line="240" w:lineRule="auto"/>
              <w:rPr>
                <w:rFonts w:ascii="Arial" w:hAnsi="Arial" w:cs="Arial"/>
                <w:sz w:val="24"/>
                <w:szCs w:val="24"/>
              </w:rPr>
            </w:pPr>
            <w:r w:rsidRPr="0011609A">
              <w:rPr>
                <w:rFonts w:ascii="Arial" w:hAnsi="Arial" w:cs="Arial"/>
                <w:sz w:val="24"/>
                <w:szCs w:val="24"/>
              </w:rPr>
              <w:t>The school wishes to make it clear that having a criminal record will not necessarily bar anyone from employment. This decision will depend on the nature of the post, and the circumstances and background of the offence(s).</w:t>
            </w:r>
          </w:p>
          <w:p w:rsidR="00085441" w:rsidRPr="0011609A" w:rsidRDefault="00CF01EE">
            <w:pPr>
              <w:numPr>
                <w:ilvl w:val="1"/>
                <w:numId w:val="5"/>
              </w:numPr>
              <w:spacing w:after="0" w:line="240" w:lineRule="auto"/>
              <w:rPr>
                <w:rFonts w:ascii="Arial" w:hAnsi="Arial" w:cs="Arial"/>
                <w:sz w:val="24"/>
                <w:szCs w:val="24"/>
              </w:rPr>
            </w:pPr>
            <w:r w:rsidRPr="0011609A">
              <w:rPr>
                <w:rFonts w:ascii="Arial" w:hAnsi="Arial" w:cs="Arial"/>
                <w:sz w:val="24"/>
                <w:szCs w:val="24"/>
              </w:rPr>
              <w:t>The school has a written policy on the recruitment of ex-offenders, which is made available to all applicants at the outset of the recruitment process.</w:t>
            </w:r>
          </w:p>
          <w:p w:rsidR="00085441" w:rsidRPr="0011609A" w:rsidRDefault="00085441">
            <w:pPr>
              <w:spacing w:line="240" w:lineRule="auto"/>
              <w:rPr>
                <w:rFonts w:ascii="Arial" w:hAnsi="Arial" w:cs="Arial"/>
                <w:sz w:val="24"/>
                <w:szCs w:val="24"/>
              </w:rPr>
            </w:pPr>
          </w:p>
        </w:tc>
      </w:tr>
      <w:tr w:rsidR="00085441" w:rsidRPr="0011609A">
        <w:trPr>
          <w:trHeight w:val="1824"/>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t>Policy Statement</w:t>
            </w:r>
          </w:p>
          <w:p w:rsidR="00085441" w:rsidRPr="0011609A" w:rsidRDefault="00085441">
            <w:pPr>
              <w:ind w:left="105"/>
              <w:rPr>
                <w:rFonts w:ascii="Arial" w:hAnsi="Arial" w:cs="Arial"/>
                <w:sz w:val="24"/>
                <w:szCs w:val="24"/>
              </w:rPr>
            </w:pPr>
          </w:p>
          <w:p w:rsidR="00085441" w:rsidRPr="0011609A" w:rsidRDefault="00085441">
            <w:pPr>
              <w:ind w:left="105"/>
              <w:rPr>
                <w:rFonts w:ascii="Arial" w:hAnsi="Arial" w:cs="Arial"/>
                <w:sz w:val="24"/>
                <w:szCs w:val="24"/>
              </w:rPr>
            </w:pPr>
          </w:p>
          <w:p w:rsidR="00085441" w:rsidRPr="0011609A" w:rsidRDefault="00085441">
            <w:pPr>
              <w:ind w:left="105"/>
              <w:rPr>
                <w:rFonts w:ascii="Arial" w:hAnsi="Arial" w:cs="Arial"/>
                <w:sz w:val="24"/>
                <w:szCs w:val="24"/>
              </w:rPr>
            </w:pPr>
          </w:p>
          <w:p w:rsidR="00085441" w:rsidRPr="0011609A" w:rsidRDefault="00085441">
            <w:pPr>
              <w:rPr>
                <w:rFonts w:ascii="Arial" w:hAnsi="Arial" w:cs="Arial"/>
                <w:b/>
                <w:sz w:val="24"/>
                <w:szCs w:val="24"/>
              </w:rPr>
            </w:pPr>
          </w:p>
        </w:tc>
        <w:tc>
          <w:tcPr>
            <w:tcW w:w="7774" w:type="dxa"/>
            <w:gridSpan w:val="3"/>
            <w:shd w:val="clear" w:color="auto" w:fill="auto"/>
          </w:tcPr>
          <w:p w:rsidR="00085441" w:rsidRPr="0011609A" w:rsidRDefault="00085441">
            <w:pPr>
              <w:spacing w:line="240" w:lineRule="auto"/>
              <w:contextualSpacing/>
              <w:rPr>
                <w:rFonts w:ascii="Arial" w:hAnsi="Arial" w:cs="Arial"/>
                <w:sz w:val="24"/>
                <w:szCs w:val="24"/>
              </w:rPr>
            </w:pPr>
          </w:p>
          <w:p w:rsidR="00085441" w:rsidRPr="0011609A" w:rsidRDefault="00CF01EE">
            <w:pPr>
              <w:numPr>
                <w:ilvl w:val="0"/>
                <w:numId w:val="6"/>
              </w:numPr>
              <w:spacing w:after="0" w:line="240" w:lineRule="auto"/>
              <w:rPr>
                <w:rFonts w:ascii="Arial" w:hAnsi="Arial" w:cs="Arial"/>
                <w:sz w:val="24"/>
                <w:szCs w:val="24"/>
              </w:rPr>
            </w:pPr>
            <w:r w:rsidRPr="0011609A">
              <w:rPr>
                <w:rFonts w:ascii="Arial" w:hAnsi="Arial" w:cs="Arial"/>
                <w:b/>
                <w:sz w:val="24"/>
                <w:szCs w:val="24"/>
              </w:rPr>
              <w:t>Recruitment of ex-offenders</w:t>
            </w:r>
          </w:p>
          <w:p w:rsidR="00085441" w:rsidRPr="0011609A" w:rsidRDefault="00085441">
            <w:pPr>
              <w:ind w:left="360"/>
              <w:rPr>
                <w:rFonts w:ascii="Arial" w:hAnsi="Arial" w:cs="Arial"/>
                <w:b/>
                <w:sz w:val="24"/>
                <w:szCs w:val="24"/>
              </w:rPr>
            </w:pP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Central Foundation Girls’ School</w:t>
            </w:r>
            <w:r w:rsidRPr="0011609A">
              <w:rPr>
                <w:rFonts w:ascii="Arial" w:hAnsi="Arial" w:cs="Arial"/>
                <w:i/>
                <w:sz w:val="24"/>
                <w:szCs w:val="24"/>
              </w:rPr>
              <w:t xml:space="preserve"> </w:t>
            </w:r>
            <w:r w:rsidRPr="0011609A">
              <w:rPr>
                <w:rFonts w:ascii="Arial" w:hAnsi="Arial" w:cs="Arial"/>
                <w:sz w:val="24"/>
                <w:szCs w:val="24"/>
              </w:rPr>
              <w:t xml:space="preserve">is committed to the fair treatment of its staff and potential staff. As an organisation using the </w:t>
            </w:r>
            <w:r w:rsidR="001D6A6A" w:rsidRPr="0011609A">
              <w:rPr>
                <w:rFonts w:ascii="Arial" w:hAnsi="Arial" w:cs="Arial"/>
                <w:sz w:val="24"/>
                <w:szCs w:val="24"/>
              </w:rPr>
              <w:t>Disclosure and Barring Service (DBS)</w:t>
            </w:r>
            <w:r w:rsidRPr="0011609A">
              <w:rPr>
                <w:rFonts w:ascii="Arial" w:hAnsi="Arial" w:cs="Arial"/>
                <w:sz w:val="24"/>
                <w:szCs w:val="24"/>
              </w:rPr>
              <w:t xml:space="preserve"> to assess applicants’ suitability for positions in the School, Central Foundation Girls’ School complies fully with the </w:t>
            </w:r>
            <w:r w:rsidR="001D6A6A" w:rsidRPr="0011609A">
              <w:rPr>
                <w:rFonts w:ascii="Arial" w:hAnsi="Arial" w:cs="Arial"/>
                <w:sz w:val="24"/>
                <w:szCs w:val="24"/>
              </w:rPr>
              <w:t>DBS</w:t>
            </w:r>
            <w:r w:rsidRPr="0011609A">
              <w:rPr>
                <w:rFonts w:ascii="Arial" w:hAnsi="Arial" w:cs="Arial"/>
                <w:sz w:val="24"/>
                <w:szCs w:val="24"/>
              </w:rPr>
              <w:t xml:space="preserve"> Code of Practice and undertakes to treat all applicants for posts fairly.</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Central Foundation Girls’ School undertakes not to discriminate unfairly against any subject of a Disclosure on the basis of conviction or other information revealed.</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Central Foundation Girls’ School has a statutory duty to request a Disclosure for all positions in the School. All posts in the school are exempt from the Rehabilitation of Offenders Act 1974 and the school is entitled to ask questions about a candidate’s entire criminal record, including ‘spent’ convictions and cautions, reprimands, warnings and bind-overs.</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 xml:space="preserve">All applicants called for interview are encouraged to provide their criminal record at an early stage in the process. This </w:t>
            </w:r>
            <w:r w:rsidRPr="0011609A">
              <w:rPr>
                <w:rFonts w:ascii="Arial" w:hAnsi="Arial" w:cs="Arial"/>
                <w:sz w:val="24"/>
                <w:szCs w:val="24"/>
              </w:rPr>
              <w:lastRenderedPageBreak/>
              <w:t>information should be sent under a separate, confidential, cover to the Headteacher, who guarantees that this information is only seen by those who need to see it as part of the recruitment process.</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We ensure that those in the school who are involved in the recruitment process have been suitably trained to identify and assess the relevance and circumstances of offences. All school recruitment panels will include at least one “safer recruitment” trained member. We also ensure that they have received appropriate guidance and training in the relevant legislation relating to the employment of ex-offenders, e.g. the Rehabilitation of Offenders Act 1974.</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At interview, or in a separate discussion, opportunities will be pursued to ensure that all necessary evidence is collected upon which selection decisions can be fairly based. This will include the relevance and circumstances of offences.</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 xml:space="preserve">Failure to reveal information </w:t>
            </w:r>
            <w:r w:rsidR="0055231D" w:rsidRPr="0011609A">
              <w:rPr>
                <w:rFonts w:ascii="Arial" w:hAnsi="Arial" w:cs="Arial"/>
                <w:sz w:val="24"/>
                <w:szCs w:val="24"/>
              </w:rPr>
              <w:t>required can</w:t>
            </w:r>
            <w:r w:rsidRPr="0011609A">
              <w:rPr>
                <w:rFonts w:ascii="Arial" w:hAnsi="Arial" w:cs="Arial"/>
                <w:sz w:val="24"/>
                <w:szCs w:val="24"/>
              </w:rPr>
              <w:t xml:space="preserve"> lead to a subsequent withdrawal of any offer of employment.</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Central Foundation Girls’</w:t>
            </w:r>
            <w:r w:rsidR="00595233" w:rsidRPr="0011609A">
              <w:rPr>
                <w:rFonts w:ascii="Arial" w:hAnsi="Arial" w:cs="Arial"/>
                <w:sz w:val="24"/>
                <w:szCs w:val="24"/>
              </w:rPr>
              <w:t xml:space="preserve"> School makes every subject of the</w:t>
            </w:r>
            <w:r w:rsidRPr="0011609A">
              <w:rPr>
                <w:rFonts w:ascii="Arial" w:hAnsi="Arial" w:cs="Arial"/>
                <w:sz w:val="24"/>
                <w:szCs w:val="24"/>
              </w:rPr>
              <w:t xml:space="preserve"> </w:t>
            </w:r>
            <w:r w:rsidR="001D6A6A" w:rsidRPr="0011609A">
              <w:rPr>
                <w:rFonts w:ascii="Arial" w:hAnsi="Arial" w:cs="Arial"/>
                <w:sz w:val="24"/>
                <w:szCs w:val="24"/>
              </w:rPr>
              <w:t>DBS</w:t>
            </w:r>
            <w:r w:rsidRPr="0011609A">
              <w:rPr>
                <w:rFonts w:ascii="Arial" w:hAnsi="Arial" w:cs="Arial"/>
                <w:sz w:val="24"/>
                <w:szCs w:val="24"/>
              </w:rPr>
              <w:t xml:space="preserve"> a</w:t>
            </w:r>
            <w:r w:rsidR="001D6A6A" w:rsidRPr="0011609A">
              <w:rPr>
                <w:rFonts w:ascii="Arial" w:hAnsi="Arial" w:cs="Arial"/>
                <w:sz w:val="24"/>
                <w:szCs w:val="24"/>
              </w:rPr>
              <w:t>ware of the existence of the DBS</w:t>
            </w:r>
            <w:r w:rsidRPr="0011609A">
              <w:rPr>
                <w:rFonts w:ascii="Arial" w:hAnsi="Arial" w:cs="Arial"/>
                <w:sz w:val="24"/>
                <w:szCs w:val="24"/>
              </w:rPr>
              <w:t xml:space="preserve"> Code of Practice and will make a copy available on request. </w:t>
            </w:r>
          </w:p>
          <w:p w:rsidR="00085441" w:rsidRPr="0011609A" w:rsidRDefault="00CF01EE">
            <w:pPr>
              <w:numPr>
                <w:ilvl w:val="1"/>
                <w:numId w:val="6"/>
              </w:numPr>
              <w:spacing w:after="0" w:line="240" w:lineRule="auto"/>
              <w:rPr>
                <w:rFonts w:ascii="Arial" w:hAnsi="Arial" w:cs="Arial"/>
                <w:sz w:val="24"/>
                <w:szCs w:val="24"/>
              </w:rPr>
            </w:pPr>
            <w:r w:rsidRPr="0011609A">
              <w:rPr>
                <w:rFonts w:ascii="Arial" w:hAnsi="Arial" w:cs="Arial"/>
                <w:sz w:val="24"/>
                <w:szCs w:val="24"/>
              </w:rPr>
              <w:t>Central Foundation Girls’ School will undertake to discuss any matter revealed in a Disclosure with the person seeking the post before any decision is made to withdraw a conditional offer of employment on the basis of the Disclosure.</w:t>
            </w:r>
          </w:p>
          <w:p w:rsidR="00085441" w:rsidRPr="0011609A" w:rsidRDefault="00CF01EE">
            <w:pPr>
              <w:spacing w:after="0" w:line="240" w:lineRule="auto"/>
              <w:ind w:left="792"/>
              <w:rPr>
                <w:rFonts w:ascii="Arial" w:hAnsi="Arial" w:cs="Arial"/>
                <w:sz w:val="24"/>
                <w:szCs w:val="24"/>
              </w:rPr>
            </w:pPr>
            <w:r w:rsidRPr="0011609A">
              <w:rPr>
                <w:rFonts w:ascii="Arial" w:hAnsi="Arial" w:cs="Arial"/>
                <w:sz w:val="24"/>
                <w:szCs w:val="24"/>
              </w:rPr>
              <w:tab/>
            </w:r>
          </w:p>
        </w:tc>
      </w:tr>
      <w:tr w:rsidR="00085441" w:rsidRPr="0011609A">
        <w:trPr>
          <w:trHeight w:val="690"/>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lastRenderedPageBreak/>
              <w:t>Monitoring &amp; Review</w:t>
            </w:r>
          </w:p>
        </w:tc>
        <w:tc>
          <w:tcPr>
            <w:tcW w:w="7774" w:type="dxa"/>
            <w:gridSpan w:val="3"/>
            <w:shd w:val="clear" w:color="auto" w:fill="auto"/>
          </w:tcPr>
          <w:p w:rsidR="00085441" w:rsidRPr="0011609A" w:rsidRDefault="00CF01EE">
            <w:pPr>
              <w:spacing w:line="240" w:lineRule="auto"/>
              <w:jc w:val="both"/>
              <w:rPr>
                <w:rFonts w:ascii="Arial" w:hAnsi="Arial" w:cs="Arial"/>
                <w:sz w:val="24"/>
                <w:szCs w:val="24"/>
              </w:rPr>
            </w:pPr>
            <w:r w:rsidRPr="0011609A">
              <w:rPr>
                <w:rFonts w:ascii="Arial" w:hAnsi="Arial" w:cs="Arial"/>
                <w:sz w:val="24"/>
                <w:szCs w:val="24"/>
              </w:rPr>
              <w:t>Every three years</w:t>
            </w:r>
          </w:p>
        </w:tc>
      </w:tr>
      <w:tr w:rsidR="00085441" w:rsidRPr="0011609A">
        <w:trPr>
          <w:trHeight w:val="793"/>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t>Links to other policies</w:t>
            </w:r>
          </w:p>
        </w:tc>
        <w:tc>
          <w:tcPr>
            <w:tcW w:w="7774" w:type="dxa"/>
            <w:gridSpan w:val="3"/>
            <w:shd w:val="clear" w:color="auto" w:fill="auto"/>
          </w:tcPr>
          <w:p w:rsidR="00085441" w:rsidRPr="0011609A" w:rsidRDefault="00CF01EE">
            <w:pPr>
              <w:spacing w:line="240" w:lineRule="auto"/>
              <w:jc w:val="both"/>
              <w:rPr>
                <w:rFonts w:ascii="Arial" w:hAnsi="Arial" w:cs="Arial"/>
                <w:sz w:val="24"/>
                <w:szCs w:val="24"/>
              </w:rPr>
            </w:pPr>
            <w:r w:rsidRPr="0011609A">
              <w:rPr>
                <w:rFonts w:ascii="Arial" w:hAnsi="Arial" w:cs="Arial"/>
                <w:sz w:val="24"/>
                <w:szCs w:val="24"/>
              </w:rPr>
              <w:t>Recruitment &amp; Selection procedures</w:t>
            </w:r>
          </w:p>
        </w:tc>
      </w:tr>
      <w:tr w:rsidR="00085441" w:rsidRPr="0011609A">
        <w:trPr>
          <w:trHeight w:val="474"/>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t>Staff Responsible</w:t>
            </w:r>
          </w:p>
        </w:tc>
        <w:tc>
          <w:tcPr>
            <w:tcW w:w="7774" w:type="dxa"/>
            <w:gridSpan w:val="3"/>
            <w:shd w:val="clear" w:color="auto" w:fill="auto"/>
          </w:tcPr>
          <w:p w:rsidR="00085441" w:rsidRPr="0011609A" w:rsidRDefault="00CF01EE">
            <w:pPr>
              <w:spacing w:line="240" w:lineRule="auto"/>
              <w:jc w:val="both"/>
              <w:rPr>
                <w:rFonts w:ascii="Arial" w:hAnsi="Arial" w:cs="Arial"/>
                <w:sz w:val="24"/>
                <w:szCs w:val="24"/>
              </w:rPr>
            </w:pPr>
            <w:r w:rsidRPr="0011609A">
              <w:rPr>
                <w:rFonts w:ascii="Arial" w:hAnsi="Arial" w:cs="Arial"/>
                <w:sz w:val="24"/>
                <w:szCs w:val="24"/>
              </w:rPr>
              <w:t>Human Resources</w:t>
            </w:r>
          </w:p>
        </w:tc>
      </w:tr>
      <w:tr w:rsidR="00085441" w:rsidRPr="0011609A">
        <w:trPr>
          <w:trHeight w:val="793"/>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t>School Group Responsible</w:t>
            </w:r>
          </w:p>
        </w:tc>
        <w:tc>
          <w:tcPr>
            <w:tcW w:w="7774" w:type="dxa"/>
            <w:gridSpan w:val="3"/>
            <w:shd w:val="clear" w:color="auto" w:fill="auto"/>
          </w:tcPr>
          <w:p w:rsidR="00085441" w:rsidRPr="0011609A" w:rsidRDefault="00CF01EE">
            <w:pPr>
              <w:spacing w:line="240" w:lineRule="auto"/>
              <w:jc w:val="both"/>
              <w:rPr>
                <w:rFonts w:ascii="Arial" w:hAnsi="Arial" w:cs="Arial"/>
                <w:sz w:val="24"/>
                <w:szCs w:val="24"/>
              </w:rPr>
            </w:pPr>
            <w:r w:rsidRPr="0011609A">
              <w:rPr>
                <w:rFonts w:ascii="Arial" w:hAnsi="Arial" w:cs="Arial"/>
                <w:sz w:val="24"/>
                <w:szCs w:val="24"/>
              </w:rPr>
              <w:t>Personnel Committee</w:t>
            </w:r>
          </w:p>
        </w:tc>
      </w:tr>
      <w:tr w:rsidR="00085441" w:rsidRPr="0011609A">
        <w:trPr>
          <w:trHeight w:val="793"/>
        </w:trPr>
        <w:tc>
          <w:tcPr>
            <w:tcW w:w="2007" w:type="dxa"/>
          </w:tcPr>
          <w:p w:rsidR="00085441" w:rsidRPr="0011609A" w:rsidRDefault="00CF01EE">
            <w:pPr>
              <w:rPr>
                <w:rFonts w:ascii="Arial" w:hAnsi="Arial" w:cs="Arial"/>
                <w:b/>
                <w:sz w:val="24"/>
                <w:szCs w:val="24"/>
              </w:rPr>
            </w:pPr>
            <w:r w:rsidRPr="0011609A">
              <w:rPr>
                <w:rFonts w:ascii="Arial" w:hAnsi="Arial" w:cs="Arial"/>
                <w:b/>
                <w:sz w:val="24"/>
                <w:szCs w:val="24"/>
              </w:rPr>
              <w:t>Date approved by Governing body</w:t>
            </w:r>
          </w:p>
        </w:tc>
        <w:tc>
          <w:tcPr>
            <w:tcW w:w="7774" w:type="dxa"/>
            <w:gridSpan w:val="3"/>
            <w:tcBorders>
              <w:bottom w:val="single" w:sz="4" w:space="0" w:color="auto"/>
            </w:tcBorders>
            <w:shd w:val="clear" w:color="auto" w:fill="auto"/>
          </w:tcPr>
          <w:p w:rsidR="0011609A" w:rsidRDefault="004141F9" w:rsidP="004141F9">
            <w:pPr>
              <w:spacing w:line="240" w:lineRule="auto"/>
              <w:jc w:val="both"/>
              <w:rPr>
                <w:rFonts w:ascii="Arial" w:hAnsi="Arial" w:cs="Arial"/>
                <w:b/>
                <w:sz w:val="24"/>
                <w:szCs w:val="24"/>
              </w:rPr>
            </w:pPr>
            <w:r w:rsidRPr="0011609A">
              <w:rPr>
                <w:rFonts w:ascii="Arial" w:hAnsi="Arial" w:cs="Arial"/>
                <w:b/>
                <w:sz w:val="24"/>
                <w:szCs w:val="24"/>
              </w:rPr>
              <w:t xml:space="preserve">March 2013           </w:t>
            </w:r>
          </w:p>
          <w:p w:rsidR="00085441" w:rsidRPr="0011609A" w:rsidRDefault="00CF01EE" w:rsidP="0011609A">
            <w:pPr>
              <w:spacing w:line="240" w:lineRule="auto"/>
              <w:jc w:val="both"/>
              <w:rPr>
                <w:rFonts w:ascii="Arial" w:hAnsi="Arial" w:cs="Arial"/>
                <w:b/>
                <w:sz w:val="24"/>
                <w:szCs w:val="24"/>
              </w:rPr>
            </w:pPr>
            <w:r w:rsidRPr="0011609A">
              <w:rPr>
                <w:rFonts w:ascii="Arial" w:hAnsi="Arial" w:cs="Arial"/>
                <w:b/>
                <w:sz w:val="24"/>
                <w:szCs w:val="24"/>
              </w:rPr>
              <w:t>Review Date</w:t>
            </w:r>
            <w:r w:rsidR="0011609A">
              <w:rPr>
                <w:rFonts w:ascii="Arial" w:hAnsi="Arial" w:cs="Arial"/>
                <w:b/>
                <w:sz w:val="24"/>
                <w:szCs w:val="24"/>
              </w:rPr>
              <w:t xml:space="preserve">  </w:t>
            </w:r>
            <w:r w:rsidR="004141F9" w:rsidRPr="0011609A">
              <w:rPr>
                <w:rFonts w:ascii="Arial" w:hAnsi="Arial" w:cs="Arial"/>
                <w:b/>
                <w:sz w:val="24"/>
                <w:szCs w:val="24"/>
              </w:rPr>
              <w:t>March 2016</w:t>
            </w:r>
          </w:p>
        </w:tc>
      </w:tr>
    </w:tbl>
    <w:p w:rsidR="00085441" w:rsidRPr="0011609A" w:rsidRDefault="00CF01EE">
      <w:pPr>
        <w:rPr>
          <w:rFonts w:ascii="Arial" w:hAnsi="Arial" w:cs="Arial"/>
          <w:sz w:val="24"/>
          <w:szCs w:val="24"/>
        </w:rPr>
      </w:pPr>
      <w:r w:rsidRPr="0011609A">
        <w:rPr>
          <w:rFonts w:ascii="Arial" w:hAnsi="Arial" w:cs="Arial"/>
          <w:noProof/>
          <w:sz w:val="24"/>
          <w:szCs w:val="24"/>
        </w:rPr>
        <w:drawing>
          <wp:anchor distT="0" distB="0" distL="114300" distR="114300" simplePos="0" relativeHeight="251666432" behindDoc="0" locked="0" layoutInCell="1" allowOverlap="1" wp14:anchorId="08045992" wp14:editId="29ECEF23">
            <wp:simplePos x="0" y="0"/>
            <wp:positionH relativeFrom="column">
              <wp:posOffset>6109335</wp:posOffset>
            </wp:positionH>
            <wp:positionV relativeFrom="paragraph">
              <wp:posOffset>2021840</wp:posOffset>
            </wp:positionV>
            <wp:extent cx="60960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441" w:rsidRPr="0011609A" w:rsidRDefault="00085441">
      <w:pPr>
        <w:rPr>
          <w:rFonts w:ascii="Arial" w:hAnsi="Arial" w:cs="Arial"/>
          <w:sz w:val="24"/>
          <w:szCs w:val="24"/>
        </w:rPr>
      </w:pPr>
    </w:p>
    <w:sectPr w:rsidR="00085441" w:rsidRPr="0011609A">
      <w:footerReference w:type="default" r:id="rId11"/>
      <w:pgSz w:w="12240" w:h="15840"/>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41" w:rsidRDefault="00CF01EE">
      <w:pPr>
        <w:spacing w:after="0" w:line="240" w:lineRule="auto"/>
      </w:pPr>
      <w:r>
        <w:separator/>
      </w:r>
    </w:p>
  </w:endnote>
  <w:endnote w:type="continuationSeparator" w:id="0">
    <w:p w:rsidR="00085441" w:rsidRDefault="00CF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6876"/>
      <w:docPartObj>
        <w:docPartGallery w:val="Page Numbers (Bottom of Page)"/>
        <w:docPartUnique/>
      </w:docPartObj>
    </w:sdtPr>
    <w:sdtEndPr/>
    <w:sdtContent>
      <w:sdt>
        <w:sdtPr>
          <w:rPr>
            <w:rFonts w:ascii="Arial Narrow" w:hAnsi="Arial Narrow"/>
          </w:rPr>
          <w:id w:val="565050523"/>
          <w:docPartObj>
            <w:docPartGallery w:val="Page Numbers (Top of Page)"/>
            <w:docPartUnique/>
          </w:docPartObj>
        </w:sdtPr>
        <w:sdtEndPr>
          <w:rPr>
            <w:rFonts w:asciiTheme="minorHAnsi" w:hAnsiTheme="minorHAnsi"/>
          </w:rPr>
        </w:sdtEndPr>
        <w:sdtContent>
          <w:p w:rsidR="00085441" w:rsidRDefault="00CF01EE">
            <w:pPr>
              <w:pStyle w:val="Footer"/>
              <w:jc w:val="right"/>
            </w:pPr>
            <w:r>
              <w:rPr>
                <w:rFonts w:ascii="Arial Narrow" w:hAnsi="Arial Narrow"/>
              </w:rPr>
              <w:t xml:space="preserve">Page </w:t>
            </w:r>
            <w:r>
              <w:rPr>
                <w:rFonts w:ascii="Arial Narrow" w:hAnsi="Arial Narrow"/>
                <w:b/>
                <w:sz w:val="24"/>
                <w:szCs w:val="24"/>
              </w:rPr>
              <w:fldChar w:fldCharType="begin"/>
            </w:r>
            <w:r>
              <w:rPr>
                <w:rFonts w:ascii="Arial Narrow" w:hAnsi="Arial Narrow"/>
                <w:b/>
              </w:rPr>
              <w:instrText xml:space="preserve"> PAGE </w:instrText>
            </w:r>
            <w:r>
              <w:rPr>
                <w:rFonts w:ascii="Arial Narrow" w:hAnsi="Arial Narrow"/>
                <w:b/>
                <w:sz w:val="24"/>
                <w:szCs w:val="24"/>
              </w:rPr>
              <w:fldChar w:fldCharType="separate"/>
            </w:r>
            <w:r w:rsidR="003A1D96">
              <w:rPr>
                <w:rFonts w:ascii="Arial Narrow" w:hAnsi="Arial Narrow"/>
                <w:b/>
                <w:noProof/>
              </w:rPr>
              <w:t>2</w:t>
            </w:r>
            <w:r>
              <w:rPr>
                <w:rFonts w:ascii="Arial Narrow" w:hAnsi="Arial Narrow"/>
                <w:b/>
                <w:sz w:val="24"/>
                <w:szCs w:val="24"/>
              </w:rPr>
              <w:fldChar w:fldCharType="end"/>
            </w:r>
            <w:r>
              <w:rPr>
                <w:rFonts w:ascii="Arial Narrow" w:hAnsi="Arial Narrow"/>
              </w:rPr>
              <w:t xml:space="preserve"> of </w:t>
            </w:r>
            <w:r>
              <w:rPr>
                <w:rFonts w:ascii="Arial Narrow" w:hAnsi="Arial Narrow"/>
                <w:b/>
                <w:sz w:val="24"/>
                <w:szCs w:val="24"/>
              </w:rPr>
              <w:fldChar w:fldCharType="begin"/>
            </w:r>
            <w:r>
              <w:rPr>
                <w:rFonts w:ascii="Arial Narrow" w:hAnsi="Arial Narrow"/>
                <w:b/>
              </w:rPr>
              <w:instrText xml:space="preserve"> NUMPAGES  </w:instrText>
            </w:r>
            <w:r>
              <w:rPr>
                <w:rFonts w:ascii="Arial Narrow" w:hAnsi="Arial Narrow"/>
                <w:b/>
                <w:sz w:val="24"/>
                <w:szCs w:val="24"/>
              </w:rPr>
              <w:fldChar w:fldCharType="separate"/>
            </w:r>
            <w:r w:rsidR="003A1D96">
              <w:rPr>
                <w:rFonts w:ascii="Arial Narrow" w:hAnsi="Arial Narrow"/>
                <w:b/>
                <w:noProof/>
              </w:rPr>
              <w:t>2</w:t>
            </w:r>
            <w:r>
              <w:rPr>
                <w:rFonts w:ascii="Arial Narrow" w:hAnsi="Arial Narrow"/>
                <w:b/>
                <w:sz w:val="24"/>
                <w:szCs w:val="24"/>
              </w:rPr>
              <w:fldChar w:fldCharType="end"/>
            </w:r>
          </w:p>
        </w:sdtContent>
      </w:sdt>
    </w:sdtContent>
  </w:sdt>
  <w:p w:rsidR="00085441" w:rsidRDefault="00085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41" w:rsidRDefault="00CF01EE">
      <w:pPr>
        <w:spacing w:after="0" w:line="240" w:lineRule="auto"/>
      </w:pPr>
      <w:r>
        <w:separator/>
      </w:r>
    </w:p>
  </w:footnote>
  <w:footnote w:type="continuationSeparator" w:id="0">
    <w:p w:rsidR="00085441" w:rsidRDefault="00CF0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6F8E"/>
    <w:multiLevelType w:val="hybridMultilevel"/>
    <w:tmpl w:val="EAB01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6283B55"/>
    <w:multiLevelType w:val="hybridMultilevel"/>
    <w:tmpl w:val="AF54A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A74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5110CF"/>
    <w:multiLevelType w:val="hybridMultilevel"/>
    <w:tmpl w:val="1298D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4FF7CAD"/>
    <w:multiLevelType w:val="hybridMultilevel"/>
    <w:tmpl w:val="9A52A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DE0E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06253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41"/>
    <w:rsid w:val="00085441"/>
    <w:rsid w:val="0011609A"/>
    <w:rsid w:val="001D6A6A"/>
    <w:rsid w:val="003A1D96"/>
    <w:rsid w:val="004141F9"/>
    <w:rsid w:val="0055231D"/>
    <w:rsid w:val="00595233"/>
    <w:rsid w:val="00CF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pPr>
      <w:keepNext/>
      <w:overflowPunct w:val="0"/>
      <w:autoSpaceDE w:val="0"/>
      <w:autoSpaceDN w:val="0"/>
      <w:adjustRightInd w:val="0"/>
      <w:spacing w:after="0" w:line="240" w:lineRule="auto"/>
      <w:textAlignment w:val="baseline"/>
      <w:outlineLvl w:val="8"/>
    </w:pPr>
    <w:rPr>
      <w:rFonts w:ascii="Century Gothic" w:eastAsia="Times New Roman" w:hAnsi="Century Gothic"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9Char">
    <w:name w:val="Heading 9 Char"/>
    <w:basedOn w:val="DefaultParagraphFont"/>
    <w:link w:val="Heading9"/>
    <w:rPr>
      <w:rFonts w:ascii="Century Gothic" w:eastAsia="Times New Roman" w:hAnsi="Century Gothic" w:cs="Times New Roman"/>
      <w:sz w:val="28"/>
      <w:szCs w:val="20"/>
      <w:lang w:val="en-GB" w:eastAsia="en-GB"/>
    </w:rPr>
  </w:style>
  <w:style w:type="paragraph" w:styleId="BodyText3">
    <w:name w:val="Body Text 3"/>
    <w:basedOn w:val="Normal"/>
    <w:link w:val="BodyText3Char"/>
    <w:pPr>
      <w:overflowPunct w:val="0"/>
      <w:autoSpaceDE w:val="0"/>
      <w:autoSpaceDN w:val="0"/>
      <w:adjustRightInd w:val="0"/>
      <w:spacing w:after="0" w:line="240" w:lineRule="auto"/>
      <w:jc w:val="center"/>
      <w:textAlignment w:val="baseline"/>
    </w:pPr>
    <w:rPr>
      <w:rFonts w:ascii="Arial Rounded MT Bold" w:eastAsia="Times New Roman" w:hAnsi="Arial Rounded MT Bold" w:cs="Times New Roman"/>
      <w:b/>
      <w:sz w:val="36"/>
      <w:szCs w:val="20"/>
    </w:rPr>
  </w:style>
  <w:style w:type="character" w:customStyle="1" w:styleId="BodyText3Char">
    <w:name w:val="Body Text 3 Char"/>
    <w:basedOn w:val="DefaultParagraphFont"/>
    <w:link w:val="BodyText3"/>
    <w:rPr>
      <w:rFonts w:ascii="Arial Rounded MT Bold" w:eastAsia="Times New Roman" w:hAnsi="Arial Rounded MT Bold" w:cs="Times New Roman"/>
      <w:b/>
      <w:sz w:val="36"/>
      <w:szCs w:val="20"/>
      <w:lang w:val="en-GB" w:eastAsia="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pPr>
      <w:keepNext/>
      <w:overflowPunct w:val="0"/>
      <w:autoSpaceDE w:val="0"/>
      <w:autoSpaceDN w:val="0"/>
      <w:adjustRightInd w:val="0"/>
      <w:spacing w:after="0" w:line="240" w:lineRule="auto"/>
      <w:textAlignment w:val="baseline"/>
      <w:outlineLvl w:val="8"/>
    </w:pPr>
    <w:rPr>
      <w:rFonts w:ascii="Century Gothic" w:eastAsia="Times New Roman" w:hAnsi="Century Gothic"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9Char">
    <w:name w:val="Heading 9 Char"/>
    <w:basedOn w:val="DefaultParagraphFont"/>
    <w:link w:val="Heading9"/>
    <w:rPr>
      <w:rFonts w:ascii="Century Gothic" w:eastAsia="Times New Roman" w:hAnsi="Century Gothic" w:cs="Times New Roman"/>
      <w:sz w:val="28"/>
      <w:szCs w:val="20"/>
      <w:lang w:val="en-GB" w:eastAsia="en-GB"/>
    </w:rPr>
  </w:style>
  <w:style w:type="paragraph" w:styleId="BodyText3">
    <w:name w:val="Body Text 3"/>
    <w:basedOn w:val="Normal"/>
    <w:link w:val="BodyText3Char"/>
    <w:pPr>
      <w:overflowPunct w:val="0"/>
      <w:autoSpaceDE w:val="0"/>
      <w:autoSpaceDN w:val="0"/>
      <w:adjustRightInd w:val="0"/>
      <w:spacing w:after="0" w:line="240" w:lineRule="auto"/>
      <w:jc w:val="center"/>
      <w:textAlignment w:val="baseline"/>
    </w:pPr>
    <w:rPr>
      <w:rFonts w:ascii="Arial Rounded MT Bold" w:eastAsia="Times New Roman" w:hAnsi="Arial Rounded MT Bold" w:cs="Times New Roman"/>
      <w:b/>
      <w:sz w:val="36"/>
      <w:szCs w:val="20"/>
    </w:rPr>
  </w:style>
  <w:style w:type="character" w:customStyle="1" w:styleId="BodyText3Char">
    <w:name w:val="Body Text 3 Char"/>
    <w:basedOn w:val="DefaultParagraphFont"/>
    <w:link w:val="BodyText3"/>
    <w:rPr>
      <w:rFonts w:ascii="Arial Rounded MT Bold" w:eastAsia="Times New Roman" w:hAnsi="Arial Rounded MT Bold" w:cs="Times New Roman"/>
      <w:b/>
      <w:sz w:val="36"/>
      <w:szCs w:val="20"/>
      <w:lang w:val="en-GB" w:eastAsia="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15B1-70A8-4146-B45B-E1DF5EF8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3C8C24C6</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tempoffice</dc:creator>
  <cp:lastModifiedBy>N Chowdhury</cp:lastModifiedBy>
  <cp:revision>2</cp:revision>
  <cp:lastPrinted>2011-03-14T11:17:00Z</cp:lastPrinted>
  <dcterms:created xsi:type="dcterms:W3CDTF">2015-09-11T09:30:00Z</dcterms:created>
  <dcterms:modified xsi:type="dcterms:W3CDTF">2015-09-11T09:30:00Z</dcterms:modified>
</cp:coreProperties>
</file>